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POPE JOHN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115.8029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43180</wp:posOffset>
            </wp:positionV>
            <wp:extent cx="7014845" cy="14382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84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3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shares to cover personal income tax obligations upon grant of stock award, pursuant to Rule 10b5-1 Trading Plan.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249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2021-01-20T14:29:41Z</dcterms:created>
  <dcterms:modified xsi:type="dcterms:W3CDTF">2021-01-20T14:29:41Z</dcterms:modified>
</cp:coreProperties>
</file>