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0336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0336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ODONNELL LAWRENCE III</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WASTE MANAGEMENT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WMI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1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940" w:type="dxa"/>
            <w:vAlign w:val="bottom"/>
            <w:tcBorders>
              <w:top w:val="single" w:sz="8" w:color="0000EE"/>
              <w:bottom w:val="single" w:sz="8" w:color="9A9A9A"/>
            </w:tcBorders>
          </w:tcPr>
          <w:p>
            <w:pPr>
              <w:spacing w:after="0"/>
              <w:rPr>
                <w:sz w:val="16"/>
                <w:szCs w:val="16"/>
                <w:color w:val="auto"/>
              </w:rPr>
            </w:pPr>
          </w:p>
        </w:tc>
        <w:tc>
          <w:tcPr>
            <w:tcW w:w="600" w:type="dxa"/>
            <w:vAlign w:val="bottom"/>
            <w:tcBorders>
              <w:top w:val="single" w:sz="8" w:color="0000EE"/>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9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1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(Last)</w:t>
            </w:r>
          </w:p>
        </w:tc>
        <w:tc>
          <w:tcPr>
            <w:tcW w:w="940" w:type="dxa"/>
            <w:vAlign w:val="bottom"/>
          </w:tcPr>
          <w:p>
            <w:pPr>
              <w:ind w:left="12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1160" w:type="dxa"/>
            <w:vAlign w:val="bottom"/>
            <w:vMerge w:val="restart"/>
          </w:tcPr>
          <w:p>
            <w:pPr>
              <w:spacing w:after="0"/>
              <w:rPr>
                <w:sz w:val="20"/>
                <w:szCs w:val="20"/>
                <w:color w:val="auto"/>
              </w:rPr>
            </w:pPr>
            <w:r>
              <w:rPr>
                <w:rFonts w:ascii="Arial" w:cs="Arial" w:eastAsia="Arial" w:hAnsi="Arial"/>
                <w:sz w:val="18"/>
                <w:szCs w:val="18"/>
                <w:color w:val="0000FF"/>
              </w:rPr>
              <w:t>1001 FANNIN</w:t>
            </w: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920" w:type="dxa"/>
            <w:vAlign w:val="bottom"/>
            <w:gridSpan w:val="3"/>
          </w:tcPr>
          <w:p>
            <w:pPr>
              <w:ind w:left="160"/>
              <w:spacing w:after="0"/>
              <w:rPr>
                <w:sz w:val="20"/>
                <w:szCs w:val="20"/>
                <w:color w:val="auto"/>
              </w:rPr>
            </w:pPr>
            <w:r>
              <w:rPr>
                <w:rFonts w:ascii="Arial" w:cs="Arial" w:eastAsia="Arial" w:hAnsi="Arial"/>
                <w:sz w:val="18"/>
                <w:szCs w:val="18"/>
                <w:color w:val="0000FF"/>
              </w:rPr>
              <w:t>05/04/2009</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SUITE 4000</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President and COO</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4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7"/>
          </w:tcPr>
          <w:p>
            <w:pPr>
              <w:ind w:left="50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gridSpan w:val="2"/>
          </w:tcPr>
          <w:p>
            <w:pPr>
              <w:ind w:left="50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HOUSTON</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77002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5840" w:type="dxa"/>
            <w:vAlign w:val="bottom"/>
            <w:tcBorders>
              <w:bottom w:val="single" w:sz="8" w:color="2C2C2C"/>
            </w:tcBorders>
            <w:gridSpan w:val="11"/>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3"/>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3"/>
          </w:tcPr>
          <w:p>
            <w:pPr>
              <w:jc w:val="center"/>
              <w:ind w:right="18"/>
              <w:spacing w:after="0"/>
              <w:rPr>
                <w:sz w:val="20"/>
                <w:szCs w:val="20"/>
                <w:color w:val="auto"/>
              </w:rPr>
            </w:pPr>
            <w:r>
              <w:rPr>
                <w:rFonts w:ascii="Arial" w:cs="Arial" w:eastAsia="Arial" w:hAnsi="Arial"/>
                <w:sz w:val="18"/>
                <w:szCs w:val="18"/>
                <w:color w:val="0000FF"/>
              </w:rPr>
              <w:t>12/31/2006</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7"/>
              </w:rPr>
              <w:t>108.8083</w:t>
            </w:r>
          </w:p>
        </w:tc>
        <w:tc>
          <w:tcPr>
            <w:tcW w:w="48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A</w:t>
            </w:r>
          </w:p>
        </w:tc>
        <w:tc>
          <w:tcPr>
            <w:tcW w:w="880" w:type="dxa"/>
            <w:vAlign w:val="bottom"/>
            <w:tcBorders>
              <w:bottom w:val="single" w:sz="8" w:color="2C2C2C"/>
            </w:tcBorders>
            <w:gridSpan w:val="2"/>
          </w:tcPr>
          <w:p>
            <w:pPr>
              <w:jc w:val="center"/>
              <w:ind w:right="7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25.39</w:t>
            </w:r>
          </w:p>
        </w:tc>
        <w:tc>
          <w:tcPr>
            <w:tcW w:w="12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180,145.3124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3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640" w:type="dxa"/>
            <w:vAlign w:val="bottom"/>
            <w:gridSpan w:val="3"/>
          </w:tcPr>
          <w:p>
            <w:pPr>
              <w:jc w:val="right"/>
              <w:ind w:right="98"/>
              <w:spacing w:after="0"/>
              <w:rPr>
                <w:sz w:val="20"/>
                <w:szCs w:val="20"/>
                <w:color w:val="auto"/>
              </w:rPr>
            </w:pPr>
            <w:r>
              <w:rPr>
                <w:rFonts w:ascii="Arial" w:cs="Arial" w:eastAsia="Arial" w:hAnsi="Arial"/>
                <w:sz w:val="18"/>
                <w:szCs w:val="18"/>
                <w:color w:val="0000FF"/>
              </w:rPr>
              <w:t>05/04/2009</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ind w:left="180"/>
              <w:spacing w:after="0"/>
              <w:rPr>
                <w:sz w:val="20"/>
                <w:szCs w:val="20"/>
                <w:color w:val="auto"/>
              </w:rPr>
            </w:pPr>
            <w:r>
              <w:rPr>
                <w:rFonts w:ascii="Arial" w:cs="Arial" w:eastAsia="Arial" w:hAnsi="Arial"/>
                <w:sz w:val="14"/>
                <w:szCs w:val="14"/>
                <w:color w:val="0000FF"/>
              </w:rPr>
              <w:t>S</w:t>
            </w:r>
          </w:p>
        </w:tc>
        <w:tc>
          <w:tcPr>
            <w:tcW w:w="800" w:type="dxa"/>
            <w:vAlign w:val="bottom"/>
          </w:tcPr>
          <w:p>
            <w:pPr>
              <w:jc w:val="center"/>
              <w:spacing w:after="0"/>
              <w:rPr>
                <w:sz w:val="20"/>
                <w:szCs w:val="20"/>
                <w:color w:val="auto"/>
              </w:rPr>
            </w:pPr>
            <w:r>
              <w:rPr>
                <w:rFonts w:ascii="Arial" w:cs="Arial" w:eastAsia="Arial" w:hAnsi="Arial"/>
                <w:sz w:val="18"/>
                <w:szCs w:val="18"/>
                <w:color w:val="0000FF"/>
                <w:w w:val="87"/>
              </w:rPr>
              <w:t>108.8083</w:t>
            </w:r>
          </w:p>
        </w:tc>
        <w:tc>
          <w:tcPr>
            <w:tcW w:w="480" w:type="dxa"/>
            <w:vAlign w:val="bottom"/>
          </w:tcPr>
          <w:p>
            <w:pPr>
              <w:ind w:left="240"/>
              <w:spacing w:after="0"/>
              <w:rPr>
                <w:sz w:val="20"/>
                <w:szCs w:val="20"/>
                <w:color w:val="auto"/>
              </w:rPr>
            </w:pPr>
            <w:r>
              <w:rPr>
                <w:rFonts w:ascii="Arial" w:cs="Arial" w:eastAsia="Arial" w:hAnsi="Arial"/>
                <w:sz w:val="18"/>
                <w:szCs w:val="18"/>
                <w:color w:val="0000FF"/>
              </w:rPr>
              <w:t>D</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26.7475</w:t>
            </w:r>
          </w:p>
        </w:tc>
        <w:tc>
          <w:tcPr>
            <w:tcW w:w="1260" w:type="dxa"/>
            <w:vAlign w:val="bottom"/>
            <w:gridSpan w:val="2"/>
          </w:tcPr>
          <w:p>
            <w:pPr>
              <w:ind w:left="120"/>
              <w:spacing w:after="0"/>
              <w:rPr>
                <w:sz w:val="20"/>
                <w:szCs w:val="20"/>
                <w:color w:val="auto"/>
              </w:rPr>
            </w:pPr>
            <w:r>
              <w:rPr>
                <w:rFonts w:ascii="Arial" w:cs="Arial" w:eastAsia="Arial" w:hAnsi="Arial"/>
                <w:sz w:val="18"/>
                <w:szCs w:val="18"/>
                <w:color w:val="0000FF"/>
              </w:rPr>
              <w:t>180,036.5041</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2"/>
          </w:tcPr>
          <w:p>
            <w:pPr>
              <w:spacing w:after="0"/>
              <w:rPr>
                <w:sz w:val="8"/>
                <w:szCs w:val="8"/>
                <w:color w:val="auto"/>
              </w:rPr>
            </w:pPr>
          </w:p>
        </w:tc>
        <w:tc>
          <w:tcPr>
            <w:tcW w:w="5060" w:type="dxa"/>
            <w:vAlign w:val="bottom"/>
            <w:tcBorders>
              <w:bottom w:val="single" w:sz="8" w:color="2C2C2C"/>
            </w:tcBorders>
            <w:gridSpan w:val="10"/>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2"/>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00" w:type="dxa"/>
            <w:vAlign w:val="bottom"/>
            <w:gridSpan w:val="9"/>
          </w:tcPr>
          <w:p>
            <w:pPr>
              <w:jc w:val="center"/>
              <w:ind w:left="55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were purchased by an account established by Mr. O'Donnell's grandfather for the benefit of Mr. O'Donnell's extended family. The account is managed by other members of Mr. O'Donnell's family. Mr. O'Donnell recently became aware of the existence of Waste Management shares in the account as it was being liquidated.</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Linda J. Smith, attorney-in-fact 05/05/2009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spacing w:after="0" w:line="51"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7035" TargetMode="External"/><Relationship Id="rId13"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2019-12-16T05:31:28Z</dcterms:created>
  <dcterms:modified xsi:type="dcterms:W3CDTF">2019-12-16T05:31:28Z</dcterms:modified>
</cp:coreProperties>
</file>