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5303520</wp:posOffset>
            </wp:positionH>
            <wp:positionV relativeFrom="paragraph">
              <wp:posOffset>-605155</wp:posOffset>
            </wp:positionV>
            <wp:extent cx="8255" cy="6057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5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3993515</wp:posOffset>
            </wp:positionH>
            <wp:positionV relativeFrom="paragraph">
              <wp:posOffset>-613410</wp:posOffset>
            </wp:positionV>
            <wp:extent cx="8255" cy="6140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4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4018280</wp:posOffset>
            </wp:positionH>
            <wp:positionV relativeFrom="paragraph">
              <wp:posOffset>-588645</wp:posOffset>
            </wp:positionV>
            <wp:extent cx="1269365" cy="5651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9365" cy="565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-1623060</wp:posOffset>
            </wp:positionH>
            <wp:positionV relativeFrom="paragraph">
              <wp:posOffset>28575</wp:posOffset>
            </wp:positionV>
            <wp:extent cx="6968490" cy="161290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8490" cy="1612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Oates-Forney Tamla</w:t>
        </w:r>
      </w:hyperlink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4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WM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02/23/2021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right="620"/>
        <w:spacing w:after="0" w:line="23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Sr VP and Chief HR Officer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20" w:space="600"/>
            <w:col w:w="3340"/>
          </w:cols>
          <w:pgMar w:left="460" w:top="221" w:right="359" w:bottom="1440" w:gutter="0" w:footer="0" w:header="0"/>
          <w:type w:val="continuous"/>
        </w:sectPr>
      </w:pPr>
    </w:p>
    <w:p>
      <w:pPr>
        <w:spacing w:after="0" w:line="1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18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-2486660</wp:posOffset>
            </wp:positionH>
            <wp:positionV relativeFrom="paragraph">
              <wp:posOffset>151130</wp:posOffset>
            </wp:positionV>
            <wp:extent cx="6968490" cy="87630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8490" cy="876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1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-15875</wp:posOffset>
            </wp:positionV>
            <wp:extent cx="7033895" cy="211264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895" cy="2112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110.81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02/23/2021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11,594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02/23/2022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02/23/2031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11,594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0.0000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11,594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68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  <w:r>
        <w:rPr>
          <w:rFonts w:ascii="Arial" w:cs="Arial" w:eastAsia="Arial" w:hAnsi="Arial"/>
          <w:sz w:val="21"/>
          <w:szCs w:val="21"/>
          <w:color w:val="008000"/>
          <w:vertAlign w:val="superscript"/>
        </w:rPr>
        <w:t>(1)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 w:right="220" w:firstLine="2"/>
        <w:spacing w:after="0" w:line="249" w:lineRule="auto"/>
        <w:tabs>
          <w:tab w:leader="none" w:pos="169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option granted pursuant to Waste Management, Inc. 2014 Stock Incentive Plan. The stock option vests 34% on the first anniversary of the date of grant with 33% vesting on the 2nd and 3rd anniversary of the date of grant.</w:t>
      </w: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Courtney Tippy, Attorney-in-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02/25/2021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96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1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761129" TargetMode="External"/><Relationship Id="rId14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2021-02-25T17:19:14Z</dcterms:created>
  <dcterms:modified xsi:type="dcterms:W3CDTF">2021-02-25T17:19:14Z</dcterms:modified>
</cp:coreProperties>
</file>