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Reed David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00" w:type="dxa"/>
            <w:vAlign w:val="bottom"/>
            <w:tcBorders>
              <w:top w:val="single" w:sz="8" w:color="0000EE"/>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EVP &amp;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5,211.6057</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03/01/2022</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1,702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03/07/2024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03/07/2033</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2,285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150.115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03/01/2034</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1,860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204.7585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2023 Stock Incentive Plan. The stock option vests 34% on the first anniversary of the date of grant with 33% vesting on the 2nd and 3rd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poadlr.txt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 day of August, 2024.</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Kimberly G. Stith</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Kimberly G. Stith</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4257"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2025-11-03T10:21:04Z</dcterms:created>
  <dcterms:modified xsi:type="dcterms:W3CDTF">2025-11-03T10:21:04Z</dcterms:modified>
</cp:coreProperties>
</file>