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2,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2771140</wp:posOffset>
            </wp:positionH>
            <wp:positionV relativeFrom="paragraph">
              <wp:posOffset>266065</wp:posOffset>
            </wp:positionV>
            <wp:extent cx="1714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215"/>
        <w:spacing w:after="0" w:line="312" w:lineRule="auto"/>
        <w:rPr>
          <w:sz w:val="20"/>
          <w:szCs w:val="20"/>
          <w:color w:val="auto"/>
        </w:rPr>
      </w:pPr>
      <w:r>
        <w:rPr>
          <w:rFonts w:ascii="Arial" w:cs="Arial" w:eastAsia="Arial" w:hAnsi="Arial"/>
          <w:sz w:val="16"/>
          <w:szCs w:val="16"/>
          <w:color w:val="auto"/>
        </w:rPr>
        <w:t>As disclosed in its press release dated January 11, 2010, Waste Management, Inc. (the “Company”) is hosting an Investor and Analyst Day on March 4, 2010. Members of the Company’s senior management will be making presentations that may include material non-public information, including information related to the Company’s strategy and forecasts for future performance. The presentations are schedule to begin at 8:00 a.m. Eastern time.</w:t>
      </w:r>
    </w:p>
    <w:p>
      <w:pPr>
        <w:spacing w:after="0" w:line="39" w:lineRule="exact"/>
        <w:rPr>
          <w:sz w:val="20"/>
          <w:szCs w:val="20"/>
          <w:color w:val="auto"/>
        </w:rPr>
      </w:pPr>
    </w:p>
    <w:p>
      <w:pPr>
        <w:jc w:val="both"/>
        <w:ind w:right="20" w:firstLine="215"/>
        <w:spacing w:after="0" w:line="264" w:lineRule="auto"/>
        <w:rPr>
          <w:sz w:val="20"/>
          <w:szCs w:val="20"/>
          <w:color w:val="auto"/>
        </w:rPr>
      </w:pPr>
      <w:r>
        <w:rPr>
          <w:rFonts w:ascii="Arial" w:cs="Arial" w:eastAsia="Arial" w:hAnsi="Arial"/>
          <w:sz w:val="18"/>
          <w:szCs w:val="18"/>
          <w:color w:val="auto"/>
        </w:rPr>
        <w:t>A live webcast of the meeting and the accompanying presentations will be available on the Company’s website at http://www.wm.com under the Investor Relations section. Additionally, a replay of the webcast will be archived and the presentations will be posted on the website until 5:00 p.m. Eastern Time on March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March 2, 2010</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Don P. Carpenter</w:t>
            </w:r>
          </w:p>
        </w:tc>
      </w:tr>
      <w:tr>
        <w:trPr>
          <w:trHeight w:val="224"/>
        </w:trPr>
        <w:tc>
          <w:tcPr>
            <w:tcW w:w="3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Don P. Carpenter, Vice President</w:t>
            </w:r>
          </w:p>
        </w:tc>
      </w:tr>
    </w:tbl>
    <w:p>
      <w:pPr>
        <w:spacing w:after="0" w:line="1" w:lineRule="exact"/>
        <w:rPr>
          <w:sz w:val="20"/>
          <w:szCs w:val="20"/>
          <w:color w:val="auto"/>
        </w:rPr>
      </w:pPr>
    </w:p>
    <w:sectPr>
      <w:pgSz w:w="11900" w:h="16838" w:orient="portrait"/>
      <w:cols w:equalWidth="0" w:num="1">
        <w:col w:w="11120"/>
      </w:cols>
      <w:pgMar w:left="240" w:top="95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2019-12-10T07:50:12Z</dcterms:created>
  <dcterms:modified xsi:type="dcterms:W3CDTF">2019-12-10T07:50:12Z</dcterms:modified>
</cp:coreProperties>
</file>