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1, 1997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Earl E. Defrates</w:t>
      </w:r>
    </w:p>
    <w:p>
      <w:pPr>
        <w:spacing w:after="0" w:line="238" w:lineRule="auto"/>
        <w:rPr>
          <w:sz w:val="20"/>
          <w:szCs w:val="20"/>
          <w:color w:val="auto"/>
        </w:rPr>
      </w:pPr>
      <w:r>
        <w:rPr>
          <w:rFonts w:ascii="Courier New" w:cs="Courier New" w:eastAsia="Courier New" w:hAnsi="Courier New"/>
          <w:sz w:val="18"/>
          <w:szCs w:val="18"/>
          <w:color w:val="auto"/>
        </w:rPr>
        <w:t>U.S.A. Waste Services Inc.</w:t>
      </w:r>
    </w:p>
    <w:p>
      <w:pPr>
        <w:spacing w:after="0"/>
        <w:rPr>
          <w:sz w:val="20"/>
          <w:szCs w:val="20"/>
          <w:color w:val="auto"/>
        </w:rPr>
      </w:pPr>
      <w:r>
        <w:rPr>
          <w:rFonts w:ascii="Courier New" w:cs="Courier New" w:eastAsia="Courier New" w:hAnsi="Courier New"/>
          <w:sz w:val="18"/>
          <w:szCs w:val="18"/>
          <w:color w:val="auto"/>
        </w:rPr>
        <w:t>5400 LBJ Freeway</w:t>
      </w:r>
    </w:p>
    <w:p>
      <w:pPr>
        <w:spacing w:after="0" w:line="237" w:lineRule="auto"/>
        <w:rPr>
          <w:sz w:val="20"/>
          <w:szCs w:val="20"/>
          <w:color w:val="auto"/>
        </w:rPr>
      </w:pPr>
      <w:r>
        <w:rPr>
          <w:rFonts w:ascii="Courier New" w:cs="Courier New" w:eastAsia="Courier New" w:hAnsi="Courier New"/>
          <w:sz w:val="18"/>
          <w:szCs w:val="18"/>
          <w:color w:val="auto"/>
        </w:rPr>
        <w:t>Suite 300 - Tower One</w:t>
      </w:r>
    </w:p>
    <w:p>
      <w:pPr>
        <w:spacing w:after="0"/>
        <w:tabs>
          <w:tab w:leader="none" w:pos="126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75240</w:t>
      </w:r>
    </w:p>
    <w:p>
      <w:pPr>
        <w:spacing w:after="0" w:line="200" w:lineRule="exact"/>
        <w:rPr>
          <w:sz w:val="24"/>
          <w:szCs w:val="24"/>
          <w:color w:val="auto"/>
        </w:rPr>
      </w:pPr>
    </w:p>
    <w:p>
      <w:pPr>
        <w:spacing w:after="0" w:line="204"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9" w:lineRule="exact"/>
        <w:rPr>
          <w:sz w:val="24"/>
          <w:szCs w:val="24"/>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Enclosed pursuant to Rule 13d-1(b) under the Securities Exchange Act of 1934 is a report on Schedule 13G reporting beneficial ownership at</w:t>
      </w:r>
    </w:p>
    <w:p>
      <w:pPr>
        <w:spacing w:after="0" w:line="6"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December 31, 1996 by American Express Company and American Express Financial Corporation in common stock of U.S.A. Waste Services Inc..</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Steve Turbenson</w:t>
      </w:r>
    </w:p>
    <w:p>
      <w:pPr>
        <w:spacing w:after="0" w:line="238" w:lineRule="auto"/>
        <w:rPr>
          <w:sz w:val="20"/>
          <w:szCs w:val="20"/>
          <w:color w:val="auto"/>
        </w:rPr>
      </w:pPr>
      <w:r>
        <w:rPr>
          <w:rFonts w:ascii="Courier New" w:cs="Courier New" w:eastAsia="Courier New" w:hAnsi="Courier New"/>
          <w:sz w:val="18"/>
          <w:szCs w:val="18"/>
          <w:color w:val="auto"/>
        </w:rPr>
        <w:t>Director - External Reports and Tax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Enclosure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Under the Securities and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U.S.A. Waste Services Inc.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Common Stock</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902917-10-3</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right="357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2220"/>
        <w:spacing w:after="0"/>
        <w:tabs>
          <w:tab w:leader="none" w:pos="3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902917-10-3</w:t>
      </w:r>
    </w:p>
    <w:p>
      <w:pPr>
        <w:sectPr>
          <w:pgSz w:w="11900" w:h="16855" w:orient="portrait"/>
          <w:cols w:equalWidth="0" w:num="1">
            <w:col w:w="10219"/>
          </w:cols>
          <w:pgMar w:left="240" w:top="447"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3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Name of Reporting Person</w:t>
            </w:r>
          </w:p>
        </w:tc>
        <w:tc>
          <w:tcPr>
            <w:tcW w:w="3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American Express Company</w:t>
            </w:r>
          </w:p>
        </w:tc>
      </w:tr>
      <w:tr>
        <w:trPr>
          <w:trHeight w:val="405"/>
        </w:trPr>
        <w:tc>
          <w:tcPr>
            <w:tcW w:w="280" w:type="dxa"/>
            <w:vAlign w:val="bottom"/>
          </w:tcPr>
          <w:p>
            <w:pPr>
              <w:spacing w:after="0"/>
              <w:rPr>
                <w:sz w:val="24"/>
                <w:szCs w:val="24"/>
                <w:color w:val="auto"/>
              </w:rPr>
            </w:pPr>
          </w:p>
        </w:tc>
        <w:tc>
          <w:tcPr>
            <w:tcW w:w="33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S.S. or I.R.S. Identification</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IRS No.</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13-4922250</w:t>
            </w:r>
          </w:p>
        </w:tc>
      </w:tr>
      <w:tr>
        <w:trPr>
          <w:trHeight w:val="203"/>
        </w:trPr>
        <w:tc>
          <w:tcPr>
            <w:tcW w:w="280" w:type="dxa"/>
            <w:vAlign w:val="bottom"/>
          </w:tcPr>
          <w:p>
            <w:pPr>
              <w:spacing w:after="0"/>
              <w:rPr>
                <w:sz w:val="17"/>
                <w:szCs w:val="17"/>
                <w:color w:val="auto"/>
              </w:rPr>
            </w:pPr>
          </w:p>
        </w:tc>
        <w:tc>
          <w:tcPr>
            <w:tcW w:w="3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 of Above Person</w:t>
            </w:r>
          </w:p>
        </w:tc>
        <w:tc>
          <w:tcPr>
            <w:tcW w:w="10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33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Check the Appropriate Box</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c>
          <w:tcPr>
            <w:tcW w:w="226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3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X - Joint Filing</w:t>
            </w: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SEC Use Only</w:t>
            </w: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4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Citizenship or Place of Organization</w:t>
            </w:r>
          </w:p>
        </w:tc>
        <w:tc>
          <w:tcPr>
            <w:tcW w:w="2260" w:type="dxa"/>
            <w:vAlign w:val="bottom"/>
          </w:tcPr>
          <w:p>
            <w:pPr>
              <w:ind w:left="140"/>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4600" w:type="dxa"/>
            <w:vAlign w:val="bottom"/>
            <w:gridSpan w:val="4"/>
          </w:tcPr>
          <w:p>
            <w:pPr>
              <w:spacing w:after="0"/>
              <w:rPr>
                <w:sz w:val="20"/>
                <w:szCs w:val="20"/>
                <w:color w:val="auto"/>
              </w:rPr>
            </w:pPr>
            <w:r>
              <w:rPr>
                <w:rFonts w:ascii="Courier New" w:cs="Courier New" w:eastAsia="Courier New" w:hAnsi="Courier New"/>
                <w:sz w:val="18"/>
                <w:szCs w:val="18"/>
                <w:color w:val="auto"/>
                <w:w w:val="98"/>
              </w:rPr>
              <w:t>NUMBER OF SHARES BENEFICIALLY OWNED BY EACH</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w w:val="96"/>
              </w:rPr>
              <w:t>REPORTING PERSON WITH</w:t>
            </w:r>
          </w:p>
        </w:tc>
      </w:tr>
      <w:tr>
        <w:trPr>
          <w:trHeight w:val="203"/>
        </w:trPr>
        <w:tc>
          <w:tcPr>
            <w:tcW w:w="280" w:type="dxa"/>
            <w:vAlign w:val="bottom"/>
          </w:tcPr>
          <w:p>
            <w:pPr>
              <w:spacing w:after="0"/>
              <w:rPr>
                <w:sz w:val="17"/>
                <w:szCs w:val="17"/>
                <w:color w:val="auto"/>
              </w:rPr>
            </w:pP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Sole Voting Power   -0-</w:t>
            </w:r>
          </w:p>
        </w:tc>
        <w:tc>
          <w:tcPr>
            <w:tcW w:w="2260" w:type="dxa"/>
            <w:vAlign w:val="bottom"/>
          </w:tcPr>
          <w:p>
            <w:pPr>
              <w:spacing w:after="0"/>
              <w:rPr>
                <w:sz w:val="17"/>
                <w:szCs w:val="17"/>
                <w:color w:val="auto"/>
              </w:rPr>
            </w:pPr>
          </w:p>
        </w:tc>
      </w:tr>
    </w:tbl>
    <w:p>
      <w:pPr>
        <w:ind w:left="2120" w:hanging="1796"/>
        <w:spacing w:after="0" w:line="238" w:lineRule="auto"/>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2,157,485</w:t>
      </w:r>
    </w:p>
    <w:p>
      <w:pPr>
        <w:spacing w:after="0" w:line="202" w:lineRule="exact"/>
        <w:rPr>
          <w:sz w:val="20"/>
          <w:szCs w:val="20"/>
          <w:color w:val="auto"/>
        </w:rPr>
      </w:pPr>
    </w:p>
    <w:p>
      <w:pPr>
        <w:ind w:left="2120" w:hanging="1796"/>
        <w:spacing w:after="0"/>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7,953,335</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w:t>
      </w:r>
    </w:p>
    <w:tbl>
      <w:tblPr>
        <w:tblLayout w:type="fixed"/>
        <w:tblInd w:w="320" w:type="dxa"/>
        <w:tblCellMar>
          <w:top w:w="0" w:type="dxa"/>
          <w:left w:w="0" w:type="dxa"/>
          <w:bottom w:w="0" w:type="dxa"/>
          <w:right w:w="0" w:type="dxa"/>
        </w:tblCellMar>
      </w:tblP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7,953,335</w:t>
            </w:r>
          </w:p>
        </w:tc>
      </w:tr>
    </w:tbl>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w:t>
      </w:r>
    </w:p>
    <w:p>
      <w:pPr>
        <w:ind w:left="320"/>
        <w:spacing w:after="0"/>
        <w:tabs>
          <w:tab w:leader="none" w:pos="4200" w:val="left"/>
        </w:tabs>
        <w:rPr>
          <w:sz w:val="20"/>
          <w:szCs w:val="20"/>
          <w:color w:val="auto"/>
        </w:rPr>
      </w:pPr>
      <w:r>
        <w:rPr>
          <w:rFonts w:ascii="Courier New" w:cs="Courier New" w:eastAsia="Courier New" w:hAnsi="Courier New"/>
          <w:sz w:val="18"/>
          <w:szCs w:val="18"/>
          <w:color w:val="auto"/>
        </w:rPr>
        <w:t>Row (9) Excludes Certain Shares</w:t>
      </w:r>
      <w:r>
        <w:rPr>
          <w:sz w:val="20"/>
          <w:szCs w:val="20"/>
          <w:color w:val="auto"/>
        </w:rPr>
        <w:tab/>
      </w: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w:t>
      </w:r>
    </w:p>
    <w:p>
      <w:pPr>
        <w:sectPr>
          <w:pgSz w:w="11900" w:h="16838" w:orient="portrait"/>
          <w:cols w:equalWidth="0" w:num="1">
            <w:col w:w="10219"/>
          </w:cols>
          <w:pgMar w:left="240" w:top="541" w:right="1440" w:bottom="149" w:gutter="0" w:footer="0" w:header="0"/>
        </w:sectPr>
      </w:pP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Amount In Row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5.8%</w:t>
      </w:r>
    </w:p>
    <w:p>
      <w:pPr>
        <w:spacing w:after="0" w:line="200" w:lineRule="exact"/>
        <w:rPr>
          <w:sz w:val="20"/>
          <w:szCs w:val="20"/>
          <w:color w:val="auto"/>
        </w:rPr>
      </w:pPr>
    </w:p>
    <w:p>
      <w:pPr>
        <w:sectPr>
          <w:pgSz w:w="11900" w:h="16838" w:orient="portrait"/>
          <w:cols w:equalWidth="0" w:num="2">
            <w:col w:w="3500" w:space="720"/>
            <w:col w:w="5999"/>
          </w:cols>
          <w:pgMar w:left="240" w:top="541" w:right="1440" w:bottom="149" w:gutter="0" w:footer="0" w:header="0"/>
          <w:type w:val="continuous"/>
        </w:sectPr>
      </w:pPr>
    </w:p>
    <w:p>
      <w:pPr>
        <w:spacing w:after="0" w:line="22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Type of Reporting Person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HC</w:t>
      </w:r>
    </w:p>
    <w:p>
      <w:pPr>
        <w:spacing w:after="0" w:line="200" w:lineRule="exact"/>
        <w:rPr>
          <w:sz w:val="20"/>
          <w:szCs w:val="20"/>
          <w:color w:val="auto"/>
        </w:rPr>
      </w:pPr>
    </w:p>
    <w:p>
      <w:pPr>
        <w:sectPr>
          <w:pgSz w:w="11900" w:h="16838" w:orient="portrait"/>
          <w:cols w:equalWidth="0" w:num="2">
            <w:col w:w="3500" w:space="720"/>
            <w:col w:w="5999"/>
          </w:cols>
          <w:pgMar w:left="240" w:top="541" w:right="1440" w:bottom="1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ind w:left="1520"/>
              <w:spacing w:after="0"/>
              <w:rPr>
                <w:sz w:val="20"/>
                <w:szCs w:val="20"/>
                <w:color w:val="auto"/>
              </w:rPr>
            </w:pPr>
            <w:r>
              <w:rPr>
                <w:rFonts w:ascii="Courier New" w:cs="Courier New" w:eastAsia="Courier New" w:hAnsi="Courier New"/>
                <w:sz w:val="18"/>
                <w:szCs w:val="18"/>
                <w:color w:val="auto"/>
              </w:rPr>
              <w:t>CUSIP NO.</w:t>
            </w:r>
          </w:p>
        </w:tc>
        <w:tc>
          <w:tcPr>
            <w:tcW w:w="1740" w:type="dxa"/>
            <w:vAlign w:val="bottom"/>
          </w:tcPr>
          <w:p>
            <w:pPr>
              <w:spacing w:after="0"/>
              <w:rPr>
                <w:sz w:val="20"/>
                <w:szCs w:val="20"/>
                <w:color w:val="auto"/>
              </w:rPr>
            </w:pPr>
            <w:r>
              <w:rPr>
                <w:rFonts w:ascii="Courier New" w:cs="Courier New" w:eastAsia="Courier New" w:hAnsi="Courier New"/>
                <w:sz w:val="18"/>
                <w:szCs w:val="18"/>
                <w:color w:val="auto"/>
              </w:rPr>
              <w:t>902917-10-3</w:t>
            </w:r>
          </w:p>
        </w:tc>
        <w:tc>
          <w:tcPr>
            <w:tcW w:w="2580" w:type="dxa"/>
            <w:vAlign w:val="bottom"/>
          </w:tcPr>
          <w:p>
            <w:pPr>
              <w:spacing w:after="0"/>
              <w:rPr>
                <w:sz w:val="17"/>
                <w:szCs w:val="17"/>
                <w:color w:val="auto"/>
              </w:rPr>
            </w:pP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Name of Reporting Person</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6"/>
              </w:rPr>
              <w:t>American Express Financial Corporation</w:t>
            </w:r>
          </w:p>
        </w:tc>
      </w:tr>
      <w:tr>
        <w:trPr>
          <w:trHeight w:val="405"/>
        </w:trPr>
        <w:tc>
          <w:tcPr>
            <w:tcW w:w="280" w:type="dxa"/>
            <w:vAlign w:val="bottom"/>
          </w:tcPr>
          <w:p>
            <w:pPr>
              <w:spacing w:after="0"/>
              <w:rPr>
                <w:sz w:val="24"/>
                <w:szCs w:val="24"/>
                <w:color w:val="auto"/>
              </w:rPr>
            </w:pP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S.S. or I.R.S. Identification</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IRS No. 13-3180631</w:t>
            </w:r>
          </w:p>
        </w:tc>
      </w:tr>
      <w:tr>
        <w:trPr>
          <w:trHeight w:val="203"/>
        </w:trPr>
        <w:tc>
          <w:tcPr>
            <w:tcW w:w="280" w:type="dxa"/>
            <w:vAlign w:val="bottom"/>
          </w:tcPr>
          <w:p>
            <w:pPr>
              <w:spacing w:after="0"/>
              <w:rPr>
                <w:sz w:val="17"/>
                <w:szCs w:val="17"/>
                <w:color w:val="auto"/>
              </w:rPr>
            </w:pP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 of Above Person</w:t>
            </w:r>
          </w:p>
        </w:tc>
        <w:tc>
          <w:tcPr>
            <w:tcW w:w="174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Check the Appropriate Box</w:t>
            </w:r>
          </w:p>
        </w:tc>
        <w:tc>
          <w:tcPr>
            <w:tcW w:w="1740" w:type="dxa"/>
            <w:vAlign w:val="bottom"/>
          </w:tcPr>
          <w:p>
            <w:pPr>
              <w:ind w:left="740"/>
              <w:spacing w:after="0"/>
              <w:rPr>
                <w:sz w:val="20"/>
                <w:szCs w:val="20"/>
                <w:color w:val="auto"/>
              </w:rPr>
            </w:pPr>
            <w:r>
              <w:rPr>
                <w:rFonts w:ascii="Courier New" w:cs="Courier New" w:eastAsia="Courier New" w:hAnsi="Courier New"/>
                <w:sz w:val="18"/>
                <w:szCs w:val="18"/>
                <w:color w:val="auto"/>
              </w:rPr>
              <w:t>(a)</w:t>
            </w:r>
          </w:p>
        </w:tc>
        <w:tc>
          <w:tcPr>
            <w:tcW w:w="258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(b) X - Joint Filing</w:t>
            </w: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SEC</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Use Only</w:t>
            </w:r>
          </w:p>
        </w:tc>
        <w:tc>
          <w:tcPr>
            <w:tcW w:w="17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49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Citizenship or Place of Organization</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700" w:type="dxa"/>
            <w:vAlign w:val="bottom"/>
            <w:gridSpan w:val="2"/>
          </w:tcPr>
          <w:p>
            <w:pPr>
              <w:spacing w:after="0"/>
              <w:rPr>
                <w:sz w:val="20"/>
                <w:szCs w:val="20"/>
                <w:color w:val="auto"/>
              </w:rPr>
            </w:pPr>
            <w:r>
              <w:rPr>
                <w:rFonts w:ascii="Courier New" w:cs="Courier New" w:eastAsia="Courier New" w:hAnsi="Courier New"/>
                <w:sz w:val="18"/>
                <w:szCs w:val="18"/>
                <w:color w:val="auto"/>
              </w:rPr>
              <w:t>NUMBER</w:t>
            </w:r>
          </w:p>
        </w:tc>
        <w:tc>
          <w:tcPr>
            <w:tcW w:w="71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OF SHARES BENEFICIALLY OWNED BY EACH REPORTING PERSON WITH</w:t>
            </w:r>
          </w:p>
        </w:tc>
      </w:tr>
      <w:tr>
        <w:trPr>
          <w:trHeight w:val="203"/>
        </w:trPr>
        <w:tc>
          <w:tcPr>
            <w:tcW w:w="280" w:type="dxa"/>
            <w:vAlign w:val="bottom"/>
          </w:tcPr>
          <w:p>
            <w:pPr>
              <w:spacing w:after="0"/>
              <w:rPr>
                <w:sz w:val="17"/>
                <w:szCs w:val="17"/>
                <w:color w:val="auto"/>
              </w:rPr>
            </w:pP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w:t>
            </w:r>
          </w:p>
        </w:tc>
        <w:tc>
          <w:tcPr>
            <w:tcW w:w="4520" w:type="dxa"/>
            <w:vAlign w:val="bottom"/>
            <w:gridSpan w:val="2"/>
          </w:tcPr>
          <w:p>
            <w:pPr>
              <w:ind w:left="162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80" w:type="dxa"/>
            <w:vAlign w:val="bottom"/>
          </w:tcPr>
          <w:p>
            <w:pPr>
              <w:spacing w:after="0"/>
              <w:rPr>
                <w:sz w:val="17"/>
                <w:szCs w:val="17"/>
                <w:color w:val="auto"/>
              </w:rPr>
            </w:pP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w:t>
            </w:r>
          </w:p>
        </w:tc>
        <w:tc>
          <w:tcPr>
            <w:tcW w:w="4520" w:type="dxa"/>
            <w:vAlign w:val="bottom"/>
            <w:gridSpan w:val="2"/>
          </w:tcPr>
          <w:p>
            <w:pPr>
              <w:ind w:left="16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2,157,485</w:t>
            </w:r>
          </w:p>
        </w:tc>
      </w:tr>
      <w:tr>
        <w:trPr>
          <w:trHeight w:val="203"/>
        </w:trPr>
        <w:tc>
          <w:tcPr>
            <w:tcW w:w="280" w:type="dxa"/>
            <w:vAlign w:val="bottom"/>
          </w:tcPr>
          <w:p>
            <w:pPr>
              <w:spacing w:after="0"/>
              <w:rPr>
                <w:sz w:val="17"/>
                <w:szCs w:val="17"/>
                <w:color w:val="auto"/>
              </w:rPr>
            </w:pP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w:t>
            </w:r>
          </w:p>
        </w:tc>
        <w:tc>
          <w:tcPr>
            <w:tcW w:w="4520" w:type="dxa"/>
            <w:vAlign w:val="bottom"/>
            <w:gridSpan w:val="2"/>
          </w:tcPr>
          <w:p>
            <w:pPr>
              <w:ind w:left="16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80" w:type="dxa"/>
            <w:vAlign w:val="bottom"/>
          </w:tcPr>
          <w:p>
            <w:pPr>
              <w:spacing w:after="0"/>
              <w:rPr>
                <w:sz w:val="17"/>
                <w:szCs w:val="17"/>
                <w:color w:val="auto"/>
              </w:rPr>
            </w:pP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w:t>
            </w:r>
          </w:p>
        </w:tc>
        <w:tc>
          <w:tcPr>
            <w:tcW w:w="4520" w:type="dxa"/>
            <w:vAlign w:val="bottom"/>
            <w:gridSpan w:val="2"/>
          </w:tcPr>
          <w:p>
            <w:pPr>
              <w:ind w:left="16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7,953,335</w:t>
            </w: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Aggregate Amount Beneficially</w:t>
            </w:r>
          </w:p>
        </w:tc>
        <w:tc>
          <w:tcPr>
            <w:tcW w:w="174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Owned by Each Reporting Person</w:t>
            </w:r>
          </w:p>
        </w:tc>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7,953,335</w:t>
            </w:r>
          </w:p>
        </w:tc>
        <w:tc>
          <w:tcPr>
            <w:tcW w:w="25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w:t>
      </w:r>
    </w:p>
    <w:p>
      <w:pPr>
        <w:ind w:left="320"/>
        <w:spacing w:after="0"/>
        <w:tabs>
          <w:tab w:leader="none" w:pos="4200" w:val="left"/>
        </w:tabs>
        <w:rPr>
          <w:sz w:val="20"/>
          <w:szCs w:val="20"/>
          <w:color w:val="auto"/>
        </w:rPr>
      </w:pPr>
      <w:r>
        <w:rPr>
          <w:rFonts w:ascii="Courier New" w:cs="Courier New" w:eastAsia="Courier New" w:hAnsi="Courier New"/>
          <w:sz w:val="18"/>
          <w:szCs w:val="18"/>
          <w:color w:val="auto"/>
        </w:rPr>
        <w:t>Row (9) Excludes Certain Shares</w:t>
      </w:r>
      <w:r>
        <w:rPr>
          <w:sz w:val="20"/>
          <w:szCs w:val="20"/>
          <w:color w:val="auto"/>
        </w:rPr>
        <w:tab/>
      </w: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w:t>
      </w:r>
    </w:p>
    <w:p>
      <w:pPr>
        <w:sectPr>
          <w:pgSz w:w="11900" w:h="16838" w:orient="portrait"/>
          <w:cols w:equalWidth="0" w:num="1">
            <w:col w:w="10219"/>
          </w:cols>
          <w:pgMar w:left="240" w:top="541" w:right="1440" w:bottom="149" w:gutter="0" w:footer="0" w:header="0"/>
          <w:type w:val="continuous"/>
        </w:sectPr>
      </w:pP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Amount In Row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5.8%</w:t>
      </w:r>
    </w:p>
    <w:p>
      <w:pPr>
        <w:spacing w:after="0" w:line="200" w:lineRule="exact"/>
        <w:rPr>
          <w:sz w:val="20"/>
          <w:szCs w:val="20"/>
          <w:color w:val="auto"/>
        </w:rPr>
      </w:pPr>
    </w:p>
    <w:p>
      <w:pPr>
        <w:sectPr>
          <w:pgSz w:w="11900" w:h="16838" w:orient="portrait"/>
          <w:cols w:equalWidth="0" w:num="2">
            <w:col w:w="3500" w:space="720"/>
            <w:col w:w="5999"/>
          </w:cols>
          <w:pgMar w:left="240" w:top="541" w:right="1440" w:bottom="149" w:gutter="0" w:footer="0" w:header="0"/>
          <w:type w:val="continuous"/>
        </w:sectPr>
      </w:pPr>
    </w:p>
    <w:p>
      <w:pPr>
        <w:spacing w:after="0" w:line="22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Type of Reporting Person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IA</w:t>
      </w:r>
    </w:p>
    <w:p>
      <w:pPr>
        <w:sectPr>
          <w:pgSz w:w="11900" w:h="16838" w:orient="portrait"/>
          <w:cols w:equalWidth="0" w:num="2">
            <w:col w:w="3500" w:space="720"/>
            <w:col w:w="5999"/>
          </w:cols>
          <w:pgMar w:left="240" w:top="541" w:right="1440" w:bottom="149"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120" w:type="dxa"/>
            <w:vAlign w:val="bottom"/>
          </w:tcPr>
          <w:p>
            <w:pPr>
              <w:ind w:left="120"/>
              <w:spacing w:after="0"/>
              <w:rPr>
                <w:sz w:val="20"/>
                <w:szCs w:val="20"/>
                <w:color w:val="auto"/>
              </w:rPr>
            </w:pPr>
            <w:r>
              <w:rPr>
                <w:rFonts w:ascii="Courier New" w:cs="Courier New" w:eastAsia="Courier New" w:hAnsi="Courier New"/>
                <w:sz w:val="18"/>
                <w:szCs w:val="18"/>
                <w:color w:val="auto"/>
              </w:rPr>
              <w:t>1(a)</w:t>
            </w:r>
          </w:p>
        </w:tc>
        <w:tc>
          <w:tcPr>
            <w:tcW w:w="5320" w:type="dxa"/>
            <w:vAlign w:val="bottom"/>
          </w:tcPr>
          <w:p>
            <w:pPr>
              <w:ind w:left="580"/>
              <w:spacing w:after="0"/>
              <w:rPr>
                <w:sz w:val="20"/>
                <w:szCs w:val="20"/>
                <w:color w:val="auto"/>
              </w:rPr>
            </w:pPr>
            <w:r>
              <w:rPr>
                <w:rFonts w:ascii="Courier New" w:cs="Courier New" w:eastAsia="Courier New" w:hAnsi="Courier New"/>
                <w:sz w:val="18"/>
                <w:szCs w:val="18"/>
                <w:color w:val="auto"/>
              </w:rPr>
              <w:t>Name of Issuer:U.S.A. Waste Services Inc.</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1(b)</w:t>
            </w:r>
          </w:p>
        </w:tc>
        <w:tc>
          <w:tcPr>
            <w:tcW w:w="5320" w:type="dxa"/>
            <w:vAlign w:val="bottom"/>
          </w:tcPr>
          <w:p>
            <w:pPr>
              <w:ind w:left="580"/>
              <w:spacing w:after="0"/>
              <w:rPr>
                <w:sz w:val="20"/>
                <w:szCs w:val="20"/>
                <w:color w:val="auto"/>
              </w:rPr>
            </w:pPr>
            <w:r>
              <w:rPr>
                <w:rFonts w:ascii="Courier New" w:cs="Courier New" w:eastAsia="Courier New" w:hAnsi="Courier New"/>
                <w:sz w:val="18"/>
                <w:szCs w:val="18"/>
                <w:color w:val="auto"/>
                <w:w w:val="97"/>
              </w:rPr>
              <w:t>Address of Issuer's Principal5400 LBJ Freeway</w:t>
            </w:r>
          </w:p>
        </w:tc>
      </w:tr>
      <w:tr>
        <w:trPr>
          <w:trHeight w:val="203"/>
        </w:trPr>
        <w:tc>
          <w:tcPr>
            <w:tcW w:w="3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5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Suite 300 - Tower One</w:t>
            </w:r>
          </w:p>
        </w:tc>
      </w:tr>
      <w:tr>
        <w:trPr>
          <w:trHeight w:val="203"/>
        </w:trPr>
        <w:tc>
          <w:tcPr>
            <w:tcW w:w="3120" w:type="dxa"/>
            <w:vAlign w:val="bottom"/>
          </w:tcPr>
          <w:p>
            <w:pPr>
              <w:spacing w:after="0"/>
              <w:rPr>
                <w:sz w:val="17"/>
                <w:szCs w:val="17"/>
                <w:color w:val="auto"/>
              </w:rPr>
            </w:pPr>
          </w:p>
        </w:tc>
        <w:tc>
          <w:tcPr>
            <w:tcW w:w="5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Dallas, TX  75240</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2(a)</w:t>
            </w:r>
          </w:p>
        </w:tc>
        <w:tc>
          <w:tcPr>
            <w:tcW w:w="2000" w:type="dxa"/>
            <w:vAlign w:val="bottom"/>
          </w:tcPr>
          <w:p>
            <w:pPr>
              <w:spacing w:after="0"/>
              <w:rPr>
                <w:sz w:val="17"/>
                <w:szCs w:val="17"/>
                <w:color w:val="auto"/>
              </w:rPr>
            </w:pPr>
          </w:p>
        </w:tc>
        <w:tc>
          <w:tcPr>
            <w:tcW w:w="4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Name of Person Filing:American Express Company</w:t>
            </w:r>
          </w:p>
        </w:tc>
      </w:tr>
      <w:tr>
        <w:trPr>
          <w:trHeight w:val="203"/>
        </w:trPr>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9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American Express Financial</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0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2(b)</w:t>
            </w:r>
          </w:p>
        </w:tc>
        <w:tc>
          <w:tcPr>
            <w:tcW w:w="2000" w:type="dxa"/>
            <w:vAlign w:val="bottom"/>
          </w:tcPr>
          <w:p>
            <w:pPr>
              <w:spacing w:after="0"/>
              <w:rPr>
                <w:sz w:val="24"/>
                <w:szCs w:val="24"/>
                <w:color w:val="auto"/>
              </w:rPr>
            </w:pPr>
          </w:p>
        </w:tc>
        <w:tc>
          <w:tcPr>
            <w:tcW w:w="490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Address of Principal Business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w:t>
            </w:r>
          </w:p>
        </w:tc>
        <w:tc>
          <w:tcPr>
            <w:tcW w:w="2000" w:type="dxa"/>
            <w:vAlign w:val="bottom"/>
          </w:tcPr>
          <w:p>
            <w:pPr>
              <w:spacing w:after="0"/>
              <w:rPr>
                <w:sz w:val="17"/>
                <w:szCs w:val="17"/>
                <w:color w:val="auto"/>
              </w:rPr>
            </w:pPr>
          </w:p>
        </w:tc>
        <w:tc>
          <w:tcPr>
            <w:tcW w:w="49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American Express Company</w:t>
            </w:r>
          </w:p>
        </w:tc>
      </w:tr>
      <w:tr>
        <w:trPr>
          <w:trHeight w:val="203"/>
        </w:trPr>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9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American Express Tower</w:t>
            </w:r>
          </w:p>
        </w:tc>
      </w:tr>
      <w:tr>
        <w:trPr>
          <w:trHeight w:val="203"/>
        </w:trPr>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9"/>
              </w:rPr>
              <w:t>200 Vesey Street</w:t>
            </w:r>
          </w:p>
        </w:tc>
        <w:tc>
          <w:tcPr>
            <w:tcW w:w="268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9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New York, NY  10285</w:t>
            </w:r>
          </w:p>
        </w:tc>
      </w:tr>
      <w:tr>
        <w:trPr>
          <w:trHeight w:val="405"/>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90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American Express Financial</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0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IDS Tower 10</w:t>
            </w:r>
          </w:p>
        </w:tc>
        <w:tc>
          <w:tcPr>
            <w:tcW w:w="268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Minneapolis, MN</w:t>
            </w:r>
          </w:p>
        </w:tc>
        <w:tc>
          <w:tcPr>
            <w:tcW w:w="268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55440</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2(c)</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rPr>
              <w:t>Citizenship:</w:t>
            </w:r>
          </w:p>
        </w:tc>
        <w:tc>
          <w:tcPr>
            <w:tcW w:w="49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See Item 4 of Cover Page</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2(d)</w:t>
            </w:r>
          </w:p>
        </w:tc>
        <w:tc>
          <w:tcPr>
            <w:tcW w:w="4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 of Class of Securities:</w:t>
            </w:r>
          </w:p>
        </w:tc>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2(e)</w:t>
            </w:r>
          </w:p>
        </w:tc>
        <w:tc>
          <w:tcPr>
            <w:tcW w:w="2000" w:type="dxa"/>
            <w:vAlign w:val="bottom"/>
          </w:tcPr>
          <w:p>
            <w:pPr>
              <w:ind w:left="580"/>
              <w:spacing w:after="0"/>
              <w:rPr>
                <w:sz w:val="20"/>
                <w:szCs w:val="20"/>
                <w:color w:val="auto"/>
              </w:rPr>
            </w:pPr>
            <w:r>
              <w:rPr>
                <w:rFonts w:ascii="Courier New" w:cs="Courier New" w:eastAsia="Courier New" w:hAnsi="Courier New"/>
                <w:sz w:val="18"/>
                <w:szCs w:val="18"/>
                <w:color w:val="auto"/>
                <w:w w:val="99"/>
              </w:rPr>
              <w:t>Cusip Number:</w:t>
            </w:r>
          </w:p>
        </w:tc>
        <w:tc>
          <w:tcPr>
            <w:tcW w:w="4900" w:type="dxa"/>
            <w:vAlign w:val="bottom"/>
            <w:gridSpan w:val="2"/>
          </w:tcPr>
          <w:p>
            <w:pPr>
              <w:ind w:left="1520"/>
              <w:spacing w:after="0"/>
              <w:rPr>
                <w:sz w:val="20"/>
                <w:szCs w:val="20"/>
                <w:color w:val="auto"/>
              </w:rPr>
            </w:pPr>
            <w:r>
              <w:rPr>
                <w:rFonts w:ascii="Courier New" w:cs="Courier New" w:eastAsia="Courier New" w:hAnsi="Courier New"/>
                <w:sz w:val="18"/>
                <w:szCs w:val="18"/>
                <w:color w:val="auto"/>
              </w:rPr>
              <w:t>902917-10-3</w:t>
            </w:r>
          </w:p>
        </w:tc>
      </w:tr>
    </w:tbl>
    <w:p>
      <w:pPr>
        <w:spacing w:after="0" w:line="201"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if statement is filed pursuant to Rules 13d-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1(b) or 13d-2(b):</w:t>
      </w:r>
    </w:p>
    <w:p>
      <w:pPr>
        <w:spacing w:after="0" w:line="4" w:lineRule="exact"/>
        <w:rPr>
          <w:rFonts w:ascii="Courier New" w:cs="Courier New" w:eastAsia="Courier New" w:hAnsi="Courier New"/>
          <w:sz w:val="18"/>
          <w:szCs w:val="18"/>
          <w:color w:val="auto"/>
        </w:rPr>
      </w:pPr>
    </w:p>
    <w:p>
      <w:pPr>
        <w:ind w:left="860"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Express Company, one of the persons filing this statement, is a Parent Holding Company in accordance with Rule 13d-1(b)(ii)(G).</w:t>
      </w:r>
    </w:p>
    <w:p>
      <w:pPr>
        <w:spacing w:after="0" w:line="209" w:lineRule="exact"/>
        <w:rPr>
          <w:sz w:val="20"/>
          <w:szCs w:val="20"/>
          <w:color w:val="auto"/>
        </w:rPr>
      </w:pPr>
    </w:p>
    <w:p>
      <w:pPr>
        <w:ind w:left="860" w:right="3579"/>
        <w:spacing w:after="0" w:line="237" w:lineRule="auto"/>
        <w:rPr>
          <w:sz w:val="20"/>
          <w:szCs w:val="20"/>
          <w:color w:val="auto"/>
        </w:rPr>
      </w:pPr>
      <w:r>
        <w:rPr>
          <w:rFonts w:ascii="Courier New" w:cs="Courier New" w:eastAsia="Courier New" w:hAnsi="Courier New"/>
          <w:sz w:val="18"/>
          <w:szCs w:val="18"/>
          <w:color w:val="auto"/>
        </w:rPr>
        <w:t>American Express Financial Corporation, one of the persons filing this statement, is an Investment Advisor registered under section 203 of the Investment Advisors Act of 1940.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4(a)</w:t>
            </w:r>
          </w:p>
        </w:tc>
        <w:tc>
          <w:tcPr>
            <w:tcW w:w="1360" w:type="dxa"/>
            <w:vAlign w:val="bottom"/>
          </w:tcPr>
          <w:p>
            <w:pPr>
              <w:ind w:left="680"/>
              <w:spacing w:after="0"/>
              <w:rPr>
                <w:sz w:val="20"/>
                <w:szCs w:val="20"/>
                <w:color w:val="auto"/>
              </w:rPr>
            </w:pPr>
            <w:r>
              <w:rPr>
                <w:rFonts w:ascii="Courier New" w:cs="Courier New" w:eastAsia="Courier New" w:hAnsi="Courier New"/>
                <w:sz w:val="18"/>
                <w:szCs w:val="18"/>
                <w:color w:val="auto"/>
              </w:rPr>
              <w:t>Amount</w:t>
            </w:r>
          </w:p>
        </w:tc>
        <w:tc>
          <w:tcPr>
            <w:tcW w:w="23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Beneficially Owned as</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of December</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31,</w:t>
            </w: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1996:   See Item 9 of Cover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Pages</w:t>
            </w: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4(b)</w:t>
            </w:r>
          </w:p>
        </w:tc>
        <w:tc>
          <w:tcPr>
            <w:tcW w:w="178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9"/>
              </w:rPr>
              <w:t>Percent of</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c>
          <w:tcPr>
            <w:tcW w:w="294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6"/>
              </w:rPr>
              <w:t>See Item 11 of Cover Pages</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4(c)</w:t>
            </w:r>
          </w:p>
        </w:tc>
        <w:tc>
          <w:tcPr>
            <w:tcW w:w="1360" w:type="dxa"/>
            <w:vAlign w:val="bottom"/>
          </w:tcPr>
          <w:p>
            <w:pPr>
              <w:ind w:left="680"/>
              <w:spacing w:after="0"/>
              <w:rPr>
                <w:sz w:val="20"/>
                <w:szCs w:val="20"/>
                <w:color w:val="auto"/>
              </w:rPr>
            </w:pPr>
            <w:r>
              <w:rPr>
                <w:rFonts w:ascii="Courier New" w:cs="Courier New" w:eastAsia="Courier New" w:hAnsi="Courier New"/>
                <w:sz w:val="18"/>
                <w:szCs w:val="18"/>
                <w:color w:val="auto"/>
              </w:rPr>
              <w:t>Number</w:t>
            </w:r>
          </w:p>
        </w:tc>
        <w:tc>
          <w:tcPr>
            <w:tcW w:w="23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of Shares as to which</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such person</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has:</w:t>
            </w:r>
          </w:p>
        </w:tc>
      </w:tr>
    </w:tbl>
    <w:p>
      <w:pPr>
        <w:spacing w:after="0" w:line="4" w:lineRule="exact"/>
        <w:rPr>
          <w:sz w:val="20"/>
          <w:szCs w:val="20"/>
          <w:color w:val="auto"/>
        </w:rPr>
      </w:pPr>
    </w:p>
    <w:p>
      <w:pPr>
        <w:ind w:left="640" w:right="3479"/>
        <w:spacing w:after="0" w:line="235" w:lineRule="auto"/>
        <w:tabs>
          <w:tab w:leader="none" w:pos="106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5" w:lineRule="exact"/>
        <w:rPr>
          <w:rFonts w:ascii="Courier New" w:cs="Courier New" w:eastAsia="Courier New" w:hAnsi="Courier New"/>
          <w:sz w:val="18"/>
          <w:szCs w:val="18"/>
          <w:color w:val="auto"/>
        </w:rPr>
      </w:pPr>
    </w:p>
    <w:p>
      <w:pPr>
        <w:ind w:right="3579" w:firstLine="640"/>
        <w:spacing w:after="0" w:line="235" w:lineRule="auto"/>
        <w:tabs>
          <w:tab w:leader="none" w:pos="179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See Item 6 of Cover Pages</w:t>
      </w:r>
    </w:p>
    <w:p>
      <w:pPr>
        <w:spacing w:after="0" w:line="5" w:lineRule="exact"/>
        <w:rPr>
          <w:rFonts w:ascii="Courier New" w:cs="Courier New" w:eastAsia="Courier New" w:hAnsi="Courier New"/>
          <w:sz w:val="18"/>
          <w:szCs w:val="18"/>
          <w:color w:val="auto"/>
        </w:rPr>
      </w:pPr>
    </w:p>
    <w:p>
      <w:pPr>
        <w:ind w:right="4419" w:firstLine="640"/>
        <w:spacing w:after="0" w:line="235" w:lineRule="auto"/>
        <w:tabs>
          <w:tab w:leader="none" w:pos="179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Cover Pages</w:t>
      </w:r>
    </w:p>
    <w:p>
      <w:pPr>
        <w:spacing w:after="0" w:line="4" w:lineRule="exact"/>
        <w:rPr>
          <w:rFonts w:ascii="Courier New" w:cs="Courier New" w:eastAsia="Courier New" w:hAnsi="Courier New"/>
          <w:sz w:val="18"/>
          <w:szCs w:val="18"/>
          <w:color w:val="auto"/>
        </w:rPr>
      </w:pPr>
    </w:p>
    <w:p>
      <w:pPr>
        <w:ind w:right="4199" w:firstLine="640"/>
        <w:spacing w:after="0" w:line="235" w:lineRule="auto"/>
        <w:tabs>
          <w:tab w:leader="none" w:pos="179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Cover Pages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Ownership of 5% or Less of a Class:</w:t>
      </w:r>
    </w:p>
    <w:p>
      <w:pPr>
        <w:spacing w:after="0" w:line="4" w:lineRule="exact"/>
        <w:rPr>
          <w:rFonts w:ascii="Courier New" w:cs="Courier New" w:eastAsia="Courier New" w:hAnsi="Courier New"/>
          <w:sz w:val="18"/>
          <w:szCs w:val="18"/>
          <w:color w:val="auto"/>
        </w:rPr>
      </w:pPr>
    </w:p>
    <w:p>
      <w:pPr>
        <w:ind w:left="640"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this statement is being filed to report the fact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2960" w:right="3899" w:hanging="2952"/>
        <w:spacing w:after="0" w:line="470" w:lineRule="auto"/>
        <w:tabs>
          <w:tab w:leader="none" w:pos="64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more than 5% on Behalf of Another Person: Not Applicable</w:t>
      </w:r>
    </w:p>
    <w:p>
      <w:pPr>
        <w:ind w:left="640" w:hanging="632"/>
        <w:spacing w:after="0"/>
        <w:tabs>
          <w:tab w:leader="none" w:pos="640" w:val="left"/>
        </w:tabs>
        <w:numPr>
          <w:ilvl w:val="0"/>
          <w:numId w:val="11"/>
        </w:numPr>
        <w:rPr>
          <w:rFonts w:ascii="Courier New" w:cs="Courier New" w:eastAsia="Courier New" w:hAnsi="Courier New"/>
          <w:sz w:val="1"/>
          <w:szCs w:val="1"/>
          <w:color w:val="auto"/>
        </w:rPr>
      </w:pPr>
      <w:r>
        <w:rPr>
          <w:rFonts w:ascii="Courier New" w:cs="Courier New" w:eastAsia="Courier New" w:hAnsi="Courier New"/>
          <w:sz w:val="1"/>
          <w:szCs w:val="1"/>
          <w:color w:val="auto"/>
        </w:rPr>
        <w:t>Identification and Classification of the Subsidiary Which</w:t>
      </w:r>
    </w:p>
    <w:p>
      <w:pPr>
        <w:spacing w:after="0" w:line="20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See Exhibit I</w:t>
      </w:r>
    </w:p>
    <w:p>
      <w:pPr>
        <w:spacing w:after="0" w:line="201"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Members of the Group:</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Dissolution of Group:</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0" w:gutter="0" w:footer="0" w:header="0"/>
        </w:sectPr>
      </w:pPr>
    </w:p>
    <w:bookmarkStart w:id="3" w:name="page4"/>
    <w:bookmarkEnd w:id="3"/>
    <w:p>
      <w:pPr>
        <w:spacing w:after="0"/>
        <w:tabs>
          <w:tab w:leader="none" w:pos="6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left="540" w:right="3999" w:firstLine="421"/>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86" w:lineRule="exact"/>
        <w:rPr>
          <w:sz w:val="20"/>
          <w:szCs w:val="20"/>
          <w:color w:val="auto"/>
        </w:rPr>
      </w:pPr>
    </w:p>
    <w:p>
      <w:pPr>
        <w:ind w:left="540" w:right="4199" w:firstLine="421"/>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American Express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136" w:right="1440" w:bottom="111"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1996</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ectPr>
          <w:pgSz w:w="11900" w:h="16838" w:orient="portrait"/>
          <w:cols w:equalWidth="0" w:num="3">
            <w:col w:w="640" w:space="420"/>
            <w:col w:w="2020" w:space="720"/>
            <w:col w:w="6419"/>
          </w:cols>
          <w:pgMar w:left="240" w:top="136" w:right="1440" w:bottom="111" w:gutter="0" w:footer="0" w:header="0"/>
          <w:type w:val="continuous"/>
        </w:sectPr>
      </w:pPr>
    </w:p>
    <w:p>
      <w:pPr>
        <w:spacing w:after="0" w:line="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Steve Turbenson</w:t>
      </w:r>
    </w:p>
    <w:p>
      <w:pPr>
        <w:ind w:left="3800"/>
        <w:spacing w:after="0" w:line="238" w:lineRule="auto"/>
        <w:rPr>
          <w:sz w:val="20"/>
          <w:szCs w:val="20"/>
          <w:color w:val="auto"/>
        </w:rPr>
      </w:pPr>
      <w:r>
        <w:rPr>
          <w:rFonts w:ascii="Courier New" w:cs="Courier New" w:eastAsia="Courier New" w:hAnsi="Courier New"/>
          <w:sz w:val="18"/>
          <w:szCs w:val="18"/>
          <w:color w:val="auto"/>
        </w:rPr>
        <w:t>Director - External Reports</w:t>
      </w:r>
    </w:p>
    <w:p>
      <w:pPr>
        <w:ind w:left="3800"/>
        <w:spacing w:after="0"/>
        <w:rPr>
          <w:sz w:val="20"/>
          <w:szCs w:val="20"/>
          <w:color w:val="auto"/>
        </w:rPr>
      </w:pPr>
      <w:r>
        <w:rPr>
          <w:rFonts w:ascii="Courier New" w:cs="Courier New" w:eastAsia="Courier New" w:hAnsi="Courier New"/>
          <w:sz w:val="18"/>
          <w:szCs w:val="18"/>
          <w:color w:val="auto"/>
        </w:rPr>
        <w:t>and Tax</w:t>
      </w:r>
    </w:p>
    <w:p>
      <w:pPr>
        <w:ind w:left="380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2" w:lineRule="exact"/>
        <w:rPr>
          <w:sz w:val="20"/>
          <w:szCs w:val="20"/>
          <w:color w:val="auto"/>
        </w:rPr>
      </w:pPr>
    </w:p>
    <w:p>
      <w:pPr>
        <w:ind w:left="3800"/>
        <w:spacing w:after="0"/>
        <w:tabs>
          <w:tab w:leader="none" w:pos="5680" w:val="left"/>
        </w:tabs>
        <w:rPr>
          <w:sz w:val="20"/>
          <w:szCs w:val="20"/>
          <w:color w:val="auto"/>
        </w:rPr>
      </w:pPr>
      <w:r>
        <w:rPr>
          <w:rFonts w:ascii="Courier New" w:cs="Courier New" w:eastAsia="Courier New" w:hAnsi="Courier New"/>
          <w:sz w:val="18"/>
          <w:szCs w:val="18"/>
          <w:color w:val="auto"/>
        </w:rPr>
        <w:t>Telephone: (612)</w:t>
      </w:r>
      <w:r>
        <w:rPr>
          <w:sz w:val="20"/>
          <w:szCs w:val="20"/>
          <w:color w:val="auto"/>
        </w:rPr>
        <w:tab/>
      </w:r>
      <w:r>
        <w:rPr>
          <w:rFonts w:ascii="Courier New" w:cs="Courier New" w:eastAsia="Courier New" w:hAnsi="Courier New"/>
          <w:sz w:val="16"/>
          <w:szCs w:val="16"/>
          <w:color w:val="auto"/>
        </w:rPr>
        <w:t>671-2059</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9" w:lineRule="exact"/>
        <w:rPr>
          <w:sz w:val="20"/>
          <w:szCs w:val="20"/>
          <w:color w:val="auto"/>
        </w:rPr>
      </w:pPr>
    </w:p>
    <w:p>
      <w:pPr>
        <w:ind w:left="1380" w:right="347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Exhibit I</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II</w:t>
      </w:r>
      <w:r>
        <w:rPr>
          <w:sz w:val="20"/>
          <w:szCs w:val="20"/>
          <w:color w:val="auto"/>
        </w:rPr>
        <w:tab/>
      </w:r>
      <w:r>
        <w:rPr>
          <w:rFonts w:ascii="Courier New" w:cs="Courier New" w:eastAsia="Courier New" w:hAnsi="Courier New"/>
          <w:sz w:val="16"/>
          <w:szCs w:val="16"/>
          <w:color w:val="auto"/>
        </w:rPr>
        <w:t>Statement of American Express Company</w:t>
      </w:r>
    </w:p>
    <w:p>
      <w:pPr>
        <w:spacing w:after="0" w:line="201" w:lineRule="exact"/>
        <w:rPr>
          <w:sz w:val="20"/>
          <w:szCs w:val="20"/>
          <w:color w:val="auto"/>
        </w:rPr>
      </w:pPr>
    </w:p>
    <w:p>
      <w:pPr>
        <w:jc w:val="center"/>
        <w:ind w:right="3479"/>
        <w:spacing w:after="0"/>
        <w:tabs>
          <w:tab w:leader="none" w:pos="200" w:val="left"/>
        </w:tabs>
        <w:rPr>
          <w:sz w:val="20"/>
          <w:szCs w:val="20"/>
          <w:color w:val="auto"/>
        </w:rPr>
      </w:pPr>
      <w:r>
        <w:rPr>
          <w:rFonts w:ascii="Courier New" w:cs="Courier New" w:eastAsia="Courier New" w:hAnsi="Courier New"/>
          <w:sz w:val="18"/>
          <w:szCs w:val="18"/>
          <w:color w:val="auto"/>
        </w:rPr>
        <w:t>Exhibit III</w:t>
      </w:r>
      <w:r>
        <w:rPr>
          <w:sz w:val="20"/>
          <w:szCs w:val="20"/>
          <w:color w:val="auto"/>
        </w:rPr>
        <w:tab/>
      </w:r>
      <w:r>
        <w:rPr>
          <w:rFonts w:ascii="Courier New" w:cs="Courier New" w:eastAsia="Courier New" w:hAnsi="Courier New"/>
          <w:sz w:val="16"/>
          <w:szCs w:val="16"/>
          <w:color w:val="auto"/>
        </w:rPr>
        <w:t>Statement of American Express Financial Corporation</w:t>
      </w:r>
    </w:p>
    <w:p>
      <w:pPr>
        <w:spacing w:after="0" w:line="201" w:lineRule="exact"/>
        <w:rPr>
          <w:sz w:val="20"/>
          <w:szCs w:val="20"/>
          <w:color w:val="auto"/>
        </w:rPr>
      </w:pPr>
    </w:p>
    <w:p>
      <w:pPr>
        <w:jc w:val="center"/>
        <w:ind w:right="619"/>
        <w:spacing w:after="0"/>
        <w:tabs>
          <w:tab w:leader="none" w:pos="200" w:val="left"/>
        </w:tabs>
        <w:rPr>
          <w:sz w:val="20"/>
          <w:szCs w:val="20"/>
          <w:color w:val="auto"/>
        </w:rPr>
      </w:pPr>
      <w:r>
        <w:rPr>
          <w:rFonts w:ascii="Courier New" w:cs="Courier New" w:eastAsia="Courier New" w:hAnsi="Courier New"/>
          <w:sz w:val="18"/>
          <w:szCs w:val="18"/>
          <w:color w:val="auto"/>
        </w:rPr>
        <w:t>Exhibit</w:t>
        <w:tab/>
        <w:t>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jc w:val="center"/>
        <w:ind w:right="619"/>
        <w:spacing w:after="0"/>
        <w:tabs>
          <w:tab w:leader="none" w:pos="200" w:val="left"/>
        </w:tabs>
        <w:rPr>
          <w:sz w:val="20"/>
          <w:szCs w:val="20"/>
          <w:color w:val="auto"/>
        </w:rPr>
      </w:pPr>
      <w:r>
        <w:rPr>
          <w:rFonts w:ascii="Courier New" w:cs="Courier New" w:eastAsia="Courier New" w:hAnsi="Courier New"/>
          <w:sz w:val="18"/>
          <w:szCs w:val="18"/>
          <w:color w:val="auto"/>
        </w:rPr>
        <w:t>Schedule</w:t>
        <w:tab/>
        <w:t>13G</w:t>
      </w:r>
    </w:p>
    <w:p>
      <w:pPr>
        <w:spacing w:after="0" w:line="207" w:lineRule="exact"/>
        <w:rPr>
          <w:sz w:val="20"/>
          <w:szCs w:val="20"/>
          <w:color w:val="auto"/>
        </w:rPr>
      </w:pPr>
    </w:p>
    <w:p>
      <w:pPr>
        <w:ind w:right="3359" w:firstLine="316"/>
        <w:spacing w:after="0" w:line="268" w:lineRule="auto"/>
        <w:rPr>
          <w:sz w:val="20"/>
          <w:szCs w:val="20"/>
          <w:color w:val="auto"/>
        </w:rPr>
      </w:pPr>
      <w:r>
        <w:rPr>
          <w:rFonts w:ascii="Courier New" w:cs="Courier New" w:eastAsia="Courier New" w:hAnsi="Courier New"/>
          <w:sz w:val="16"/>
          <w:szCs w:val="16"/>
          <w:color w:val="auto"/>
        </w:rPr>
        <w:t>One of the persons filing this statement is a parent holding company. The relevant subsidiary, American Express Financial Corporation, a Delaware Corporation, is registered as investment advisor under section 203 of the Investment Advisors Act of 1940.</w:t>
      </w:r>
    </w:p>
    <w:p>
      <w:pPr>
        <w:jc w:val="center"/>
        <w:ind w:right="3479"/>
        <w:spacing w:after="0" w:line="234" w:lineRule="auto"/>
        <w:rPr>
          <w:sz w:val="20"/>
          <w:szCs w:val="20"/>
          <w:color w:val="auto"/>
        </w:rPr>
      </w:pPr>
      <w:r>
        <w:rPr>
          <w:rFonts w:ascii="Courier New" w:cs="Courier New" w:eastAsia="Courier New" w:hAnsi="Courier New"/>
          <w:sz w:val="18"/>
          <w:szCs w:val="18"/>
          <w:color w:val="auto"/>
        </w:rPr>
        <w:t>EXHIBIT II</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American Express Company, American Express Tower, World Financial Center, New York, New York disclaims beneficial ownership of the securities referred to in the Schedule 13G to which this exhibit is attached, and the filing of this Schedule 13G shall not be construed as an admission that American Express Company is, for the purpose of Section 13(d) or 13(g) of the Securities Exchange Act of 1934, the beneficial owner of any securities covered by this Schedule 13G.</w:t>
      </w:r>
    </w:p>
    <w:p>
      <w:pPr>
        <w:spacing w:after="0" w:line="214" w:lineRule="exact"/>
        <w:rPr>
          <w:sz w:val="20"/>
          <w:szCs w:val="20"/>
          <w:color w:val="auto"/>
        </w:rPr>
      </w:pPr>
    </w:p>
    <w:p>
      <w:pPr>
        <w:ind w:right="3679"/>
        <w:spacing w:after="0" w:line="271" w:lineRule="auto"/>
        <w:rPr>
          <w:sz w:val="20"/>
          <w:szCs w:val="20"/>
          <w:color w:val="auto"/>
        </w:rPr>
      </w:pPr>
      <w:r>
        <w:rPr>
          <w:rFonts w:ascii="Courier New" w:cs="Courier New" w:eastAsia="Courier New" w:hAnsi="Courier New"/>
          <w:sz w:val="16"/>
          <w:szCs w:val="16"/>
          <w:color w:val="auto"/>
        </w:rPr>
        <w:t>Pursuant to Rule 13d-1(f) (1) and subject to the preceding disclaimer, American Express Company affirms it is individually eligible to use Schedule 13G and agrees that this Schedule is filed on its behalf, and authorizes the President, any Vice President, the comptroller, the Secretary, the General Counsel, any Associate General Counsel or any Counsel, each with power to act singly, of each subsidiary of American Express Company making this filing to sign this statement on behalf of American Express Company.</w:t>
      </w:r>
    </w:p>
    <w:p>
      <w:pPr>
        <w:sectPr>
          <w:pgSz w:w="11900" w:h="16838" w:orient="portrait"/>
          <w:cols w:equalWidth="0" w:num="1">
            <w:col w:w="10219"/>
          </w:cols>
          <w:pgMar w:left="240" w:top="136" w:right="1440" w:bottom="111" w:gutter="0" w:footer="0" w:header="0"/>
          <w:type w:val="continuous"/>
        </w:sectPr>
      </w:pPr>
    </w:p>
    <w:bookmarkStart w:id="4" w:name="page5"/>
    <w:bookmarkEnd w:id="4"/>
    <w:p>
      <w:pPr>
        <w:ind w:left="2960"/>
        <w:spacing w:after="0"/>
        <w:rPr>
          <w:sz w:val="20"/>
          <w:szCs w:val="20"/>
          <w:color w:val="auto"/>
        </w:rPr>
      </w:pPr>
      <w:r>
        <w:rPr>
          <w:rFonts w:ascii="Courier New" w:cs="Courier New" w:eastAsia="Courier New" w:hAnsi="Courier New"/>
          <w:sz w:val="18"/>
          <w:szCs w:val="18"/>
          <w:color w:val="auto"/>
        </w:rPr>
        <w:t>AMERICAN EXPRESS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By:____________________________</w:t>
      </w:r>
    </w:p>
    <w:p>
      <w:pPr>
        <w:spacing w:after="0" w:line="16" w:lineRule="exact"/>
        <w:rPr>
          <w:sz w:val="20"/>
          <w:szCs w:val="20"/>
          <w:color w:val="auto"/>
        </w:rPr>
      </w:pPr>
    </w:p>
    <w:p>
      <w:pPr>
        <w:ind w:left="296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Stephen P. Norman</w:t>
      </w:r>
    </w:p>
    <w:p>
      <w:pPr>
        <w:ind w:left="2960"/>
        <w:spacing w:after="0" w:line="238" w:lineRule="auto"/>
        <w:tabs>
          <w:tab w:leader="none" w:pos="4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Secretary</w:t>
      </w:r>
    </w:p>
    <w:p>
      <w:pPr>
        <w:ind w:left="2740"/>
        <w:spacing w:after="0"/>
        <w:tabs>
          <w:tab w:leader="none" w:pos="3680" w:val="left"/>
        </w:tabs>
        <w:rPr>
          <w:sz w:val="20"/>
          <w:szCs w:val="20"/>
          <w:color w:val="auto"/>
        </w:rPr>
      </w:pPr>
      <w:r>
        <w:rPr>
          <w:rFonts w:ascii="Courier New" w:cs="Courier New" w:eastAsia="Courier New" w:hAnsi="Courier New"/>
          <w:sz w:val="18"/>
          <w:szCs w:val="18"/>
          <w:color w:val="auto"/>
        </w:rPr>
        <w:t>Exhibit</w:t>
        <w:tab/>
        <w:t>III</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to</w:t>
      </w:r>
    </w:p>
    <w:p>
      <w:pPr>
        <w:sectPr>
          <w:pgSz w:w="11900" w:h="16838" w:orient="portrait"/>
          <w:cols w:equalWidth="0" w:num="1">
            <w:col w:w="10219"/>
          </w:cols>
          <w:pgMar w:left="240" w:top="339" w:right="1440" w:bottom="1440" w:gutter="0" w:footer="0" w:header="0"/>
        </w:sectPr>
      </w:pP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Schedule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0" w:lineRule="exact"/>
        <w:rPr>
          <w:sz w:val="20"/>
          <w:szCs w:val="20"/>
          <w:color w:val="auto"/>
        </w:rPr>
      </w:pPr>
    </w:p>
    <w:p>
      <w:pPr>
        <w:sectPr>
          <w:pgSz w:w="11900" w:h="16838" w:orient="portrait"/>
          <w:cols w:equalWidth="0" w:num="2">
            <w:col w:w="3580" w:space="220"/>
            <w:col w:w="6419"/>
          </w:cols>
          <w:pgMar w:left="240" w:top="339" w:right="1440" w:bottom="1440" w:gutter="0" w:footer="0" w:header="0"/>
          <w:type w:val="continuous"/>
        </w:sectPr>
      </w:pPr>
    </w:p>
    <w:p>
      <w:pPr>
        <w:spacing w:after="0" w:line="18" w:lineRule="exact"/>
        <w:rPr>
          <w:sz w:val="20"/>
          <w:szCs w:val="20"/>
          <w:color w:val="auto"/>
        </w:rPr>
      </w:pPr>
    </w:p>
    <w:p>
      <w:pPr>
        <w:jc w:val="center"/>
        <w:ind w:right="3459"/>
        <w:spacing w:after="0"/>
        <w:tabs>
          <w:tab w:leader="none" w:pos="180" w:val="left"/>
        </w:tabs>
        <w:rPr>
          <w:sz w:val="20"/>
          <w:szCs w:val="20"/>
          <w:color w:val="auto"/>
        </w:rPr>
      </w:pPr>
      <w:r>
        <w:rPr>
          <w:rFonts w:ascii="Courier New" w:cs="Courier New" w:eastAsia="Courier New" w:hAnsi="Courier New"/>
          <w:sz w:val="18"/>
          <w:szCs w:val="18"/>
          <w:color w:val="auto"/>
        </w:rPr>
        <w:t>Under</w:t>
      </w:r>
      <w:r>
        <w:rPr>
          <w:sz w:val="20"/>
          <w:szCs w:val="20"/>
          <w:color w:val="auto"/>
        </w:rPr>
        <w:tab/>
      </w:r>
      <w:r>
        <w:rPr>
          <w:rFonts w:ascii="Courier New" w:cs="Courier New" w:eastAsia="Courier New" w:hAnsi="Courier New"/>
          <w:sz w:val="16"/>
          <w:szCs w:val="16"/>
          <w:color w:val="auto"/>
        </w:rPr>
        <w:t>the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0"/>
          <w:szCs w:val="20"/>
          <w:color w:val="auto"/>
        </w:rPr>
      </w:pPr>
    </w:p>
    <w:p>
      <w:pPr>
        <w:spacing w:after="0" w:line="209" w:lineRule="exact"/>
        <w:rPr>
          <w:sz w:val="20"/>
          <w:szCs w:val="20"/>
          <w:color w:val="auto"/>
        </w:rPr>
      </w:pPr>
    </w:p>
    <w:p>
      <w:pPr>
        <w:ind w:right="3999" w:firstLine="316"/>
        <w:spacing w:after="0" w:line="237" w:lineRule="auto"/>
        <w:rPr>
          <w:sz w:val="20"/>
          <w:szCs w:val="20"/>
          <w:color w:val="auto"/>
        </w:rPr>
      </w:pPr>
      <w:r>
        <w:rPr>
          <w:rFonts w:ascii="Courier New" w:cs="Courier New" w:eastAsia="Courier New" w:hAnsi="Courier New"/>
          <w:sz w:val="18"/>
          <w:szCs w:val="18"/>
          <w:color w:val="auto"/>
        </w:rPr>
        <w:t>Pursuant to Rule 13d-1(f)(1), American Express Financial Corporation affirms that it is individually eligible to use Schedule 13G and agrees that this Schedule is filed in its behalf.</w:t>
      </w: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American Express Financial Corporation</w:t>
      </w:r>
    </w:p>
    <w:p>
      <w:pPr>
        <w:spacing w:after="0" w:line="200" w:lineRule="exact"/>
        <w:rPr>
          <w:sz w:val="20"/>
          <w:szCs w:val="20"/>
          <w:color w:val="auto"/>
        </w:rPr>
      </w:pP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w:t>
      </w:r>
    </w:p>
    <w:p>
      <w:pPr>
        <w:ind w:left="3700"/>
        <w:spacing w:after="0" w:line="238" w:lineRule="auto"/>
        <w:rPr>
          <w:sz w:val="20"/>
          <w:szCs w:val="20"/>
          <w:color w:val="auto"/>
        </w:rPr>
      </w:pPr>
      <w:r>
        <w:rPr>
          <w:rFonts w:ascii="Courier New" w:cs="Courier New" w:eastAsia="Courier New" w:hAnsi="Courier New"/>
          <w:sz w:val="18"/>
          <w:szCs w:val="18"/>
          <w:color w:val="auto"/>
        </w:rPr>
        <w:t>Steve Turbenson</w:t>
      </w:r>
    </w:p>
    <w:p>
      <w:pPr>
        <w:ind w:left="3700"/>
        <w:spacing w:after="0"/>
        <w:rPr>
          <w:sz w:val="20"/>
          <w:szCs w:val="20"/>
          <w:color w:val="auto"/>
        </w:rPr>
      </w:pPr>
      <w:r>
        <w:rPr>
          <w:rFonts w:ascii="Courier New" w:cs="Courier New" w:eastAsia="Courier New" w:hAnsi="Courier New"/>
          <w:sz w:val="18"/>
          <w:szCs w:val="18"/>
          <w:color w:val="auto"/>
        </w:rPr>
        <w:t>Director - External Reports</w:t>
      </w:r>
    </w:p>
    <w:p>
      <w:pPr>
        <w:ind w:left="3700"/>
        <w:spacing w:after="0" w:line="237" w:lineRule="auto"/>
        <w:rPr>
          <w:sz w:val="20"/>
          <w:szCs w:val="20"/>
          <w:color w:val="auto"/>
        </w:rPr>
      </w:pPr>
      <w:r>
        <w:rPr>
          <w:rFonts w:ascii="Courier New" w:cs="Courier New" w:eastAsia="Courier New" w:hAnsi="Courier New"/>
          <w:sz w:val="18"/>
          <w:szCs w:val="18"/>
          <w:color w:val="auto"/>
        </w:rPr>
        <w:t>and Tax</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6"/>
    </w:lvl>
  </w:abstractNum>
  <w:abstractNum w:abstractNumId="1">
    <w:nsid w:val="79E2A9E3"/>
    <w:multiLevelType w:val="hybridMultilevel"/>
    <w:lvl w:ilvl="0">
      <w:lvlJc w:val="left"/>
      <w:lvlText w:val="%1"/>
      <w:numFmt w:val="decimal"/>
      <w:start w:val="1"/>
    </w:lvl>
    <w:lvl w:ilvl="1">
      <w:lvlJc w:val="left"/>
      <w:lvlText w:val="(%2)"/>
      <w:numFmt w:val="decimal"/>
      <w:start w:val="8"/>
    </w:lvl>
  </w:abstractNum>
  <w:abstractNum w:abstractNumId="2">
    <w:nsid w:val="7545E146"/>
    <w:multiLevelType w:val="hybridMultilevel"/>
    <w:lvl w:ilvl="0">
      <w:lvlJc w:val="left"/>
      <w:lvlText w:val="%1)"/>
      <w:numFmt w:val="decimal"/>
      <w:start w:val="9"/>
    </w:lvl>
    <w:lvl w:ilvl="1">
      <w:lvlJc w:val="left"/>
      <w:lvlText w:val="%2"/>
      <w:numFmt w:val="decimal"/>
      <w:start w:val="1"/>
    </w:lvl>
  </w:abstractNum>
  <w:abstractNum w:abstractNumId="3">
    <w:nsid w:val="515F007C"/>
    <w:multiLevelType w:val="hybridMultilevel"/>
    <w:lvl w:ilvl="0">
      <w:lvlJc w:val="left"/>
      <w:lvlText w:val="%1)"/>
      <w:numFmt w:val="decimal"/>
      <w:start w:val="10"/>
    </w:lvl>
  </w:abstractNum>
  <w:abstractNum w:abstractNumId="4">
    <w:nsid w:val="5BD062C2"/>
    <w:multiLevelType w:val="hybridMultilevel"/>
    <w:lvl w:ilvl="0">
      <w:lvlJc w:val="left"/>
      <w:lvlText w:val="%1)"/>
      <w:numFmt w:val="decimal"/>
      <w:start w:val="11"/>
    </w:lvl>
  </w:abstractNum>
  <w:abstractNum w:abstractNumId="5">
    <w:nsid w:val="12200854"/>
    <w:multiLevelType w:val="hybridMultilevel"/>
    <w:lvl w:ilvl="0">
      <w:lvlJc w:val="left"/>
      <w:lvlText w:val="%1)"/>
      <w:numFmt w:val="decimal"/>
      <w:start w:val="10"/>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6"/>
      <w:numFmt w:val="bullet"/>
      <w:start w:val="1"/>
    </w:lvl>
  </w:abstractNum>
  <w:abstractNum w:abstractNumId="10">
    <w:nsid w:val="66EF438D"/>
    <w:multiLevelType w:val="hybridMultilevel"/>
    <w:lvl w:ilvl="0">
      <w:lvlJc w:val="left"/>
      <w:lvlText w:val="7"/>
      <w:numFmt w:val="bullet"/>
      <w:start w:val="1"/>
    </w:lvl>
  </w:abstractNum>
  <w:abstractNum w:abstractNumId="11">
    <w:nsid w:val="140E0F76"/>
    <w:multiLevelType w:val="hybridMultilevel"/>
    <w:lvl w:ilvl="0">
      <w:lvlJc w:val="left"/>
      <w:lvlText w:val="8"/>
      <w:numFmt w:val="bullet"/>
      <w:start w:val="1"/>
    </w:lvl>
  </w:abstractNum>
  <w:abstractNum w:abstractNumId="12">
    <w:nsid w:val="3352255A"/>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2019-12-19T22:11:32Z</dcterms:created>
  <dcterms:modified xsi:type="dcterms:W3CDTF">2019-12-19T22:11:32Z</dcterms:modified>
</cp:coreProperties>
</file>