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700"/>
        <w:spacing w:after="0"/>
        <w:tabs>
          <w:tab w:leader="none" w:pos="1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color w:val="auto"/>
        </w:rPr>
        <w:t>At the Annual Meeting of Stockholders of the Company held on May 14, 2018, a total of 378,546,453 shares of the Company’s common stock, out of a total of 432,378,473 shares of common stock outstanding and entitled to vote, were present in person or represented by proxies. The proposals set forth below were voted on by the Company’s stockholders. Each of the director nominees were elected, and the Company’s stockholders approved each of proposals 2 and 3. The Company’s stockholders did not approve stockholder proposal 4.</w:t>
      </w:r>
    </w:p>
    <w:p>
      <w:pPr>
        <w:spacing w:after="0" w:line="18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eight director nominees: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Abstentions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Affirmative Votes</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Negative Votes</w:t>
            </w: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300,814,148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11,826,991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327,514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James C. Fish, Jr.</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308,443,011</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4,202,435</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323,207</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301,395,060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11,250,525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323,068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301,923,557</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10,707,866</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337,230</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309,566,498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3,115,418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286,737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Kathleen M. Mazzarella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306,605,053</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6,068,062</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295,538</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298,949,326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13,689,920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329,407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280,988,717</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31,409,909</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570,027</w:t>
            </w: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65,577,800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ind w:left="660" w:right="3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For</w:t>
            </w:r>
          </w:p>
        </w:tc>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Against</w:t>
            </w:r>
          </w:p>
        </w:tc>
        <w:tc>
          <w:tcPr>
            <w:tcW w:w="3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Abstentions</w:t>
            </w:r>
          </w:p>
        </w:tc>
      </w:tr>
      <w:tr>
        <w:trPr>
          <w:trHeight w:val="210"/>
        </w:trPr>
        <w:tc>
          <w:tcPr>
            <w:tcW w:w="3900" w:type="dxa"/>
            <w:vAlign w:val="bottom"/>
            <w:tcBorders>
              <w:top w:val="single" w:sz="8" w:color="auto"/>
            </w:tcBorders>
            <w:shd w:val="clear" w:color="auto" w:fill="CCEEFF"/>
          </w:tcPr>
          <w:p>
            <w:pPr>
              <w:jc w:val="right"/>
              <w:ind w:right="1419"/>
              <w:spacing w:after="0"/>
              <w:rPr>
                <w:sz w:val="20"/>
                <w:szCs w:val="20"/>
                <w:color w:val="auto"/>
              </w:rPr>
            </w:pPr>
            <w:r>
              <w:rPr>
                <w:rFonts w:ascii="Arial" w:cs="Arial" w:eastAsia="Arial" w:hAnsi="Arial"/>
                <w:sz w:val="18"/>
                <w:szCs w:val="18"/>
                <w:color w:val="auto"/>
              </w:rPr>
              <w:t>372,602,535</w:t>
            </w:r>
          </w:p>
        </w:tc>
        <w:tc>
          <w:tcPr>
            <w:tcW w:w="3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color w:val="auto"/>
              </w:rPr>
              <w:t>5,389,215</w:t>
            </w:r>
          </w:p>
        </w:tc>
        <w:tc>
          <w:tcPr>
            <w:tcW w:w="2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rPr>
              <w:t>554,703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2018 proxy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For</w:t>
            </w:r>
          </w:p>
        </w:tc>
        <w:tc>
          <w:tcPr>
            <w:tcW w:w="2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Against</w:t>
            </w: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rPr>
              <w:t>Abstentions</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26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304,391,515</w:t>
            </w:r>
          </w:p>
        </w:tc>
        <w:tc>
          <w:tcPr>
            <w:tcW w:w="3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7,123,379</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1,453,759</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65,577,800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proposal regarding a policy on accelerated vesting of equity awards in the event of a change in control.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For</w:t>
            </w:r>
          </w:p>
        </w:tc>
        <w:tc>
          <w:tcPr>
            <w:tcW w:w="1880" w:type="dxa"/>
            <w:vAlign w:val="bottom"/>
          </w:tcPr>
          <w:p>
            <w:pPr>
              <w:jc w:val="center"/>
              <w:ind w:left="439"/>
              <w:spacing w:after="0"/>
              <w:rPr>
                <w:sz w:val="20"/>
                <w:szCs w:val="20"/>
                <w:color w:val="auto"/>
              </w:rPr>
            </w:pPr>
            <w:r>
              <w:rPr>
                <w:rFonts w:ascii="Arial" w:cs="Arial" w:eastAsia="Arial" w:hAnsi="Arial"/>
                <w:sz w:val="14"/>
                <w:szCs w:val="14"/>
                <w:b w:val="1"/>
                <w:bCs w:val="1"/>
                <w:color w:val="auto"/>
                <w:w w:val="93"/>
              </w:rPr>
              <w:t>Against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rPr>
              <w:t>Abstentions</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Broker Non-Votes</w:t>
            </w:r>
          </w:p>
        </w:tc>
        <w:tc>
          <w:tcPr>
            <w:tcW w:w="40" w:type="dxa"/>
            <w:vAlign w:val="bottom"/>
          </w:tcPr>
          <w:p>
            <w:pPr>
              <w:spacing w:after="0"/>
              <w:rPr>
                <w:sz w:val="14"/>
                <w:szCs w:val="14"/>
                <w:color w:val="auto"/>
              </w:rPr>
            </w:pPr>
          </w:p>
        </w:tc>
      </w:tr>
      <w:tr>
        <w:trPr>
          <w:trHeight w:val="210"/>
        </w:trPr>
        <w:tc>
          <w:tcPr>
            <w:tcW w:w="326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118,786,307</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192,623,631</w:t>
            </w: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1,558,715</w:t>
            </w:r>
          </w:p>
        </w:tc>
        <w:tc>
          <w:tcPr>
            <w:tcW w:w="2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65,577,800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May 17, 2018</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70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2019-12-05T17:26:35Z</dcterms:created>
  <dcterms:modified xsi:type="dcterms:W3CDTF">2019-12-05T17:26:35Z</dcterms:modified>
</cp:coreProperties>
</file>