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Courier New" w:cs="Courier New" w:eastAsia="Courier New" w:hAnsi="Courier New"/>
          <w:sz w:val="18"/>
          <w:szCs w:val="18"/>
          <w:color w:val="auto"/>
        </w:rPr>
        <w:t>1</w:t>
      </w:r>
    </w:p>
    <w:p>
      <w:pPr>
        <w:jc w:val="center"/>
        <w:ind w:right="18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8-K</w:t>
      </w:r>
    </w:p>
    <w:p>
      <w:pPr>
        <w:jc w:val="center"/>
        <w:ind w:right="189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PURSUANT TO SECTION 13 OR 15(d) OF THE</w:t>
      </w:r>
    </w:p>
    <w:p>
      <w:pPr>
        <w:ind w:left="25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Date of Report (date of earliest event reported): December 31, 1996</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USA WASTE SERVICES,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099"/>
          </w:cols>
          <w:pgMar w:left="36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73-1309529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3">
            <w:col w:w="2520" w:space="420"/>
            <w:col w:w="2540" w:space="420"/>
            <w:col w:w="4199"/>
          </w:cols>
          <w:pgMar w:left="360" w:top="244" w:right="1440" w:bottom="1440" w:gutter="0" w:footer="0" w:header="0"/>
          <w:type w:val="continuous"/>
        </w:sectPr>
      </w:pPr>
    </w:p>
    <w:p>
      <w:pPr>
        <w:spacing w:after="0" w:line="221" w:lineRule="exact"/>
        <w:rPr>
          <w:sz w:val="24"/>
          <w:szCs w:val="24"/>
          <w:color w:val="auto"/>
        </w:rPr>
      </w:pPr>
    </w:p>
    <w:p>
      <w:pPr>
        <w:jc w:val="center"/>
        <w:ind w:left="200"/>
        <w:spacing w:after="0"/>
        <w:rPr>
          <w:sz w:val="20"/>
          <w:szCs w:val="20"/>
          <w:color w:val="auto"/>
        </w:rPr>
      </w:pPr>
      <w:r>
        <w:rPr>
          <w:rFonts w:ascii="Courier New" w:cs="Courier New" w:eastAsia="Courier New" w:hAnsi="Courier New"/>
          <w:sz w:val="18"/>
          <w:szCs w:val="18"/>
          <w:color w:val="auto"/>
        </w:rPr>
        <w:t>1001 FANNIN STREET</w:t>
      </w:r>
    </w:p>
    <w:p>
      <w:pPr>
        <w:jc w:val="center"/>
        <w:ind w:left="200"/>
        <w:spacing w:after="0" w:line="238" w:lineRule="auto"/>
        <w:rPr>
          <w:sz w:val="20"/>
          <w:szCs w:val="20"/>
          <w:color w:val="auto"/>
        </w:rPr>
      </w:pPr>
      <w:r>
        <w:rPr>
          <w:rFonts w:ascii="Courier New" w:cs="Courier New" w:eastAsia="Courier New" w:hAnsi="Courier New"/>
          <w:sz w:val="18"/>
          <w:szCs w:val="18"/>
          <w:color w:val="auto"/>
        </w:rPr>
        <w:t>SUITE 4000</w:t>
      </w:r>
    </w:p>
    <w:p>
      <w:pPr>
        <w:jc w:val="center"/>
        <w:ind w:left="200"/>
        <w:spacing w:after="0"/>
        <w:rPr>
          <w:sz w:val="20"/>
          <w:szCs w:val="20"/>
          <w:color w:val="auto"/>
        </w:rPr>
      </w:pPr>
      <w:r>
        <w:rPr>
          <w:rFonts w:ascii="Courier New" w:cs="Courier New" w:eastAsia="Courier New" w:hAnsi="Courier New"/>
          <w:sz w:val="18"/>
          <w:szCs w:val="18"/>
          <w:color w:val="auto"/>
        </w:rPr>
        <w:t>HOUSTON, TEXAS</w:t>
      </w:r>
    </w:p>
    <w:p>
      <w:pPr>
        <w:spacing w:after="0" w:line="3" w:lineRule="exact"/>
        <w:rPr>
          <w:sz w:val="24"/>
          <w:szCs w:val="24"/>
          <w:color w:val="auto"/>
        </w:rPr>
      </w:pPr>
    </w:p>
    <w:p>
      <w:pPr>
        <w:jc w:val="center"/>
        <w:ind w:left="20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480" w:space="720"/>
            <w:col w:w="3899"/>
          </w:cols>
          <w:pgMar w:left="360" w:top="244" w:right="1440" w:bottom="1440" w:gutter="0" w:footer="0" w:header="0"/>
          <w:type w:val="continuous"/>
        </w:sectPr>
      </w:pPr>
    </w:p>
    <w:p>
      <w:pPr>
        <w:spacing w:after="0" w:line="200" w:lineRule="exact"/>
        <w:rPr>
          <w:sz w:val="24"/>
          <w:szCs w:val="24"/>
          <w:color w:val="auto"/>
        </w:rPr>
      </w:pPr>
    </w:p>
    <w:p>
      <w:pPr>
        <w:spacing w:after="0" w:line="229"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Registrant's telephone number, including area code: (713) 512-6200</w:t>
      </w:r>
    </w:p>
    <w:p>
      <w:pPr>
        <w:sectPr>
          <w:pgSz w:w="11900" w:h="16838" w:orient="portrait"/>
          <w:cols w:equalWidth="0" w:num="1">
            <w:col w:w="10099"/>
          </w:cols>
          <w:pgMar w:left="36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December 31, 1996, USA Waste Services, Inc. (the "Company") was served with subpoenas relating to documents covering a period from 1990 to the present in connection with an ongoing investigation being conducted by the United States' Attorneys Office for the Central District of California. The Company has been informed that it is not a target of the investigation but that one of its subsidiaries, Western Waste Industries, which the Company acquired in May of 1996, is a target of the investigation. The Company has pledged its full cooperation in the investigation.</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13, 1997</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GREGORY T. SANGALIS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Gregory T. Sangalis</w:t>
      </w:r>
    </w:p>
    <w:p>
      <w:pPr>
        <w:ind w:left="4960"/>
        <w:spacing w:after="0" w:line="237" w:lineRule="auto"/>
        <w:rPr>
          <w:sz w:val="20"/>
          <w:szCs w:val="20"/>
          <w:color w:val="auto"/>
        </w:rPr>
      </w:pPr>
      <w:r>
        <w:rPr>
          <w:rFonts w:ascii="Courier New" w:cs="Courier New" w:eastAsia="Courier New" w:hAnsi="Courier New"/>
          <w:sz w:val="18"/>
          <w:szCs w:val="18"/>
          <w:color w:val="auto"/>
        </w:rPr>
        <w:t>Vice President, General Counsel</w:t>
      </w:r>
    </w:p>
    <w:p>
      <w:pPr>
        <w:ind w:left="5280"/>
        <w:spacing w:after="0" w:line="238" w:lineRule="auto"/>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2019-12-20T03:58:22Z</dcterms:created>
  <dcterms:modified xsi:type="dcterms:W3CDTF">2019-12-20T03:58:22Z</dcterms:modified>
</cp:coreProperties>
</file>