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Fish James C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CAPITOL STREET, SUITE 3000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WASTE MANAGEMENT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Pres, 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3"/>
        <w:gridCol w:w="902"/>
        <w:gridCol w:w="774"/>
        <w:gridCol w:w="599"/>
        <w:gridCol w:w="337"/>
        <w:gridCol w:w="900"/>
        <w:gridCol w:w="422"/>
        <w:gridCol w:w="832"/>
        <w:gridCol w:w="1331"/>
        <w:gridCol w:w="958"/>
        <w:gridCol w:w="110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32,850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110.81</w:t>
            </w:r>
            <w:r>
              <w:rPr/>
              <w:t xml:space="preserve"> </w:t>
            </w:r>
          </w:p>
        </w:tc>
        <w:tc>
          <w:tcPr>
            <w:tcW w:w="1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258,104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23,552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207.76</w:t>
            </w:r>
            <w:r>
              <w:rPr/>
              <w:t xml:space="preserve"> </w:t>
            </w:r>
          </w:p>
        </w:tc>
        <w:tc>
          <w:tcPr>
            <w:tcW w:w="1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234,552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4,218.4195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  <w:tr>
        <w:trPr/>
        <w:tc>
          <w:tcPr>
            <w:tcW w:w="20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1,046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Fish 2018 Annual Exclusion Trust 1</w:t>
            </w:r>
          </w:p>
        </w:tc>
      </w:tr>
      <w:tr>
        <w:trPr/>
        <w:tc>
          <w:tcPr>
            <w:tcW w:w="20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1,046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Fish 2018 Annual Exclusion Trust 2</w:t>
            </w:r>
          </w:p>
        </w:tc>
      </w:tr>
      <w:tr>
        <w:trPr/>
        <w:tc>
          <w:tcPr>
            <w:tcW w:w="20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46,943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Nicole M Fish GST Trust</w:t>
            </w:r>
          </w:p>
        </w:tc>
      </w:tr>
      <w:tr>
        <w:trPr/>
        <w:tc>
          <w:tcPr>
            <w:tcW w:w="20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46,942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Stephanie M Fish GST Trust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110.81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32,850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02/23/2022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02/23/2031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32,850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110.81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Courtney Tippy,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23568" TargetMode="External"/><Relationship Id="rId4" Type="http://schemas.openxmlformats.org/officeDocument/2006/relationships/hyperlink" Target="http://www.sec.gov/cgi-bin/browse-edgar?action=getcompany&amp;CIK=000082376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3397</Characters>
  <CharactersWithSpaces>3930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