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9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952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Stith Kimberly 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20" w:type="dxa"/>
            <w:vAlign w:val="bottom"/>
            <w:tcBorders>
              <w:top w:val="single" w:sz="8" w:color="0000EE"/>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SVP - Chief HR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975.7948</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1,513</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145.67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03/07/2024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03/07/2033</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1,341</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150.115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03/01/2034</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1,860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204.7585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34% on the first anniversary of the date of grant with 33% vesting on the 2nd and 3rd anniversary of the date of grant.</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2023 Stock Incentive Plan. The stock option vests 34% on the first anniversary of the date of grant with 33% vesting on the 2nd and 3rd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poakgs.txt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 day of August, 2024.</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Kimberly G. Stith</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Kimberly G. Stith</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35864"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2024-09-03T17:35:57Z</dcterms:created>
  <dcterms:modified xsi:type="dcterms:W3CDTF">2024-09-03T17:35:57Z</dcterms:modified>
</cp:coreProperties>
</file>