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December 11, 2008</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jc w:val="center"/>
        <w:ind w:right="3100"/>
        <w:spacing w:after="0"/>
        <w:rPr>
          <w:sz w:val="20"/>
          <w:szCs w:val="20"/>
          <w:color w:val="auto"/>
        </w:rPr>
      </w:pPr>
      <w:r>
        <w:rPr>
          <w:rFonts w:ascii="Arial" w:cs="Arial" w:eastAsia="Arial" w:hAnsi="Arial"/>
          <w:sz w:val="16"/>
          <w:szCs w:val="16"/>
          <w:color w:val="auto"/>
        </w:rPr>
        <w:t>1001 Fannin, Suite 4000 Houston, Texas</w:t>
      </w:r>
    </w:p>
    <w:p>
      <w:pPr>
        <w:spacing w:after="0" w:line="46" w:lineRule="exact"/>
        <w:rPr>
          <w:sz w:val="20"/>
          <w:szCs w:val="20"/>
          <w:color w:val="auto"/>
        </w:rPr>
      </w:pPr>
    </w:p>
    <w:p>
      <w:pPr>
        <w:jc w:val="center"/>
        <w:ind w:right="310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77002</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0"/>
          <w:szCs w:val="20"/>
          <w:color w:val="auto"/>
        </w:rPr>
      </w:pPr>
    </w:p>
    <w:p>
      <w:pPr>
        <w:sectPr>
          <w:pgSz w:w="11900" w:h="16838" w:orient="portrait"/>
          <w:cols w:equalWidth="0" w:num="2">
            <w:col w:w="8540" w:space="720"/>
            <w:col w:w="2040"/>
          </w:cols>
          <w:pgMar w:left="240" w:top="122" w:right="359" w:bottom="1440" w:gutter="0" w:footer="0" w:header="0"/>
          <w:type w:val="continuous"/>
        </w:sectPr>
      </w:pP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2219"/>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5.03 Amendments to Articles of Incorporation or Bylaws; Change in Fiscal Year</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Item 9.01 Financial Statements and Exhibits</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SIGNATURES</w:t>
        </w:r>
      </w:hyperlink>
    </w:p>
    <w:p>
      <w:pPr>
        <w:spacing w:after="0" w:line="231"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List</w:t>
        </w:r>
      </w:hyperlink>
    </w:p>
    <w:p>
      <w:pPr>
        <w:spacing w:after="0"/>
        <w:rPr>
          <w:sz w:val="20"/>
          <w:szCs w:val="20"/>
          <w:color w:val="auto"/>
        </w:rPr>
      </w:pPr>
      <w:r>
        <w:rPr>
          <w:rFonts w:ascii="Arial" w:cs="Arial" w:eastAsia="Arial" w:hAnsi="Arial"/>
          <w:sz w:val="22"/>
          <w:szCs w:val="22"/>
          <w:u w:val="single" w:color="auto"/>
          <w:color w:val="0000EE"/>
        </w:rPr>
        <w:t>EX-3.2</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420" w:firstLine="450"/>
        <w:spacing w:after="0" w:line="277" w:lineRule="auto"/>
        <w:rPr>
          <w:sz w:val="20"/>
          <w:szCs w:val="20"/>
          <w:color w:val="auto"/>
        </w:rPr>
      </w:pPr>
      <w:r>
        <w:rPr>
          <w:rFonts w:ascii="Arial" w:cs="Arial" w:eastAsia="Arial" w:hAnsi="Arial"/>
          <w:sz w:val="18"/>
          <w:szCs w:val="18"/>
          <w:color w:val="auto"/>
        </w:rPr>
        <w:t>On December 11, 2008, the Board of Directors of Waste Management, Inc. (the “Company”) adopted amendments to the Company’s Bylaws. The amendments include, among other things:</w:t>
      </w:r>
    </w:p>
    <w:p>
      <w:pPr>
        <w:spacing w:after="0" w:line="62" w:lineRule="exact"/>
        <w:rPr>
          <w:sz w:val="20"/>
          <w:szCs w:val="20"/>
          <w:color w:val="auto"/>
        </w:rPr>
      </w:pPr>
    </w:p>
    <w:p>
      <w:pPr>
        <w:ind w:left="660" w:hanging="436"/>
        <w:spacing w:after="0" w:line="297"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Clarify that the record date for stockholders of record seeking to take corporate action by written consent will be set by the Board of Directors within 10 days of the receipt of notice from the requesting stockholders; and the record date must be within 10 days of the Board of Directors’ action to set the record date. If no record date has been set within such time period and action is not required by law by the Board of Directors, the record date will be the first date that is 10 days after the receipt of notice from the requesting stockholders. If action by the Board of Directors is required by law, and no date has been set, then the record date will be at the close of business on the date that the Board of Directors takes such action.</w:t>
      </w:r>
    </w:p>
    <w:p>
      <w:pPr>
        <w:spacing w:after="0" w:line="63" w:lineRule="exact"/>
        <w:rPr>
          <w:rFonts w:ascii="Arial" w:cs="Arial" w:eastAsia="Arial" w:hAnsi="Arial"/>
          <w:sz w:val="16"/>
          <w:szCs w:val="16"/>
          <w:color w:val="auto"/>
        </w:rPr>
      </w:pPr>
    </w:p>
    <w:p>
      <w:pPr>
        <w:ind w:left="660" w:right="40" w:hanging="43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 the date by which stockholders’ notices of proposals for an annual meeting must be received by the Company from (i) no less than 120 days and no more than 150 days in advance of the date the Company’s proxy statement was released to stockholders in connection with the previous year’s annual meeting to (ii) no less than 120 days and no more than 150 days in advance of the first anniversary of the preceding year’s annual meeting.</w:t>
      </w:r>
    </w:p>
    <w:p>
      <w:pPr>
        <w:spacing w:after="0" w:line="92" w:lineRule="exact"/>
        <w:rPr>
          <w:rFonts w:ascii="Arial" w:cs="Arial" w:eastAsia="Arial" w:hAnsi="Arial"/>
          <w:sz w:val="18"/>
          <w:szCs w:val="18"/>
          <w:color w:val="auto"/>
        </w:rPr>
      </w:pPr>
    </w:p>
    <w:p>
      <w:pPr>
        <w:ind w:left="660" w:right="260" w:hanging="436"/>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 the date by which stockholders’ notices of proposals for a special meeting, other than for the nomination of persons to be elected to the Board of Directors, must be received by the Company from (i) no less than 60 days and no more than 90 days in advance of the meeting to (ii) no less than 90 days and no more than 120 days in advance of the meeting.</w:t>
      </w:r>
    </w:p>
    <w:p>
      <w:pPr>
        <w:spacing w:after="0" w:line="86" w:lineRule="exact"/>
        <w:rPr>
          <w:rFonts w:ascii="Arial" w:cs="Arial" w:eastAsia="Arial" w:hAnsi="Arial"/>
          <w:sz w:val="18"/>
          <w:szCs w:val="18"/>
          <w:color w:val="auto"/>
        </w:rPr>
      </w:pPr>
    </w:p>
    <w:p>
      <w:pPr>
        <w:ind w:left="660" w:right="20" w:hanging="43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Clarify that, in the event the number of directors to be elected to the Board of Directors is increased effective at an annual or special meeting and there is no public announcement by the Company of the nominees for the additional directorships at least 100 days before the first anniversary of the prior year’s annual meeting, a stockholder’s notice with respect to nominees for additional directorships will be timely if received within 10 days of the public announcement made by the Company.</w:t>
      </w:r>
    </w:p>
    <w:p>
      <w:pPr>
        <w:spacing w:after="0" w:line="92" w:lineRule="exact"/>
        <w:rPr>
          <w:rFonts w:ascii="Arial" w:cs="Arial" w:eastAsia="Arial" w:hAnsi="Arial"/>
          <w:sz w:val="18"/>
          <w:szCs w:val="18"/>
          <w:color w:val="auto"/>
        </w:rPr>
      </w:pPr>
    </w:p>
    <w:p>
      <w:pPr>
        <w:ind w:left="660" w:right="40" w:hanging="436"/>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the information required to be provided by the stockholder making a proposal or nominating a person for election to include information about shares owned beneficially and of record by that stockholder as well as any derivative instrument the value of or return on which is based on or linked to the value of or return on Waste Management stock.</w:t>
      </w:r>
    </w:p>
    <w:p>
      <w:pPr>
        <w:spacing w:after="0" w:line="86" w:lineRule="exact"/>
        <w:rPr>
          <w:rFonts w:ascii="Arial" w:cs="Arial" w:eastAsia="Arial" w:hAnsi="Arial"/>
          <w:sz w:val="18"/>
          <w:szCs w:val="18"/>
          <w:color w:val="auto"/>
        </w:rPr>
      </w:pPr>
    </w:p>
    <w:p>
      <w:pPr>
        <w:ind w:left="660" w:right="260" w:hanging="43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Clarify that the repeal or modification of indemnification provisions under the By-laws will not affect an indemnified party’s rights in connection with a proceeding that arised out of events occurring before the repeal or modification.</w:t>
      </w:r>
    </w:p>
    <w:p>
      <w:pPr>
        <w:spacing w:after="0" w:line="75" w:lineRule="exact"/>
        <w:rPr>
          <w:rFonts w:ascii="Arial" w:cs="Arial" w:eastAsia="Arial" w:hAnsi="Arial"/>
          <w:sz w:val="18"/>
          <w:szCs w:val="18"/>
          <w:color w:val="auto"/>
        </w:rPr>
      </w:pPr>
    </w:p>
    <w:p>
      <w:pPr>
        <w:ind w:left="660" w:hanging="436"/>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Clarify that the Company’s indemnification or expense advancement obligations in connection with the Company’s request of one of its directors, officers or employees to serve in a similar capacity of another entity shall be subordinate to any amounts such person may be entitled to receive from such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00" w:hanging="43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 the number of directors constituting the Board of Directors from no fewer than six and no more than ten to no fewer than three and no more than nine.</w:t>
      </w:r>
    </w:p>
    <w:p>
      <w:pPr>
        <w:spacing w:after="0" w:line="62"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above description of the amendments is not complete and is qualified in its entirety by reference to the Company’s Amended and Restated By-laws, as amended, a copy of which is filed as Exhibit 3.2 to this report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Pr>
          <w:p>
            <w:pPr>
              <w:spacing w:after="0"/>
              <w:rPr>
                <w:sz w:val="20"/>
                <w:szCs w:val="20"/>
                <w:color w:val="auto"/>
              </w:rPr>
            </w:pPr>
            <w:r>
              <w:rPr>
                <w:rFonts w:ascii="Arial" w:cs="Arial" w:eastAsia="Arial" w:hAnsi="Arial"/>
                <w:sz w:val="14"/>
                <w:szCs w:val="14"/>
                <w:color w:val="auto"/>
                <w:w w:val="97"/>
              </w:rPr>
              <w:t>Exhibit No.</w:t>
            </w:r>
          </w:p>
        </w:tc>
        <w:tc>
          <w:tcPr>
            <w:tcW w:w="10740" w:type="dxa"/>
            <w:vAlign w:val="bottom"/>
            <w:gridSpan w:val="2"/>
          </w:tcPr>
          <w:p>
            <w:pPr>
              <w:ind w:left="440"/>
              <w:spacing w:after="0"/>
              <w:rPr>
                <w:sz w:val="20"/>
                <w:szCs w:val="20"/>
                <w:color w:val="auto"/>
              </w:rPr>
            </w:pPr>
            <w:r>
              <w:rPr>
                <w:rFonts w:ascii="Arial" w:cs="Arial" w:eastAsia="Arial" w:hAnsi="Arial"/>
                <w:sz w:val="14"/>
                <w:szCs w:val="14"/>
                <w:color w:val="auto"/>
              </w:rPr>
              <w:t>Description</w:t>
            </w:r>
          </w:p>
        </w:tc>
      </w:tr>
      <w:tr>
        <w:trPr>
          <w:trHeight w:val="224"/>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9"/>
                <w:szCs w:val="19"/>
                <w:color w:val="auto"/>
              </w:rPr>
            </w:pPr>
          </w:p>
        </w:tc>
        <w:tc>
          <w:tcPr>
            <w:tcW w:w="10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Bylaws</w:t>
            </w:r>
          </w:p>
        </w:tc>
      </w:tr>
      <w:tr>
        <w:trPr>
          <w:trHeight w:val="617"/>
        </w:trPr>
        <w:tc>
          <w:tcPr>
            <w:tcW w:w="6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0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December 16, 2008</w:t>
            </w: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100" w:type="dxa"/>
            <w:vAlign w:val="bottom"/>
          </w:tcPr>
          <w:p>
            <w:pPr>
              <w:ind w:left="1760"/>
              <w:spacing w:after="0" w:line="195" w:lineRule="exact"/>
              <w:rPr>
                <w:sz w:val="20"/>
                <w:szCs w:val="20"/>
                <w:color w:val="auto"/>
              </w:rPr>
            </w:pPr>
            <w:r>
              <w:rPr>
                <w:rFonts w:ascii="Arial" w:cs="Arial" w:eastAsia="Arial" w:hAnsi="Arial"/>
                <w:sz w:val="18"/>
                <w:szCs w:val="18"/>
                <w:color w:val="auto"/>
                <w:w w:val="91"/>
              </w:rPr>
              <w:t>Rick</w:t>
            </w:r>
          </w:p>
        </w:tc>
        <w:tc>
          <w:tcPr>
            <w:tcW w:w="40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L Wittenbraker</w:t>
            </w:r>
          </w:p>
        </w:tc>
        <w:tc>
          <w:tcPr>
            <w:tcW w:w="168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848"/>
        </w:trPr>
        <w:tc>
          <w:tcPr>
            <w:tcW w:w="360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List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Pr>
          <w:p>
            <w:pPr>
              <w:spacing w:after="0"/>
              <w:rPr>
                <w:sz w:val="20"/>
                <w:szCs w:val="20"/>
                <w:color w:val="auto"/>
              </w:rPr>
            </w:pPr>
            <w:r>
              <w:rPr>
                <w:rFonts w:ascii="Arial" w:cs="Arial" w:eastAsia="Arial" w:hAnsi="Arial"/>
                <w:sz w:val="14"/>
                <w:szCs w:val="14"/>
                <w:color w:val="auto"/>
                <w:w w:val="97"/>
              </w:rPr>
              <w:t>Exhibit No.</w:t>
            </w:r>
          </w:p>
        </w:tc>
        <w:tc>
          <w:tcPr>
            <w:tcW w:w="10740" w:type="dxa"/>
            <w:vAlign w:val="bottom"/>
            <w:gridSpan w:val="2"/>
          </w:tcPr>
          <w:p>
            <w:pPr>
              <w:ind w:left="440"/>
              <w:spacing w:after="0"/>
              <w:rPr>
                <w:sz w:val="20"/>
                <w:szCs w:val="20"/>
                <w:color w:val="auto"/>
              </w:rPr>
            </w:pPr>
            <w:r>
              <w:rPr>
                <w:rFonts w:ascii="Arial" w:cs="Arial" w:eastAsia="Arial" w:hAnsi="Arial"/>
                <w:sz w:val="14"/>
                <w:szCs w:val="14"/>
                <w:color w:val="auto"/>
              </w:rPr>
              <w:t>Description</w:t>
            </w:r>
          </w:p>
        </w:tc>
      </w:tr>
      <w:tr>
        <w:trPr>
          <w:trHeight w:val="224"/>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9"/>
                <w:szCs w:val="19"/>
                <w:color w:val="auto"/>
              </w:rPr>
            </w:pPr>
          </w:p>
        </w:tc>
        <w:tc>
          <w:tcPr>
            <w:tcW w:w="10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Bylaws</w:t>
            </w:r>
          </w:p>
        </w:tc>
      </w:tr>
    </w:tbl>
    <w:p>
      <w:pPr>
        <w:sectPr>
          <w:pgSz w:w="11900" w:h="16838" w:orient="portrait"/>
          <w:cols w:equalWidth="0" w:num="1">
            <w:col w:w="11420"/>
          </w:cols>
          <w:pgMar w:left="240" w:top="419"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11, 2008</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117" w:lineRule="exact"/>
        <w:rPr>
          <w:sz w:val="20"/>
          <w:szCs w:val="20"/>
          <w:color w:val="auto"/>
        </w:rPr>
      </w:pPr>
    </w:p>
    <w:p>
      <w:pPr>
        <w:ind w:right="80" w:firstLine="450"/>
        <w:spacing w:after="0" w:line="30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46"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117" w:lineRule="exact"/>
        <w:rPr>
          <w:sz w:val="20"/>
          <w:szCs w:val="20"/>
          <w:color w:val="auto"/>
        </w:rPr>
      </w:pPr>
    </w:p>
    <w:p>
      <w:pPr>
        <w:jc w:val="both"/>
        <w:ind w:right="180" w:firstLine="450"/>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73" w:lineRule="exact"/>
        <w:rPr>
          <w:sz w:val="20"/>
          <w:szCs w:val="20"/>
          <w:color w:val="auto"/>
        </w:rPr>
      </w:pPr>
    </w:p>
    <w:p>
      <w:pPr>
        <w:ind w:right="100" w:firstLine="450"/>
        <w:spacing w:after="0" w:line="27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officer who has charge of the stock ledger of the Corporation shall prepare and make, at least 10 days before every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 purpose germane to the meeting, at least 10 days prior to the meeting (i) on a reasonably accessible electronic network, provided that the information required to gain access to such list is provided with the notice of meeting or (ii)</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right="60"/>
        <w:spacing w:after="0" w:line="259" w:lineRule="auto"/>
        <w:rPr>
          <w:sz w:val="20"/>
          <w:szCs w:val="20"/>
          <w:color w:val="auto"/>
        </w:rPr>
      </w:pPr>
      <w:r>
        <w:rPr>
          <w:rFonts w:ascii="Arial" w:cs="Arial" w:eastAsia="Arial" w:hAnsi="Arial"/>
          <w:sz w:val="18"/>
          <w:szCs w:val="18"/>
          <w:color w:val="auto"/>
        </w:rPr>
        <w:t>during ordinary business hours at the principal place of business of the Corporation. The list shall also be produced and kept at the time and place of the meeting during the whole time thereof, and may be inspected by any stockholder who is present. 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79" w:lineRule="exact"/>
        <w:rPr>
          <w:sz w:val="20"/>
          <w:szCs w:val="20"/>
          <w:color w:val="auto"/>
        </w:rPr>
      </w:pPr>
    </w:p>
    <w:p>
      <w:pPr>
        <w:ind w:right="260" w:firstLine="450"/>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w:t>
      </w:r>
    </w:p>
    <w:p>
      <w:pPr>
        <w:spacing w:after="0" w:line="73" w:lineRule="exact"/>
        <w:rPr>
          <w:sz w:val="20"/>
          <w:szCs w:val="20"/>
          <w:color w:val="auto"/>
        </w:rPr>
      </w:pPr>
    </w:p>
    <w:p>
      <w:pPr>
        <w:ind w:right="20" w:firstLine="450"/>
        <w:spacing w:after="0" w:line="28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Special Meeting</w:t>
      </w:r>
      <w:r>
        <w:rPr>
          <w:rFonts w:ascii="Arial" w:cs="Arial" w:eastAsia="Arial" w:hAnsi="Arial"/>
          <w:sz w:val="17"/>
          <w:szCs w:val="17"/>
          <w:color w:val="auto"/>
        </w:rPr>
        <w:t>. Special meetings of the stockholders, for any purpose or purposes, may be called by the Chairman of the Board (if any), the Chief Executive Officer, or by written order of a majority of the Board of Directors, but such special meetings may not be called by any other person or persons. Business transacted at any special meeting of stockholders shall be limited to the purposes stated in the notice.</w:t>
      </w:r>
    </w:p>
    <w:p>
      <w:pPr>
        <w:spacing w:after="0" w:line="57" w:lineRule="exact"/>
        <w:rPr>
          <w:sz w:val="20"/>
          <w:szCs w:val="20"/>
          <w:color w:val="auto"/>
        </w:rPr>
      </w:pPr>
    </w:p>
    <w:p>
      <w:pPr>
        <w:ind w:firstLine="450"/>
        <w:spacing w:after="0" w:line="285"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 of Meeting</w:t>
      </w:r>
      <w:r>
        <w:rPr>
          <w:rFonts w:ascii="Arial" w:cs="Arial" w:eastAsia="Arial" w:hAnsi="Arial"/>
          <w:sz w:val="16"/>
          <w:szCs w:val="16"/>
          <w:color w:val="auto"/>
        </w:rPr>
        <w:t>. Whenever stockholders are required or permitted to take any action at a meeting, notice of the meeting stating the place, if any, date and time of the meeting and, in the case of a special 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thereat. Such notice may be delivered either personally or by mail. If mailed, notice is given when deposited in the United States mail, postage prepaid, directed to the stockholder at his address as it appears on the records of the Corporation. Without limiting the foregoing, any notice to stockholders given by the Corporation pursuant to this Section 2.5 shall be effective if given by a form of electronic transmission consented to by the stockholder to whom the notice is given. Any such consent shall be revocable by the stockholder by written notice to the Corporation and shall also be deemed revoked if (1) the Corporation is unable to deliver by electronic transmission two consecutive notices given by the Corporation in accordance with such consent and (2) such inability becomes known to the Secretary or Assistant Secretary of the Corporation, the transfer agent or other person responsible for the giving of notice; provided, however, the failure to treat such inability as a revocation shall not invalidate any meeting or other action. Notice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and reviewed by a recipient thereof, and that may be directly reproduced in paper form by such a recipient.</w:t>
      </w:r>
    </w:p>
    <w:p>
      <w:pPr>
        <w:spacing w:after="0" w:line="117" w:lineRule="exact"/>
        <w:rPr>
          <w:sz w:val="20"/>
          <w:szCs w:val="20"/>
          <w:color w:val="auto"/>
        </w:rPr>
      </w:pPr>
    </w:p>
    <w:p>
      <w:pPr>
        <w:ind w:right="60" w:firstLine="447"/>
        <w:spacing w:after="0" w:line="302" w:lineRule="auto"/>
        <w:rPr>
          <w:sz w:val="20"/>
          <w:szCs w:val="20"/>
          <w:color w:val="auto"/>
        </w:rPr>
      </w:pPr>
      <w:r>
        <w:rPr>
          <w:rFonts w:ascii="Arial" w:cs="Arial" w:eastAsia="Arial" w:hAnsi="Arial"/>
          <w:sz w:val="16"/>
          <w:szCs w:val="16"/>
          <w:color w:val="auto"/>
        </w:rPr>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46"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 Adjournment</w:t>
      </w:r>
      <w:r>
        <w:rPr>
          <w:rFonts w:ascii="Arial" w:cs="Arial" w:eastAsia="Arial" w:hAnsi="Arial"/>
          <w:sz w:val="18"/>
          <w:szCs w:val="18"/>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79"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Notwithstanding the other provisions of the Certificate of Incorporation or these by-laws, the chairman of the meeting or the holders of a majority in voting power of the shares of the stock issued and outstanding and entitled to vote, present in person or represented by proxy, although not constituting a quorum, shall have power to adjourn, postpone, or recess the meeting from time to time, without notice other than announcement at the meeting of the time and place of the adjourned, postponed, or recessed meeting. At such adjourned meeting at which a quorum shall be present or represented any business may be transacted which might have been transacted at the meeting as originally notified. If the adjournment is for more than 30 days, or if after the adjournment a new record date is fixed for the adjourned meeting, a notice of the adjourned meeting shall be given to each stockholder of record entitled to vote at the meeting.</w:t>
      </w:r>
    </w:p>
    <w:p>
      <w:pPr>
        <w:spacing w:after="0" w:line="81" w:lineRule="exact"/>
        <w:rPr>
          <w:sz w:val="20"/>
          <w:szCs w:val="20"/>
          <w:color w:val="auto"/>
        </w:rPr>
      </w:pPr>
    </w:p>
    <w:p>
      <w:pPr>
        <w:ind w:firstLine="450"/>
        <w:spacing w:after="0" w:line="253"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Voting</w:t>
      </w:r>
      <w:r>
        <w:rPr>
          <w:rFonts w:ascii="Arial" w:cs="Arial" w:eastAsia="Arial" w:hAnsi="Arial"/>
          <w:sz w:val="18"/>
          <w:szCs w:val="18"/>
          <w:color w:val="auto"/>
        </w:rPr>
        <w:t>.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ind w:right="20" w:firstLine="450"/>
        <w:spacing w:after="0" w:line="255" w:lineRule="auto"/>
        <w:rPr>
          <w:sz w:val="20"/>
          <w:szCs w:val="20"/>
          <w:color w:val="auto"/>
        </w:rPr>
      </w:pPr>
      <w:r>
        <w:rPr>
          <w:rFonts w:ascii="Arial" w:cs="Arial" w:eastAsia="Arial" w:hAnsi="Arial"/>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85"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Voting of Stock of Certain Holders; Elections; Inspectors</w:t>
      </w:r>
      <w:r>
        <w:rPr>
          <w:rFonts w:ascii="Arial" w:cs="Arial" w:eastAsia="Arial" w:hAnsi="Arial"/>
          <w:sz w:val="17"/>
          <w:szCs w:val="17"/>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71" w:lineRule="exact"/>
        <w:rPr>
          <w:sz w:val="20"/>
          <w:szCs w:val="20"/>
          <w:color w:val="auto"/>
        </w:rPr>
      </w:pPr>
    </w:p>
    <w:p>
      <w:pPr>
        <w:ind w:right="180" w:firstLine="450"/>
        <w:spacing w:after="0" w:line="302" w:lineRule="auto"/>
        <w:rPr>
          <w:sz w:val="20"/>
          <w:szCs w:val="20"/>
          <w:color w:val="auto"/>
        </w:rPr>
      </w:pPr>
      <w:r>
        <w:rPr>
          <w:rFonts w:ascii="Arial" w:cs="Arial" w:eastAsia="Arial" w:hAnsi="Arial"/>
          <w:sz w:val="16"/>
          <w:szCs w:val="16"/>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46" w:lineRule="exact"/>
        <w:rPr>
          <w:sz w:val="20"/>
          <w:szCs w:val="20"/>
          <w:color w:val="auto"/>
        </w:rPr>
      </w:pPr>
    </w:p>
    <w:p>
      <w:pPr>
        <w:ind w:left="940" w:hanging="251"/>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only one votes, his act binds all;</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more than one vote, the act of the majority so voting binds all; or</w:t>
      </w:r>
    </w:p>
    <w:p>
      <w:pPr>
        <w:spacing w:after="0" w:line="117" w:lineRule="exact"/>
        <w:rPr>
          <w:rFonts w:ascii="Arial" w:cs="Arial" w:eastAsia="Arial" w:hAnsi="Arial"/>
          <w:sz w:val="18"/>
          <w:szCs w:val="18"/>
          <w:color w:val="auto"/>
        </w:rPr>
      </w:pPr>
    </w:p>
    <w:p>
      <w:pPr>
        <w:ind w:left="460" w:right="20" w:firstLine="229"/>
        <w:spacing w:after="0" w:line="257" w:lineRule="auto"/>
        <w:tabs>
          <w:tab w:leader="none" w:pos="93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 unequal interests, a majority or even-split for the purpose of this subsection shall be a majority or even-split in interest.</w:t>
      </w:r>
    </w:p>
    <w:p>
      <w:pPr>
        <w:spacing w:after="0" w:line="80"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All voting of stockholders shall be taken by written ballots, each of which shall state the name of the stockholder or proxy voting and such other information as may be required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under the procedure established for the meeting. All proxies submitted to management may be voted by a master ballot.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provided in the Certificate of Incorporation, cumulative voting for the election of directors shall be prohibited.</w:t>
      </w:r>
    </w:p>
    <w:p>
      <w:pPr>
        <w:spacing w:after="0" w:line="117" w:lineRule="exact"/>
        <w:rPr>
          <w:sz w:val="20"/>
          <w:szCs w:val="20"/>
          <w:color w:val="auto"/>
        </w:rPr>
      </w:pPr>
    </w:p>
    <w:p>
      <w:pPr>
        <w:ind w:right="40" w:firstLine="450"/>
        <w:spacing w:after="0" w:line="268"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Inspector of Elections</w:t>
      </w:r>
      <w:r>
        <w:rPr>
          <w:rFonts w:ascii="Arial" w:cs="Arial" w:eastAsia="Arial" w:hAnsi="Arial"/>
          <w:sz w:val="17"/>
          <w:szCs w:val="17"/>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duties, shall take and sign an oath to execute faithfully the duties of inspector with strict impartiality and according to the best of his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80" w:lineRule="exact"/>
        <w:rPr>
          <w:sz w:val="20"/>
          <w:szCs w:val="20"/>
          <w:color w:val="auto"/>
        </w:rPr>
      </w:pPr>
    </w:p>
    <w:p>
      <w:pPr>
        <w:ind w:firstLine="450"/>
        <w:spacing w:after="0" w:line="289"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Conduct of Meeting</w:t>
      </w:r>
      <w:r>
        <w:rPr>
          <w:rFonts w:ascii="Arial" w:cs="Arial" w:eastAsia="Arial" w:hAnsi="Arial"/>
          <w:sz w:val="16"/>
          <w:szCs w:val="16"/>
          <w:color w:val="auto"/>
        </w:rPr>
        <w:t>.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Chief Executive Officer, or if neither the Chairman of the Board (if any), the Vice Chairman of the Board (if any)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date and time of the opening and the closing of the polls for each matter upon which the stockholders will vote at the meeting and the order of business and 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 Calling of meeting to order.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ind w:left="940" w:hanging="251"/>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a chairman and the appointment of a secretary if necessary.</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Presentation of proof of the due calling of the meeting.</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Presentation and examination of proxies and determination of a quorum.</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Reading and settlement of the minutes of the previous meeting.</w:t>
      </w:r>
    </w:p>
    <w:p>
      <w:pPr>
        <w:spacing w:after="0" w:line="117" w:lineRule="exact"/>
        <w:rPr>
          <w:rFonts w:ascii="Arial" w:cs="Arial" w:eastAsia="Arial" w:hAnsi="Arial"/>
          <w:sz w:val="18"/>
          <w:szCs w:val="18"/>
          <w:color w:val="auto"/>
        </w:rPr>
      </w:pPr>
    </w:p>
    <w:p>
      <w:pPr>
        <w:ind w:left="920" w:hanging="2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Reports of officers and committees.</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directors if an annual meeting, or a meeting called for that purpose.</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117" w:lineRule="exact"/>
        <w:rPr>
          <w:rFonts w:ascii="Arial" w:cs="Arial" w:eastAsia="Arial" w:hAnsi="Arial"/>
          <w:sz w:val="18"/>
          <w:szCs w:val="18"/>
          <w:color w:val="auto"/>
        </w:rPr>
      </w:pPr>
    </w:p>
    <w:p>
      <w:pPr>
        <w:ind w:left="900" w:hanging="21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business.</w:t>
      </w:r>
    </w:p>
    <w:p>
      <w:pPr>
        <w:spacing w:after="0" w:line="117" w:lineRule="exact"/>
        <w:rPr>
          <w:rFonts w:ascii="Arial" w:cs="Arial" w:eastAsia="Arial" w:hAnsi="Arial"/>
          <w:sz w:val="18"/>
          <w:szCs w:val="18"/>
          <w:color w:val="auto"/>
        </w:rPr>
      </w:pPr>
    </w:p>
    <w:p>
      <w:pPr>
        <w:ind w:left="900" w:hanging="21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117" w:lineRule="exact"/>
        <w:rPr>
          <w:sz w:val="20"/>
          <w:szCs w:val="20"/>
          <w:color w:val="auto"/>
        </w:rPr>
      </w:pPr>
    </w:p>
    <w:p>
      <w:pPr>
        <w:jc w:val="both"/>
        <w:ind w:firstLine="447"/>
        <w:spacing w:after="0" w:line="286" w:lineRule="auto"/>
        <w:rPr>
          <w:sz w:val="20"/>
          <w:szCs w:val="20"/>
          <w:color w:val="auto"/>
        </w:rPr>
      </w:pPr>
      <w:r>
        <w:rPr>
          <w:rFonts w:ascii="Arial" w:cs="Arial" w:eastAsia="Arial" w:hAnsi="Arial"/>
          <w:sz w:val="16"/>
          <w:szCs w:val="16"/>
          <w:color w:val="auto"/>
        </w:rPr>
        <w:t>Without limiting the foregoing, except to the extent inconsistent with such rules and regulations as adopted by the Board of Directors, the chairman of the meeting shall have the right and authority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w:t>
      </w:r>
    </w:p>
    <w:p>
      <w:pPr>
        <w:spacing w:after="0" w:line="2" w:lineRule="exact"/>
        <w:rPr>
          <w:sz w:val="20"/>
          <w:szCs w:val="20"/>
          <w:color w:val="auto"/>
        </w:rPr>
      </w:pPr>
    </w:p>
    <w:p>
      <w:pPr>
        <w:ind w:right="100" w:firstLine="8"/>
        <w:spacing w:after="0" w:line="253"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83"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Treasury Stock</w:t>
      </w:r>
      <w:r>
        <w:rPr>
          <w:rFonts w:ascii="Arial" w:cs="Arial" w:eastAsia="Arial" w:hAnsi="Arial"/>
          <w:sz w:val="18"/>
          <w:szCs w:val="18"/>
          <w:color w:val="auto"/>
        </w:rPr>
        <w:t>.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Fixing Record Date; Action by Written Consent</w:t>
      </w:r>
      <w:r>
        <w:rPr>
          <w:rFonts w:ascii="Arial" w:cs="Arial" w:eastAsia="Arial" w:hAnsi="Arial"/>
          <w:sz w:val="18"/>
          <w:szCs w:val="18"/>
          <w:color w:val="auto"/>
        </w:rPr>
        <w:t>.</w:t>
      </w:r>
    </w:p>
    <w:p>
      <w:pPr>
        <w:spacing w:after="0" w:line="117" w:lineRule="exact"/>
        <w:rPr>
          <w:sz w:val="20"/>
          <w:szCs w:val="20"/>
          <w:color w:val="auto"/>
        </w:rPr>
      </w:pPr>
    </w:p>
    <w:p>
      <w:pPr>
        <w:ind w:right="120" w:firstLine="458"/>
        <w:spacing w:after="0" w:line="257"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 adopted by the Board of Directors, and which record date: (1)</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 w:name="page14"/>
    <w:bookmarkEnd w:id="13"/>
    <w:p>
      <w:pPr>
        <w:ind w:right="40"/>
        <w:spacing w:after="0" w:line="290" w:lineRule="auto"/>
        <w:rPr>
          <w:sz w:val="20"/>
          <w:szCs w:val="20"/>
          <w:color w:val="auto"/>
        </w:rPr>
      </w:pPr>
      <w:r>
        <w:rPr>
          <w:rFonts w:ascii="Arial" w:cs="Arial" w:eastAsia="Arial" w:hAnsi="Arial"/>
          <w:sz w:val="16"/>
          <w:szCs w:val="16"/>
          <w:color w:val="auto"/>
        </w:rPr>
        <w:t>in the case of determination of stockholders entitled to vote at any meeting of stockholders or adjournment thereof, shall, unless otherwise required by law, not be more than 60 nor less than 10 days before the date of such meeting; and (2) in the case of any other action (other than action by consent in writing without a meeting), shall not be more than 60 days prior to such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(other than action by consent in writing without a meeting)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58" w:lineRule="exact"/>
        <w:rPr>
          <w:sz w:val="20"/>
          <w:szCs w:val="20"/>
          <w:color w:val="auto"/>
        </w:rPr>
      </w:pPr>
    </w:p>
    <w:p>
      <w:pPr>
        <w:ind w:right="20" w:firstLine="458"/>
        <w:spacing w:after="0" w:line="286" w:lineRule="auto"/>
        <w:tabs>
          <w:tab w:leader="none" w:pos="70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written consent shall, by written notice to the Secretary, request that the Board of Directors fix a record date. The Board of Directors shall promptly, but in all events within 10 days after the date on which such written notice is received, adopt a resolution fixing the record date (unless a record date has previously been fixed by the Board of Directors pursuant to the first sentence of this Section 2.12(b)).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10 day time period on which a signed written consent setting forth the action taken or proposed to be taken is delivered to the Corporation by delivery to its registered office in Delaware, its principal place of business, or to any officer or agent of the Corporation having custody of the book in which proceedings of meetings of stockholders are recorded. If no record date has been fixed by the Board of Directors pursuant to the first sentence of this Section 2.12(b), the record date for determining stockholders entitled to consent to corporate action in writing without a meeting if prior action by the Board of Directors is required by applicable law shall be at the close of business on the date on which the Board of Directors adopts the resolution taking such prior action.</w:t>
      </w:r>
    </w:p>
    <w:p>
      <w:pPr>
        <w:spacing w:after="0" w:line="63" w:lineRule="exact"/>
        <w:rPr>
          <w:rFonts w:ascii="Arial" w:cs="Arial" w:eastAsia="Arial" w:hAnsi="Arial"/>
          <w:sz w:val="16"/>
          <w:szCs w:val="16"/>
          <w:color w:val="auto"/>
        </w:rPr>
      </w:pPr>
    </w:p>
    <w:p>
      <w:pPr>
        <w:ind w:firstLine="458"/>
        <w:spacing w:after="0" w:line="25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event of the delivery, in the manner provided by this Section 2.12 and applicable law, to the Corporation of written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written consent and without a meeting shall be effective until such inspectors have completed their review, determined that the requisite number of valid and unrevoked consents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ind w:right="20"/>
        <w:spacing w:after="0" w:line="255" w:lineRule="auto"/>
        <w:rPr>
          <w:sz w:val="20"/>
          <w:szCs w:val="20"/>
          <w:color w:val="auto"/>
        </w:rPr>
      </w:pPr>
      <w:r>
        <w:rPr>
          <w:rFonts w:ascii="Arial" w:cs="Arial" w:eastAsia="Arial" w:hAnsi="Arial"/>
          <w:sz w:val="18"/>
          <w:szCs w:val="18"/>
          <w:color w:val="auto"/>
        </w:rPr>
        <w:t>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85" w:lineRule="exact"/>
        <w:rPr>
          <w:sz w:val="20"/>
          <w:szCs w:val="20"/>
          <w:color w:val="auto"/>
        </w:rPr>
      </w:pPr>
    </w:p>
    <w:p>
      <w:pPr>
        <w:jc w:val="both"/>
        <w:ind w:right="20" w:firstLine="458"/>
        <w:spacing w:after="0" w:line="259"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after the earliest dated written consent received in accordance with this Section 2.12, a valid written consent or valid written consents signed by a sufficient number of stockholders to take such action are delivered to the Corporation in the manner prescribed in this Section 2.12 and applicable law, and not revoked.</w:t>
      </w:r>
    </w:p>
    <w:p>
      <w:pPr>
        <w:spacing w:after="0" w:line="79" w:lineRule="exact"/>
        <w:rPr>
          <w:sz w:val="20"/>
          <w:szCs w:val="20"/>
          <w:color w:val="auto"/>
        </w:rPr>
      </w:pPr>
    </w:p>
    <w:p>
      <w:pPr>
        <w:ind w:right="120" w:firstLine="675"/>
        <w:spacing w:after="0" w:line="289"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Stockholder Proposals</w:t>
      </w:r>
      <w:r>
        <w:rPr>
          <w:rFonts w:ascii="Arial" w:cs="Arial" w:eastAsia="Arial" w:hAnsi="Arial"/>
          <w:sz w:val="16"/>
          <w:szCs w:val="16"/>
          <w:color w:val="auto"/>
        </w:rPr>
        <w:t>. At an annual or special meeting of the stockholders, only such business (other than nominations of persons for election to the Board of Directors) shall be conducted as shall have been properly brought before the meeting. To be properly brought before an annual or special meeting, business (other than nominations of persons for election to the Board of Directors) must be (a) specified in the notice of meeting (or any supplement thereto) given by or at the direction of the Chairman of the Board, the Chief Executive Officer, or the Board of Directors or any committee thereof, (b) otherwise properly brought before the meeting by or at the direction of the Chairman of the Board, the Chief Executive Officer, or the Board of Directors or any committee thereof, or (c) otherwise properly brought before the meeting by a stockholder of the Corporation of record at the time the notice provided for in this Section 2.13 is delivered to the Secretary of the Corporation, who is entitled to vote at the meeting and who otherwise complies with the notice procedures set forth in this Section 2.13. For any proposed business to be properly brought before an annual or special meeting of stockholders pursuant to clause (c) above of this paragraph, the proposed business must constitute a proper matter for stockholder action.</w:t>
      </w:r>
    </w:p>
    <w:p>
      <w:pPr>
        <w:spacing w:after="0" w:line="5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No proposal (other than nominations of persons for election to the Board of Directors) by a stockholder shall be presented at an annual or special meeting of stockholders unless such stockholder shall provide the Board of Directors or the Secretary of the Corporation with timely written notice of his, her or its intention to present a proposal for action at the forthcoming meeting of stockholders, which notice shall include as to the stockholder giving the notice and the beneficial owner, if any, on whose behalf the proposal is made (a) the name and address of such stockholder as they appear on the Corporation’s books, and of such beneficial owner, (b) the class or series and number of voting securities of the Corporation which are owned beneficially and of record by such stockholder and such beneficial owner, (c) a description of any agreement, arrangement or understanding with respect to the proposal between or among such stockholder and/or such beneficial owner, any of their respective affiliates or associates, and any others acting in concert with any of the foregoing, (d) a description of any agreement, arrangement or understanding (including any derivative or short positions, profit interests, options, warrants, convertible securities, stock appreciation or similar rights, hedging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spacing w:after="0" w:line="284" w:lineRule="auto"/>
        <w:rPr>
          <w:sz w:val="20"/>
          <w:szCs w:val="20"/>
          <w:color w:val="auto"/>
        </w:rPr>
      </w:pPr>
      <w:r>
        <w:rPr>
          <w:rFonts w:ascii="Arial" w:cs="Arial" w:eastAsia="Arial" w:hAnsi="Arial"/>
          <w:sz w:val="16"/>
          <w:szCs w:val="16"/>
          <w:color w:val="auto"/>
        </w:rPr>
        <w:t>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(e) a brief description of the business desired to be brought before the meeting, the text of the proposal to be presented at the meeting (including the text of any resolutions proposed for consideration and in the event that such business includes a proposal to amend these by-laws, the language of the proposed amendment), (f) a statement in support of the proposal, (g) any material interest of the stockholder in such proposal, (h) a representation that the stockholder is a holder of record of stock of the Corporation entitled to vote at such meeting and intends to appear in person or by proxy at the meeting to propose such business, (i) a representation whether the stockholder or the beneficial owner intends or is part of a group which intends (1) to deliver a proxy statement and/or form of proxy to holders of at least the percentage of the Corporation’s outstanding capital stock required to approve or adopt the proposal and/or (2) otherwise solicit proxies from stockholders in support of such proposal, and (j) any other information relating to such stockholder and beneficial owner required to be disclosed in a proxy statement or other filings required to be made in connection with solicitations of proxies for, as applicable, the proposal and/or for the election of directors in an election contest pursuant to and in accordance with Section 14(a) of the Securities Exchange Act of 1934, as amended (the “Exchange Act”) and the rules and regulations promulgated thereunder. To be timely, a stockholder’s notice (other than for the nominations of persons for election to the Board of Directors)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To be timely, a stockholder’s notice (other than for the nominations of persons for election to the Board of Directors) with respect to a special meeting of stockholders must be delivered to or mailed and received at the principal executive offices of the Corporation, not less than 90 days nor more than 120 days prior to the meeting; provided, however, that in the event that less than 70 days’ notice or prior public announcement of the date of the meeting is given or made to stockholders, notice by the stockholder to be timely must be so received not later than the close of business on the fifth (5</w:t>
      </w:r>
      <w:r>
        <w:rPr>
          <w:rFonts w:ascii="Arial" w:cs="Arial" w:eastAsia="Arial" w:hAnsi="Arial"/>
          <w:sz w:val="13"/>
          <w:szCs w:val="13"/>
          <w:color w:val="auto"/>
        </w:rPr>
        <w:t>th</w:t>
      </w:r>
      <w:r>
        <w:rPr>
          <w:rFonts w:ascii="Arial" w:cs="Arial" w:eastAsia="Arial" w:hAnsi="Arial"/>
          <w:sz w:val="16"/>
          <w:szCs w:val="16"/>
          <w:color w:val="auto"/>
        </w:rPr>
        <w:t>) day following the day on which such notice of the date of the special meeting was mailed or such public announcement was made. For purposes of these by-laws,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The foregoing notice requirements of this Section 2.13 shall be deemed satisfied by a stockholder with respect to business (other than nominations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jc w:val="both"/>
        <w:ind w:right="100"/>
        <w:spacing w:after="0" w:line="286" w:lineRule="auto"/>
        <w:rPr>
          <w:sz w:val="20"/>
          <w:szCs w:val="20"/>
          <w:color w:val="auto"/>
        </w:rPr>
      </w:pPr>
      <w:r>
        <w:rPr>
          <w:rFonts w:ascii="Arial" w:cs="Arial" w:eastAsia="Arial" w:hAnsi="Arial"/>
          <w:sz w:val="17"/>
          <w:szCs w:val="17"/>
          <w:color w:val="auto"/>
        </w:rPr>
        <w:t>persons for election to the Board of Directors) if the stockholder has notified the Corporation of his, her or its intention to present a proposal at an annual or special meeting in compliance with applicable rules and regulations promulgated under the Exchange Act and such stockholder’s proposal has been included in a proxy statement that has been prepared by the Corporation to solicit proxies for such annual or special meeting.</w:t>
      </w:r>
    </w:p>
    <w:p>
      <w:pPr>
        <w:spacing w:after="0" w:line="57"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This provision shall not prevent the consideration and approval or disapproval at a meeting of stockholders of reports of officers, directors, and committees; but in connection with such reports, no new business shall be acted upon at such meeting unless stated and filed as provided in this Section 2.13. Notwithstanding anything in these by-laws to the contrary, no business (other than nominations of persons for election to the Board of Directors) shall be conducted at any annual or special meeting of stockholders except in accordance with the procedures set forth in this Section 2.13 and no nominations shall be considered at an annual or special meeting of stockholders except in accordance with Section 2.14 below. The chairman of the annual meeting or a special meeting shall, if the facts warrant, determine and declare to the meeting that business was not properly brought before the meeting and in accordance with the provisions of this Section 2.13 (including whether the stockholder or beneficial owner, if any, on whose behalf the proposal is made solicited (or is part of a group which solicited) or did not so solicit, as the case may be, proxies in support of such stockholder’s proposal in compliance with such stockholder’s representation as required by clause (i) of this Section 2.13) and if any proposed business was not proposed in compliance with this Section 2.13, to declare that such proposed business shall not be transacted, and if he should so determine, he shall so declare to the meeting and any such business not properly brought before the meeting shall not be transacted. Notwithstanding the foregoing provisions of this Section 2.13, unless otherwise required by law, if the stockholder (or a qualified representative of the stockholder) does not appear at the annual or special meeting of stockholders of the Corporation to present the proposed business, such proposed business shall not be transacted, notwithstanding that proxies in respect of such vote may have been received by the Corporation. For purposes of this Section 2.13,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6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Exchange Act and the rules and regulations promulgated thereunder, and the Corporation shall not be required to include in its proxy statement material to stockholders any stockholder proposal not required to be included in its proxy material to stockholders in accordance with the Exchange Act and the rules and regulations promulgated thereunder.</w:t>
      </w:r>
    </w:p>
    <w:p>
      <w:pPr>
        <w:spacing w:after="0" w:line="64"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Notwithstanding the foregoing provisions of this Section 2.13, a stockholder shall also comply with all applicable requirements of the Exchange Act and the rules and regulations promulgated thereunder with respect to the matters set forth in this Section 2.13; provided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spacing w:after="0" w:line="297" w:lineRule="auto"/>
        <w:rPr>
          <w:sz w:val="20"/>
          <w:szCs w:val="20"/>
          <w:color w:val="auto"/>
        </w:rPr>
      </w:pPr>
      <w:r>
        <w:rPr>
          <w:rFonts w:ascii="Arial" w:cs="Arial" w:eastAsia="Arial" w:hAnsi="Arial"/>
          <w:sz w:val="16"/>
          <w:szCs w:val="16"/>
          <w:color w:val="auto"/>
        </w:rPr>
        <w:t>however, that any references in these by-laws to the Exchange Act or the rules and regulations promulgated thereunder are not intended to and shall not limit any requirements applicable to proposals as to any other business to be considered pursuant to this Section 2.13, and compliance with this Section 2.13 shall be the exclusive means for a stockholder to submit other business (other than matters brought properly under and in compliance with Rule 14a-8 of the Exchange Act, as may be amended from time to time). Nothing in this Section 2.13 shall be deemed to affect any rights of stockholders to request inclusion of proposals in the Corporation’s proxy statement pursuant to applicable rules and regulations promulgated under the Exchange Act.</w:t>
      </w:r>
    </w:p>
    <w:p>
      <w:pPr>
        <w:spacing w:after="0" w:line="50" w:lineRule="exact"/>
        <w:rPr>
          <w:sz w:val="20"/>
          <w:szCs w:val="20"/>
          <w:color w:val="auto"/>
        </w:rPr>
      </w:pPr>
    </w:p>
    <w:p>
      <w:pPr>
        <w:ind w:right="20" w:firstLine="450"/>
        <w:spacing w:after="0" w:line="270"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Nomination of Directors</w:t>
      </w:r>
      <w:r>
        <w:rPr>
          <w:rFonts w:ascii="Arial" w:cs="Arial" w:eastAsia="Arial" w:hAnsi="Arial"/>
          <w:sz w:val="17"/>
          <w:szCs w:val="17"/>
          <w:color w:val="auto"/>
        </w:rPr>
        <w:t>. Only persons who are nominated in accordance with the procedures of this Section 2.14 shall be eligible for election as directors. Subject to the rights of holders of any class or series of stock having a preference over the common stock as to dividends or upon liquidation, nominations for the election of directors may be made (a) pursuant to the Corporation’s notice of meeting (or any supplement thereto), (b) by or at the direction of the Board of Directors or any committee thereof, or (c) by any stockholder of the Corporation who was a stockholder of record of the Corporation at the time notice provided for in this Section 2.14 is delivered to the Secretary of the Corporation, who is entitled to vote in the election of directors and who complies with the notice procedures set forth in this Section 2.14. Such stockholder may nominate one or more persons for election as a director at an annual or special meeting of stockholders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74" w:lineRule="exact"/>
        <w:rPr>
          <w:sz w:val="20"/>
          <w:szCs w:val="20"/>
          <w:color w:val="auto"/>
        </w:rPr>
      </w:pPr>
    </w:p>
    <w:p>
      <w:pPr>
        <w:ind w:right="60" w:firstLine="447"/>
        <w:spacing w:after="0" w:line="283" w:lineRule="auto"/>
        <w:rPr>
          <w:sz w:val="20"/>
          <w:szCs w:val="20"/>
          <w:color w:val="auto"/>
        </w:rPr>
      </w:pPr>
      <w:r>
        <w:rPr>
          <w:rFonts w:ascii="Arial" w:cs="Arial" w:eastAsia="Arial" w:hAnsi="Arial"/>
          <w:sz w:val="16"/>
          <w:szCs w:val="16"/>
          <w:color w:val="auto"/>
        </w:rPr>
        <w:t>To be timely, a stockholder’s notice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Exchange Act and the rules and regulations promulgated thereunder, and</w:t>
      </w:r>
    </w:p>
    <w:p>
      <w:pPr>
        <w:spacing w:after="0" w:line="7" w:lineRule="exact"/>
        <w:rPr>
          <w:sz w:val="20"/>
          <w:szCs w:val="20"/>
          <w:color w:val="auto"/>
        </w:rPr>
      </w:pPr>
    </w:p>
    <w:p>
      <w:pPr>
        <w:ind w:right="40" w:firstLine="8"/>
        <w:spacing w:after="0" w:line="292" w:lineRule="auto"/>
        <w:tabs>
          <w:tab w:leader="none" w:pos="2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such person’s written consent to being named in the proxy statement as a nominee and to serving as a director if elected; and (b) as to the stockholder giving the notice and the beneficial owner, if any, on whose behalf the nomination is made (i) the name and address of such stockholder, as they appear on the Corporation’s books, and of such beneficial owner, (ii) the class or series and number of voting securities of the Corporation which are owned beneficially and of record by such stockholder and such beneficial owner, (iii) a description of any agreement, arrangement or understanding with respect to the proposal between or among such stockholder and/or such beneficial owner, any of their respective affiliates or associates, and any others acting in concert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spacing w:after="0" w:line="285" w:lineRule="auto"/>
        <w:rPr>
          <w:sz w:val="20"/>
          <w:szCs w:val="20"/>
          <w:color w:val="auto"/>
        </w:rPr>
      </w:pPr>
      <w:r>
        <w:rPr>
          <w:rFonts w:ascii="Arial" w:cs="Arial" w:eastAsia="Arial" w:hAnsi="Arial"/>
          <w:sz w:val="16"/>
          <w:szCs w:val="16"/>
          <w:color w:val="auto"/>
        </w:rPr>
        <w:t>with any of the foregoing,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(v) a representation that the stockholder is a holder of record of stock of the Corporation entitled to vote at such meeting and intends to appear in person or by proxy at the meeting to propose such nomination, (vi) a representation whether the stockholder or the beneficial owner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 and (vii) any other information relating to such stockholder and beneficial owner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 The Corporation may require any proposed nominee to furnish such other information as it may reasonably require to determine the eligibility of such proposed nominee to serve as a director of the Corporation. Notwithstanding anything in the first sentence of this paragraph to the contrary, in the event that the number of directors to be elected to the Board of Directors is increased effective at the annual meeting and there is no public announcement by the Corporation naming the nominees for the additional directorships at least one hundred (100) days prior to the first anniversary of the preceding year’s annual meeting, a stockholder’s notice required by this Section 2.14 shall also be considered timely, but only with respect to nominees for the additional directorships, if it shall be delivered to the Secretary of the Corporation at the principal executive offices of the Corporation not later than the close of business on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such public announcement is first made by the Corporation.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60" w:lineRule="exact"/>
        <w:rPr>
          <w:sz w:val="20"/>
          <w:szCs w:val="20"/>
          <w:color w:val="auto"/>
        </w:rPr>
      </w:pPr>
    </w:p>
    <w:p>
      <w:pPr>
        <w:ind w:right="20" w:firstLine="450"/>
        <w:spacing w:after="0" w:line="284" w:lineRule="auto"/>
        <w:rPr>
          <w:sz w:val="20"/>
          <w:szCs w:val="20"/>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this Section 2.14 is delivered to the Secretary of the Corporation, who is entitled to vote at the meeting and upon such election and who complies with the notice procedures set forth in this Section 2.14.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Section 2.14 shall be delivered to the Secretary at the principal executive offices of the Corporation not earlier than the close of</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9" w:name="page20"/>
    <w:bookmarkEnd w:id="19"/>
    <w:p>
      <w:pPr>
        <w:spacing w:after="0" w:line="302" w:lineRule="auto"/>
        <w:rPr>
          <w:sz w:val="20"/>
          <w:szCs w:val="20"/>
          <w:color w:val="auto"/>
        </w:rPr>
      </w:pPr>
      <w:r>
        <w:rPr>
          <w:rFonts w:ascii="Arial" w:cs="Arial" w:eastAsia="Arial" w:hAnsi="Arial"/>
          <w:sz w:val="16"/>
          <w:szCs w:val="16"/>
          <w:color w:val="auto"/>
        </w:rPr>
        <w:t>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special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special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46" w:lineRule="exact"/>
        <w:rPr>
          <w:sz w:val="20"/>
          <w:szCs w:val="20"/>
          <w:color w:val="auto"/>
        </w:rPr>
      </w:pPr>
    </w:p>
    <w:p>
      <w:pPr>
        <w:ind w:right="300" w:firstLine="450"/>
        <w:spacing w:after="0" w:line="277" w:lineRule="auto"/>
        <w:rPr>
          <w:sz w:val="20"/>
          <w:szCs w:val="20"/>
          <w:color w:val="auto"/>
        </w:rPr>
      </w:pPr>
      <w:r>
        <w:rPr>
          <w:rFonts w:ascii="Arial" w:cs="Arial" w:eastAsia="Arial" w:hAnsi="Arial"/>
          <w:sz w:val="18"/>
          <w:szCs w:val="18"/>
          <w:color w:val="auto"/>
        </w:rPr>
        <w:t>Only such persons who are nominated in accordance with the procedures set forth in this Section 2.14 shall be eligible to be elected at an annual or special meeting of stockholders of the Corporation to serve as directors.</w:t>
      </w:r>
    </w:p>
    <w:p>
      <w:pPr>
        <w:spacing w:after="0" w:line="62" w:lineRule="exact"/>
        <w:rPr>
          <w:sz w:val="20"/>
          <w:szCs w:val="20"/>
          <w:color w:val="auto"/>
        </w:rPr>
      </w:pPr>
    </w:p>
    <w:p>
      <w:pPr>
        <w:ind w:right="20" w:firstLine="450"/>
        <w:spacing w:after="0" w:line="287" w:lineRule="auto"/>
        <w:rPr>
          <w:sz w:val="20"/>
          <w:szCs w:val="20"/>
          <w:color w:val="auto"/>
        </w:rPr>
      </w:pPr>
      <w:r>
        <w:rPr>
          <w:rFonts w:ascii="Arial" w:cs="Arial" w:eastAsia="Arial" w:hAnsi="Arial"/>
          <w:sz w:val="16"/>
          <w:szCs w:val="16"/>
          <w:color w:val="auto"/>
        </w:rPr>
        <w:t>Except as otherwise provided by law, the chairman of the meeting shall have the power and duty (a) to determine whether a nomination brought before the meeting was made in accordance with the procedures set forth in this Section 2.14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(b)(vi) of this Section 2.14) and (b) if any proposed nomination was not made in compliance with this Section 2.14, to declare that such nomination shall be disregarded. Notwithstanding the foregoing provisions of this Section 2.14,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2.14,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65" w:lineRule="exact"/>
        <w:rPr>
          <w:sz w:val="20"/>
          <w:szCs w:val="20"/>
          <w:color w:val="auto"/>
        </w:rPr>
      </w:pPr>
    </w:p>
    <w:p>
      <w:pPr>
        <w:ind w:right="40" w:firstLine="450"/>
        <w:spacing w:after="0" w:line="273" w:lineRule="auto"/>
        <w:rPr>
          <w:sz w:val="20"/>
          <w:szCs w:val="20"/>
          <w:color w:val="auto"/>
        </w:rPr>
      </w:pPr>
      <w:r>
        <w:rPr>
          <w:rFonts w:ascii="Arial" w:cs="Arial" w:eastAsia="Arial" w:hAnsi="Arial"/>
          <w:sz w:val="17"/>
          <w:szCs w:val="17"/>
          <w:color w:val="auto"/>
        </w:rPr>
        <w:t>Notwithstanding the foregoing provisions of this Section 2.14, a stockholder shall also comply with all applicable requirements of the Exchange Act and the rules and regulations promulgated thereunder with respect to the matters set forth in this Section 2.14; provided however, that any references in these by-laws to the Exchange Act or the rules and regulations promulgated thereunder are not intended to and shall not limit any requirements applicable to nominations as to any other business to be considered pursuant to this Section 2.14, and compliance with this Section 2.14 shall be the exclusive means for a stockholder to make nominations. Nothing in this Section 2.14 shall be deemed to affect any rights of the holders of any series of Preferred Stock to elect directors pursuant to any applicable provision of the Certificate of Incorporation.</w:t>
      </w:r>
    </w:p>
    <w:p>
      <w:pPr>
        <w:spacing w:after="0" w:line="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BOARD OF DIRECTORS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0" w:name="page21"/>
    <w:bookmarkEnd w:id="20"/>
    <w:p>
      <w:pPr>
        <w:ind w:firstLine="675"/>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73" w:lineRule="exact"/>
        <w:rPr>
          <w:sz w:val="20"/>
          <w:szCs w:val="20"/>
          <w:color w:val="auto"/>
        </w:rPr>
      </w:pPr>
    </w:p>
    <w:p>
      <w:pPr>
        <w:ind w:right="80" w:firstLine="675"/>
        <w:spacing w:after="0" w:line="293"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the State of Delaware or stockholders of the Corporation.</w:t>
      </w:r>
    </w:p>
    <w:p>
      <w:pPr>
        <w:spacing w:after="0" w:line="57" w:lineRule="exact"/>
        <w:rPr>
          <w:sz w:val="20"/>
          <w:szCs w:val="20"/>
          <w:color w:val="auto"/>
        </w:rPr>
      </w:pPr>
    </w:p>
    <w:p>
      <w:pPr>
        <w:ind w:firstLine="675"/>
        <w:spacing w:after="0" w:line="269" w:lineRule="auto"/>
        <w:rPr>
          <w:sz w:val="20"/>
          <w:szCs w:val="20"/>
          <w:color w:val="auto"/>
        </w:rPr>
      </w:pPr>
      <w:r>
        <w:rPr>
          <w:rFonts w:ascii="Arial" w:cs="Arial" w:eastAsia="Arial" w:hAnsi="Arial"/>
          <w:sz w:val="17"/>
          <w:szCs w:val="17"/>
          <w:color w:val="auto"/>
        </w:rPr>
        <w:t>Each director, other than those who may be elected by the holders of any class or series of Preferred Stock, voting separately by class or series, shall be elected by the vote of the majority of the votes cast with respect to the director at any meeting for the election of directors at which a quorum is present, provided that if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 director is not elected, the director shall offer to tender his or her resignation to the Board. The Nominating and Governance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 The director who tenders his or her resignation will not participate in the Board’s decision.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75" w:lineRule="exact"/>
        <w:rPr>
          <w:sz w:val="20"/>
          <w:szCs w:val="20"/>
          <w:color w:val="auto"/>
        </w:rPr>
      </w:pPr>
    </w:p>
    <w:p>
      <w:pPr>
        <w:ind w:right="60" w:firstLine="675"/>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Vacancies, Additional Directors and Removal From Office</w:t>
      </w:r>
      <w:r>
        <w:rPr>
          <w:rFonts w:ascii="Arial" w:cs="Arial" w:eastAsia="Arial" w:hAnsi="Arial"/>
          <w:sz w:val="18"/>
          <w:szCs w:val="18"/>
          <w:color w:val="auto"/>
        </w:rPr>
        <w:t>.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not less than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ind w:right="60" w:firstLine="675"/>
        <w:spacing w:after="0" w:line="255" w:lineRule="auto"/>
        <w:rPr>
          <w:sz w:val="20"/>
          <w:szCs w:val="20"/>
          <w:color w:val="auto"/>
        </w:rPr>
      </w:pPr>
      <w:r>
        <w:rPr>
          <w:rFonts w:ascii="Arial" w:cs="Arial" w:eastAsia="Arial" w:hAnsi="Arial"/>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 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85" w:lineRule="exact"/>
        <w:rPr>
          <w:sz w:val="20"/>
          <w:szCs w:val="20"/>
          <w:color w:val="auto"/>
        </w:rPr>
      </w:pPr>
    </w:p>
    <w:p>
      <w:pPr>
        <w:ind w:right="60" w:firstLine="675"/>
        <w:spacing w:after="0" w:line="28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Regular Meeting</w:t>
      </w:r>
      <w:r>
        <w:rPr>
          <w:rFonts w:ascii="Arial" w:cs="Arial" w:eastAsia="Arial" w:hAnsi="Arial"/>
          <w:sz w:val="17"/>
          <w:szCs w:val="17"/>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57" w:lineRule="exact"/>
        <w:rPr>
          <w:sz w:val="20"/>
          <w:szCs w:val="20"/>
          <w:color w:val="auto"/>
        </w:rPr>
      </w:pPr>
    </w:p>
    <w:p>
      <w:pPr>
        <w:ind w:right="100" w:firstLine="675"/>
        <w:spacing w:after="0" w:line="312"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Special Meeting</w:t>
      </w:r>
      <w:r>
        <w:rPr>
          <w:rFonts w:ascii="Arial" w:cs="Arial" w:eastAsia="Arial" w:hAnsi="Arial"/>
          <w:sz w:val="16"/>
          <w:szCs w:val="16"/>
          <w:color w:val="auto"/>
        </w:rPr>
        <w:t>. A special meeting of the Board of Directors may be called by the Chairman of the Board (if any) or by the Chief Executive Officer and shall be called by the Secretary on the written request of a majority of the directors. The Chairman or Chief Executive Officer so calling, or the directors so requesting, any such meeting shall fix the time and place, either within or without the State of Delaware, of holding such meeting.</w:t>
      </w:r>
    </w:p>
    <w:p>
      <w:pPr>
        <w:spacing w:after="0" w:line="39" w:lineRule="exact"/>
        <w:rPr>
          <w:sz w:val="20"/>
          <w:szCs w:val="20"/>
          <w:color w:val="auto"/>
        </w:rPr>
      </w:pPr>
    </w:p>
    <w:p>
      <w:pPr>
        <w:ind w:firstLine="675"/>
        <w:spacing w:after="0" w:line="25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Notice of Special Meeting</w:t>
      </w:r>
      <w:r>
        <w:rPr>
          <w:rFonts w:ascii="Arial" w:cs="Arial" w:eastAsia="Arial" w:hAnsi="Arial"/>
          <w:sz w:val="18"/>
          <w:szCs w:val="18"/>
          <w:color w:val="auto"/>
        </w:rPr>
        <w:t>. Notice of special meetings of the Board of Directors shall be given to each director at least 24 hours prior to the time of such meeting by mail, personal delivery, facsimile, telephone or other means of electronic communication. Any director may waive notice of any meeting, whether before or after the time specified therein. The attendance of a director at any meeting shall constitute a waiver of notice of such meeting, except where a director attends a meeting for the purpose of objecting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85" w:lineRule="exact"/>
        <w:rPr>
          <w:sz w:val="20"/>
          <w:szCs w:val="20"/>
          <w:color w:val="auto"/>
        </w:rPr>
      </w:pPr>
    </w:p>
    <w:p>
      <w:pPr>
        <w:ind w:firstLine="675"/>
        <w:spacing w:after="0" w:line="271"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Place of Meetings; Order of Business</w:t>
      </w:r>
      <w:r>
        <w:rPr>
          <w:rFonts w:ascii="Arial" w:cs="Arial" w:eastAsia="Arial" w:hAnsi="Arial"/>
          <w:sz w:val="17"/>
          <w:szCs w:val="17"/>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the Chairman of the Nominating and Governance Committee will preside at all meetings of the Board of Directors. If both the Chairman of the Board and the Chairman of the Nominating and Governance Committee are absent or unable to act as chairman,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ind w:right="60" w:firstLine="675"/>
        <w:spacing w:after="0" w:line="25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Quorum and Participation; Telephonic Meeting</w:t>
      </w:r>
      <w:r>
        <w:rPr>
          <w:rFonts w:ascii="Arial" w:cs="Arial" w:eastAsia="Arial" w:hAnsi="Arial"/>
          <w:sz w:val="18"/>
          <w:szCs w:val="18"/>
          <w:color w:val="auto"/>
        </w:rPr>
        <w:t>.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80" w:lineRule="exact"/>
        <w:rPr>
          <w:sz w:val="20"/>
          <w:szCs w:val="20"/>
          <w:color w:val="auto"/>
        </w:rPr>
      </w:pPr>
    </w:p>
    <w:p>
      <w:pPr>
        <w:ind w:right="120" w:firstLine="675"/>
        <w:spacing w:after="0" w:line="257" w:lineRule="auto"/>
        <w:rPr>
          <w:sz w:val="20"/>
          <w:szCs w:val="20"/>
          <w:color w:val="auto"/>
        </w:rPr>
      </w:pPr>
      <w:r>
        <w:rPr>
          <w:rFonts w:ascii="Arial" w:cs="Arial" w:eastAsia="Arial" w:hAnsi="Arial"/>
          <w:sz w:val="18"/>
          <w:szCs w:val="18"/>
          <w:color w:val="auto"/>
        </w:rPr>
        <w:t>Members of the Board of Directors, or any committee designated by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w:t>
      </w:r>
    </w:p>
    <w:p>
      <w:pPr>
        <w:spacing w:after="0" w:line="80" w:lineRule="exact"/>
        <w:rPr>
          <w:sz w:val="20"/>
          <w:szCs w:val="20"/>
          <w:color w:val="auto"/>
        </w:rPr>
      </w:pPr>
    </w:p>
    <w:p>
      <w:pPr>
        <w:ind w:right="20" w:firstLine="675"/>
        <w:spacing w:after="0" w:line="259"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Presumption of Assent</w:t>
      </w:r>
      <w:r>
        <w:rPr>
          <w:rFonts w:ascii="Arial" w:cs="Arial" w:eastAsia="Arial" w:hAnsi="Arial"/>
          <w:sz w:val="18"/>
          <w:szCs w:val="18"/>
          <w:color w:val="auto"/>
        </w:rPr>
        <w: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79" w:lineRule="exact"/>
        <w:rPr>
          <w:sz w:val="20"/>
          <w:szCs w:val="20"/>
          <w:color w:val="auto"/>
        </w:rPr>
      </w:pPr>
    </w:p>
    <w:p>
      <w:pPr>
        <w:ind w:firstLine="675"/>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Action By Unanimous Consent of Directors</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and such written consent or electronic transmission is filed with the minutes of proceedings of the Board or committee. Such consent shall have the same force and effect as a unanimous vote at a meeting, and may be stated as such in any document or instrument filed with the Secretary of State of the State of Delaware.</w:t>
      </w:r>
    </w:p>
    <w:p>
      <w:pPr>
        <w:spacing w:after="0" w:line="85" w:lineRule="exact"/>
        <w:rPr>
          <w:sz w:val="20"/>
          <w:szCs w:val="20"/>
          <w:color w:val="auto"/>
        </w:rPr>
      </w:pPr>
    </w:p>
    <w:p>
      <w:pPr>
        <w:ind w:right="60" w:firstLine="675"/>
        <w:spacing w:after="0" w:line="26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73" w:lineRule="exact"/>
        <w:rPr>
          <w:sz w:val="20"/>
          <w:szCs w:val="20"/>
          <w:color w:val="auto"/>
        </w:rPr>
      </w:pPr>
    </w:p>
    <w:p>
      <w:pPr>
        <w:ind w:right="140" w:firstLine="675"/>
        <w:spacing w:after="0" w:line="259"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Approval, Adoption or Ratification of Acts or Agreements by Stockholders</w:t>
      </w:r>
      <w:r>
        <w:rPr>
          <w:rFonts w:ascii="Arial" w:cs="Arial" w:eastAsia="Arial" w:hAnsi="Arial"/>
          <w:sz w:val="18"/>
          <w:szCs w:val="18"/>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shall be approved, adopted or ratified by the vote of the stockholders holding a majority in voting power of the issued and outstanding shares of stock of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3" w:name="page24"/>
    <w:bookmarkEnd w:id="23"/>
    <w:p>
      <w:pPr>
        <w:ind w:right="120"/>
        <w:spacing w:after="0" w:line="273" w:lineRule="auto"/>
        <w:rPr>
          <w:sz w:val="20"/>
          <w:szCs w:val="20"/>
          <w:color w:val="auto"/>
        </w:rPr>
      </w:pPr>
      <w:r>
        <w:rPr>
          <w:rFonts w:ascii="Arial" w:cs="Arial" w:eastAsia="Arial" w:hAnsi="Arial"/>
          <w:sz w:val="17"/>
          <w:szCs w:val="17"/>
          <w:color w:val="auto"/>
        </w:rPr>
        <w:t>Corporation entitled to vote and present in person or by proxy at such meeting (provided that a quorum is present), shall be as valid and as binding upon the 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70" w:lineRule="exact"/>
        <w:rPr>
          <w:sz w:val="20"/>
          <w:szCs w:val="20"/>
          <w:color w:val="auto"/>
        </w:rPr>
      </w:pPr>
    </w:p>
    <w:p>
      <w:pPr>
        <w:ind w:right="40" w:firstLine="675"/>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COMMITTEES OF DIRECTORS</w:t>
      </w:r>
    </w:p>
    <w:p>
      <w:pPr>
        <w:spacing w:after="0" w:line="117" w:lineRule="exact"/>
        <w:rPr>
          <w:sz w:val="20"/>
          <w:szCs w:val="20"/>
          <w:color w:val="auto"/>
        </w:rPr>
      </w:pPr>
    </w:p>
    <w:p>
      <w:pPr>
        <w:ind w:firstLine="675"/>
        <w:spacing w:after="0" w:line="287"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Designation, Powers and Name</w:t>
      </w:r>
      <w:r>
        <w:rPr>
          <w:rFonts w:ascii="Arial" w:cs="Arial" w:eastAsia="Arial" w:hAnsi="Arial"/>
          <w:sz w:val="16"/>
          <w:szCs w:val="16"/>
          <w:color w:val="auto"/>
        </w:rPr>
        <w:t>. The Board of Directors shall designate a Nominating and Governance Committee, a Management Development and Compensation Committee, and an Audit Committee and may, by resolution passed by a majority of the whole Board,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 the Charter for such committee adopted by the Board of Directors, or by a resolution adopted by the Board of Directors.</w:t>
      </w:r>
    </w:p>
    <w:p>
      <w:pPr>
        <w:spacing w:after="0" w:line="65" w:lineRule="exact"/>
        <w:rPr>
          <w:sz w:val="20"/>
          <w:szCs w:val="20"/>
          <w:color w:val="auto"/>
        </w:rPr>
      </w:pPr>
    </w:p>
    <w:p>
      <w:pPr>
        <w:ind w:right="120" w:firstLine="675"/>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Procedure; Meetings; Quorum</w:t>
      </w:r>
      <w:r>
        <w:rPr>
          <w:rFonts w:ascii="Arial" w:cs="Arial" w:eastAsia="Arial" w:hAnsi="Arial"/>
          <w:sz w:val="18"/>
          <w:szCs w:val="18"/>
          <w:color w:val="auto"/>
        </w:rPr>
        <w:t>. Any committee designated pursuant to Section 4.1 shall keep regular minutes of its proceedings and report the same to the Board of Directors when requested, shall fix its own rules or procedures to the extent not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ind w:right="40"/>
        <w:spacing w:after="0" w:line="279" w:lineRule="auto"/>
        <w:rPr>
          <w:sz w:val="20"/>
          <w:szCs w:val="20"/>
          <w:color w:val="auto"/>
        </w:rPr>
      </w:pPr>
      <w:r>
        <w:rPr>
          <w:rFonts w:ascii="Arial" w:cs="Arial" w:eastAsia="Arial" w:hAnsi="Arial"/>
          <w:sz w:val="17"/>
          <w:szCs w:val="17"/>
          <w:color w:val="auto"/>
        </w:rPr>
        <w:t>otherwise set forth in the Charter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w:t>
      </w:r>
    </w:p>
    <w:p>
      <w:pPr>
        <w:spacing w:after="0" w:line="63" w:lineRule="exact"/>
        <w:rPr>
          <w:sz w:val="20"/>
          <w:szCs w:val="20"/>
          <w:color w:val="auto"/>
        </w:rPr>
      </w:pPr>
    </w:p>
    <w:p>
      <w:pPr>
        <w:ind w:right="220" w:firstLine="675"/>
        <w:spacing w:after="0" w:line="30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Compensation</w:t>
      </w:r>
      <w:r>
        <w:rPr>
          <w:rFonts w:ascii="Arial" w:cs="Arial" w:eastAsia="Arial" w:hAnsi="Arial"/>
          <w:sz w:val="17"/>
          <w:szCs w:val="17"/>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WAIVER OF NOTICE</w:t>
      </w:r>
    </w:p>
    <w:p>
      <w:pPr>
        <w:spacing w:after="0" w:line="117" w:lineRule="exact"/>
        <w:rPr>
          <w:sz w:val="20"/>
          <w:szCs w:val="20"/>
          <w:color w:val="auto"/>
        </w:rPr>
      </w:pPr>
    </w:p>
    <w:p>
      <w:pPr>
        <w:ind w:firstLine="675"/>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Methods of Giving Notice</w:t>
      </w:r>
      <w:r>
        <w:rPr>
          <w:rFonts w:ascii="Arial" w:cs="Arial" w:eastAsia="Arial" w:hAnsi="Arial"/>
          <w:sz w:val="18"/>
          <w:szCs w:val="18"/>
          <w:color w:val="auto"/>
        </w:rPr>
        <w:t>. Except as otherwise provided herein, whenever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electronic or facsimile transmission. If mailed, notice to a director, member of a committee or stockholder shall be deemed to be given when deposited in the United States mail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Any such notice shall be deemed to have been given on the date such transmission is sent.</w:t>
      </w:r>
    </w:p>
    <w:p>
      <w:pPr>
        <w:spacing w:after="0" w:line="81" w:lineRule="exact"/>
        <w:rPr>
          <w:sz w:val="20"/>
          <w:szCs w:val="20"/>
          <w:color w:val="auto"/>
        </w:rPr>
      </w:pPr>
    </w:p>
    <w:p>
      <w:pPr>
        <w:ind w:right="100" w:firstLine="675"/>
        <w:spacing w:after="0" w:line="293"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Written Waiver</w:t>
      </w:r>
      <w:r>
        <w:rPr>
          <w:rFonts w:ascii="Arial" w:cs="Arial" w:eastAsia="Arial" w:hAnsi="Arial"/>
          <w:sz w:val="16"/>
          <w:szCs w:val="16"/>
          <w:color w:val="auto"/>
        </w:rPr>
        <w:t>. Whenever any notice is required to be given under the Certificate of Incorporation, these by-laws or applicable law,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ind w:firstLine="675"/>
        <w:spacing w:after="0" w:line="287"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Officers</w:t>
      </w:r>
      <w:r>
        <w:rPr>
          <w:rFonts w:ascii="Arial" w:cs="Arial" w:eastAsia="Arial" w:hAnsi="Arial"/>
          <w:sz w:val="16"/>
          <w:szCs w:val="16"/>
          <w:color w:val="auto"/>
        </w:rPr>
        <w:t>.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a Secretary, a Treasurer, a Controller, and such other officers as the Board of Directors may elect or appoint. The Board of Directors may appoint such other officers and agents, including Assistant Vice Presidents, Assistant Secretaries, Assistant Treasurers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65" w:lineRule="exact"/>
        <w:rPr>
          <w:sz w:val="20"/>
          <w:szCs w:val="20"/>
          <w:color w:val="auto"/>
        </w:rPr>
      </w:pPr>
    </w:p>
    <w:p>
      <w:pPr>
        <w:ind w:right="20" w:firstLine="675"/>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until his successor shall have been chosen and shall have qualified or until his death or the effective date of his resignation or removal.</w:t>
      </w:r>
    </w:p>
    <w:p>
      <w:pPr>
        <w:spacing w:after="0" w:line="62" w:lineRule="exact"/>
        <w:rPr>
          <w:sz w:val="20"/>
          <w:szCs w:val="20"/>
          <w:color w:val="auto"/>
        </w:rPr>
      </w:pPr>
    </w:p>
    <w:p>
      <w:pPr>
        <w:ind w:firstLine="675"/>
        <w:spacing w:after="0" w:line="255"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Removal and Resignation</w:t>
      </w:r>
      <w:r>
        <w:rPr>
          <w:rFonts w:ascii="Arial" w:cs="Arial" w:eastAsia="Arial" w:hAnsi="Arial"/>
          <w:sz w:val="18"/>
          <w:szCs w:val="18"/>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85" w:lineRule="exact"/>
        <w:rPr>
          <w:sz w:val="20"/>
          <w:szCs w:val="20"/>
          <w:color w:val="auto"/>
        </w:rPr>
      </w:pPr>
    </w:p>
    <w:p>
      <w:pPr>
        <w:ind w:right="60" w:firstLine="675"/>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of the Corporation by death, resignation, removal or otherwise, may be filled solely by the Board of Directors for the unexpired portion of the term.</w:t>
      </w:r>
    </w:p>
    <w:p>
      <w:pPr>
        <w:spacing w:after="0" w:line="62" w:lineRule="exact"/>
        <w:rPr>
          <w:sz w:val="20"/>
          <w:szCs w:val="20"/>
          <w:color w:val="auto"/>
        </w:rPr>
      </w:pPr>
    </w:p>
    <w:p>
      <w:pPr>
        <w:ind w:firstLine="675"/>
        <w:spacing w:after="0" w:line="259"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the Corporation’s executive officers (as determined in accordance with the Securities Exchange Act of 1934, as amended) and all members of the Corporation’s Senior Leadership Team or other designated group of officers elected or appointed by the Board of Directors shall be fixed by the Management Succession and Compensation Committee of the Board of Directors or pursuant to its direction; no officer shall be prevented from receiving such compensation by reason of his also being a</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director. Actions relating to the compensation of the Chief Executive Officer will be promptly reported to the Board of Directors.</w:t>
      </w:r>
    </w:p>
    <w:p>
      <w:pPr>
        <w:spacing w:after="0" w:line="117"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85" w:lineRule="exact"/>
        <w:rPr>
          <w:sz w:val="20"/>
          <w:szCs w:val="20"/>
          <w:color w:val="auto"/>
        </w:rPr>
      </w:pPr>
    </w:p>
    <w:p>
      <w:pPr>
        <w:ind w:right="20" w:firstLine="450"/>
        <w:spacing w:after="0" w:line="293"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Vice Chairman of the Board</w:t>
      </w:r>
      <w:r>
        <w:rPr>
          <w:rFonts w:ascii="Arial" w:cs="Arial" w:eastAsia="Arial" w:hAnsi="Arial"/>
          <w:sz w:val="16"/>
          <w:szCs w:val="16"/>
          <w:color w:val="auto"/>
        </w:rPr>
        <w:t>.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In the Chairman’s and Vice Chairman’s absence, such duties shall be attended to by a chairman designated by the Board of Directors. The Vice Chairman shall perform such other duties, and shall have such other powers, as from time to time may be assigned to him by the Board of Directors or the Executive Committee (if any).</w:t>
      </w:r>
    </w:p>
    <w:p>
      <w:pPr>
        <w:spacing w:after="0" w:line="57"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In the absence of the Chairman of the Board and any Vice Chairman of the Board, the Chief Executive Officer shall preside at all meetings of the stockholders. He may also preside at any such meeting attended by the Chairman of the Board if he is so designated by the Chairman. Subject to any contractual limitations contained in any employment agreement or other applicable contract, he shall have the power to appoint and remove subordinate officers, agents, and employees; provided, however, that he shall not have the power to remove the President, General Counsel, Chief Financial Officer, Chief Accounting Officer or Vice President of Internal Audit without the approval of the Board of Directors.</w:t>
      </w:r>
    </w:p>
    <w:p>
      <w:pPr>
        <w:spacing w:after="0" w:line="70" w:lineRule="exact"/>
        <w:rPr>
          <w:sz w:val="20"/>
          <w:szCs w:val="20"/>
          <w:color w:val="auto"/>
        </w:rPr>
      </w:pPr>
    </w:p>
    <w:p>
      <w:pPr>
        <w:jc w:val="both"/>
        <w:ind w:firstLine="447"/>
        <w:spacing w:after="0" w:line="312" w:lineRule="auto"/>
        <w:rPr>
          <w:sz w:val="20"/>
          <w:szCs w:val="20"/>
          <w:color w:val="auto"/>
        </w:rPr>
      </w:pPr>
      <w:r>
        <w:rPr>
          <w:rFonts w:ascii="Arial" w:cs="Arial" w:eastAsia="Arial" w:hAnsi="Arial"/>
          <w:sz w:val="16"/>
          <w:szCs w:val="16"/>
          <w:color w:val="auto"/>
        </w:rPr>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stockholders, the Board of Directors or the Executive Committee (if any) from time to time.</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7" w:name="page28"/>
    <w:bookmarkEnd w:id="27"/>
    <w:p>
      <w:pPr>
        <w:ind w:firstLine="450"/>
        <w:spacing w:after="0" w:line="268"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the General Counsel, Chief Financial Officer, Chief Accounting Officer or Vice President of Internal Audit without the approval of the Board of Directors. Unless the Board of Directors otherwise determines, the President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73"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tax filings.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81" w:lineRule="exact"/>
        <w:rPr>
          <w:sz w:val="20"/>
          <w:szCs w:val="20"/>
          <w:color w:val="auto"/>
        </w:rPr>
      </w:pPr>
    </w:p>
    <w:p>
      <w:pPr>
        <w:ind w:right="160" w:firstLine="450"/>
        <w:spacing w:after="0" w:line="312"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Vice Presidents</w:t>
      </w:r>
      <w:r>
        <w:rPr>
          <w:rFonts w:ascii="Arial" w:cs="Arial" w:eastAsia="Arial" w:hAnsi="Arial"/>
          <w:sz w:val="16"/>
          <w:szCs w:val="16"/>
          <w:color w:val="auto"/>
        </w:rPr>
        <w:t>. The Board of Directors may appoint such Vice Presidents, including Executive or Senior Vice Presidents, as it may determine to be in the best interests of the Corporation. Any Vice President may sign, with the Secretary or Assistant Secretary, certificates representing shares of the Corporation. Each Vice President shall perform all duties incident to the office of Vice President and shall have such powers and perform such</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8" w:name="page29"/>
    <w:bookmarkEnd w:id="28"/>
    <w:p>
      <w:pPr>
        <w:ind w:right="340"/>
        <w:spacing w:after="0" w:line="277" w:lineRule="auto"/>
        <w:rPr>
          <w:sz w:val="20"/>
          <w:szCs w:val="20"/>
          <w:color w:val="auto"/>
        </w:rPr>
      </w:pPr>
      <w:r>
        <w:rPr>
          <w:rFonts w:ascii="Arial" w:cs="Arial" w:eastAsia="Arial" w:hAnsi="Arial"/>
          <w:sz w:val="18"/>
          <w:szCs w:val="18"/>
          <w:color w:val="auto"/>
        </w:rPr>
        <w:t>other duties, as from time to time may be assigned to him by these by-laws or by the Chief Executive Officer, the President, the Board of Directors, or the Executive Committee (if any).</w:t>
      </w:r>
    </w:p>
    <w:p>
      <w:pPr>
        <w:spacing w:after="0" w:line="62"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General Counsel</w:t>
      </w:r>
      <w:r>
        <w:rPr>
          <w:rFonts w:ascii="Arial" w:cs="Arial" w:eastAsia="Arial" w:hAnsi="Arial"/>
          <w:sz w:val="18"/>
          <w:szCs w:val="18"/>
          <w:color w:val="auto"/>
        </w:rPr>
        <w:t>. The General Counsel shall be the chief legal advisor of the Corporation and shall have responsibility for the management of the legal affairs and litigation of the Corporation; and, in general, he shall perform the duties incident to the office of general counsel of a corporation and such other duties as may be assigned to him by these by-laws or by the Chief Executive Officer, the President, the Board of Directors, or the Executive Committee (if any).</w:t>
      </w:r>
    </w:p>
    <w:p>
      <w:pPr>
        <w:spacing w:after="0" w:line="79"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representing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Chairman of the Board, the President, or any Vice President, certificates representing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 such other powers and perform such other duties, as from time to time may be assigned to him by these by-laws, the Chief Executive Officer, the President, the Board of Directors, or the Executive Committee (if any).</w:t>
      </w:r>
    </w:p>
    <w:p>
      <w:pPr>
        <w:spacing w:after="0" w:line="70"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Chief Accounting Officer</w:t>
      </w:r>
      <w:r>
        <w:rPr>
          <w:rFonts w:ascii="Arial" w:cs="Arial" w:eastAsia="Arial" w:hAnsi="Arial"/>
          <w:sz w:val="18"/>
          <w:szCs w:val="18"/>
          <w:color w:val="auto"/>
        </w:rPr>
        <w:t>. The Chief Accounting Officer shall be the controller and principal accounting officer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85"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ind w:right="540"/>
        <w:spacing w:after="0" w:line="277" w:lineRule="auto"/>
        <w:rPr>
          <w:sz w:val="20"/>
          <w:szCs w:val="20"/>
          <w:color w:val="auto"/>
        </w:rPr>
      </w:pPr>
      <w:r>
        <w:rPr>
          <w:rFonts w:ascii="Arial" w:cs="Arial" w:eastAsia="Arial" w:hAnsi="Arial"/>
          <w:sz w:val="18"/>
          <w:szCs w:val="18"/>
          <w:color w:val="auto"/>
        </w:rPr>
        <w:t>assigned to him directly or indirectly by the Board of Directors, the Chief Executive Officer, the President, or the Chief Financial Officer, or as may be provided by law.</w:t>
      </w:r>
    </w:p>
    <w:p>
      <w:pPr>
        <w:spacing w:after="0" w:line="62" w:lineRule="exact"/>
        <w:rPr>
          <w:sz w:val="20"/>
          <w:szCs w:val="20"/>
          <w:color w:val="auto"/>
        </w:rPr>
      </w:pPr>
    </w:p>
    <w:p>
      <w:pPr>
        <w:ind w:firstLine="450"/>
        <w:spacing w:after="0" w:line="290" w:lineRule="auto"/>
        <w:rPr>
          <w:sz w:val="20"/>
          <w:szCs w:val="20"/>
          <w:color w:val="auto"/>
        </w:rPr>
      </w:pPr>
      <w:r>
        <w:rPr>
          <w:rFonts w:ascii="Arial" w:cs="Arial" w:eastAsia="Arial" w:hAnsi="Arial"/>
          <w:sz w:val="16"/>
          <w:szCs w:val="16"/>
          <w:color w:val="auto"/>
        </w:rPr>
        <w:t xml:space="preserve">SECTION 6.16. </w:t>
      </w:r>
      <w:r>
        <w:rPr>
          <w:rFonts w:ascii="Arial" w:cs="Arial" w:eastAsia="Arial" w:hAnsi="Arial"/>
          <w:sz w:val="16"/>
          <w:szCs w:val="16"/>
          <w:u w:val="single" w:color="auto"/>
          <w:color w:val="auto"/>
        </w:rPr>
        <w:t>Assistant Secretary, Assistant Treasurer or Assistant Controller</w:t>
      </w:r>
      <w:r>
        <w:rPr>
          <w:rFonts w:ascii="Arial" w:cs="Arial" w:eastAsia="Arial" w:hAnsi="Arial"/>
          <w:sz w:val="16"/>
          <w:szCs w:val="16"/>
          <w:color w:val="auto"/>
        </w:rPr>
        <w:t>. The Assistant Secretaries, Assistant Treasurers and Assistant Controllers shall, in general, perform such duties and have such powers as shall be assigned to them by the Secretary, the Treasurer or the Controller, respectively, or by the Chief Executive Officer, the President, the Board of Directors or the Executive Committee (if any). The Assistant Secretaries, Assistant Treasurers and Assistant Controllers shall, in the absence or inability or refusal to act of the Secretary, Treasurer or Controller, respectively, perform all functions and duties which such absent officers may delegate, but such delegation shall not relieve the absent officer from the responsibilities and liabilities of his office. The Assistant Secretaries may sign, with the Chairman of the Board, the President or a Vice President,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CONTRACTS, CHECKS AND DEPOSITS</w:t>
      </w:r>
    </w:p>
    <w:p>
      <w:pPr>
        <w:spacing w:after="0" w:line="117" w:lineRule="exact"/>
        <w:rPr>
          <w:sz w:val="20"/>
          <w:szCs w:val="20"/>
          <w:color w:val="auto"/>
        </w:rPr>
      </w:pPr>
    </w:p>
    <w:p>
      <w:pPr>
        <w:ind w:firstLine="450"/>
        <w:spacing w:after="0" w:line="288"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Contracts</w:t>
      </w:r>
      <w:r>
        <w:rPr>
          <w:rFonts w:ascii="Arial" w:cs="Arial" w:eastAsia="Arial" w:hAnsi="Arial"/>
          <w:sz w:val="16"/>
          <w:szCs w:val="16"/>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or the President or, if designated by the Board of Directors,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61"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Checks, Etc.</w:t>
      </w:r>
      <w:r>
        <w:rPr>
          <w:rFonts w:ascii="Arial" w:cs="Arial" w:eastAsia="Arial" w:hAnsi="Arial"/>
          <w:sz w:val="18"/>
          <w:szCs w:val="18"/>
          <w:color w:val="auto"/>
        </w:rPr>
        <w:t xml:space="preserve"> All checks, demands, drafts or other orders for the payment of money, notes or other evidences of indebtedness issued in the name of the Corporation, shall be signed and, if so required by the Board of Directors, shall be countersigned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by such officer or officers or such agent or agents of the Corporation, and in such manner, as shall be determined by the Board of Directors.</w:t>
      </w:r>
    </w:p>
    <w:p>
      <w:pPr>
        <w:spacing w:after="0" w:line="117" w:lineRule="exact"/>
        <w:rPr>
          <w:sz w:val="20"/>
          <w:szCs w:val="20"/>
          <w:color w:val="auto"/>
        </w:rPr>
      </w:pPr>
    </w:p>
    <w:p>
      <w:pPr>
        <w:jc w:val="both"/>
        <w:ind w:right="80" w:firstLine="450"/>
        <w:spacing w:after="0" w:line="279"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Deposits</w:t>
      </w:r>
      <w:r>
        <w:rPr>
          <w:rFonts w:ascii="Arial" w:cs="Arial" w:eastAsia="Arial" w:hAnsi="Arial"/>
          <w:sz w:val="17"/>
          <w:szCs w:val="17"/>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63"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Loans</w:t>
      </w:r>
      <w:r>
        <w:rPr>
          <w:rFonts w:ascii="Arial" w:cs="Arial" w:eastAsia="Arial" w:hAnsi="Arial"/>
          <w:sz w:val="18"/>
          <w:szCs w:val="18"/>
          <w:color w:val="auto"/>
        </w:rPr>
        <w:t>.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CERTIFICATES OF STOCK</w:t>
      </w:r>
    </w:p>
    <w:p>
      <w:pPr>
        <w:spacing w:after="0" w:line="117" w:lineRule="exact"/>
        <w:rPr>
          <w:sz w:val="20"/>
          <w:szCs w:val="20"/>
          <w:color w:val="auto"/>
        </w:rPr>
      </w:pPr>
    </w:p>
    <w:p>
      <w:pPr>
        <w:ind w:right="40" w:firstLine="450"/>
        <w:spacing w:after="0" w:line="269"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Issuance</w:t>
      </w:r>
      <w:r>
        <w:rPr>
          <w:rFonts w:ascii="Arial" w:cs="Arial" w:eastAsia="Arial" w:hAnsi="Arial"/>
          <w:sz w:val="17"/>
          <w:szCs w:val="17"/>
          <w:color w:val="auto"/>
        </w:rPr>
        <w:t>. The shares of the Corporation shall be represented by certificates or shall be uncertificated shares evidenced by a book-entry system maintained by the registrar of such stock, or a combination of both. Every holder of stock represented by certificates shall be entitled to a certificate signed by, or in the name of the Corporation by, the chairman or vice-chairman of the Board of Directors, or the President or Vice-President, and by the Treasurer or an Assistant Treasurer, or the Secretary and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officers identified in this Section 8.1. Any of or all of the signatures on the certificate may be facsimiles. The stock record books and the blank stock 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ind w:right="40"/>
        <w:spacing w:after="0" w:line="308" w:lineRule="auto"/>
        <w:rPr>
          <w:sz w:val="20"/>
          <w:szCs w:val="20"/>
          <w:color w:val="auto"/>
        </w:rPr>
      </w:pPr>
      <w:r>
        <w:rPr>
          <w:rFonts w:ascii="Arial" w:cs="Arial" w:eastAsia="Arial" w:hAnsi="Arial"/>
          <w:sz w:val="17"/>
          <w:szCs w:val="17"/>
          <w:color w:val="auto"/>
        </w:rPr>
        <w:t>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38"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80"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57" w:lineRule="exact"/>
        <w:rPr>
          <w:sz w:val="20"/>
          <w:szCs w:val="20"/>
          <w:color w:val="auto"/>
        </w:rPr>
      </w:pPr>
    </w:p>
    <w:p>
      <w:pPr>
        <w:ind w:right="140" w:firstLine="450"/>
        <w:spacing w:after="0" w:line="272"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Lost, Stolen or Destroyed; Issuance of New Certificates</w:t>
      </w:r>
      <w:r>
        <w:rPr>
          <w:rFonts w:ascii="Arial" w:cs="Arial" w:eastAsia="Arial" w:hAnsi="Arial"/>
          <w:sz w:val="17"/>
          <w:szCs w:val="17"/>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70"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Transfers</w:t>
      </w:r>
      <w:r>
        <w:rPr>
          <w:rFonts w:ascii="Arial" w:cs="Arial" w:eastAsia="Arial" w:hAnsi="Arial"/>
          <w:sz w:val="18"/>
          <w:szCs w:val="18"/>
          <w:color w:val="auto"/>
        </w:rPr>
        <w:t>. Upon surrender to the Corporation or the transfer agent of the Corporation of a certificate representing shares duly endorsed or accompanied by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ind w:right="80"/>
        <w:spacing w:after="0" w:line="255" w:lineRule="auto"/>
        <w:rPr>
          <w:sz w:val="20"/>
          <w:szCs w:val="20"/>
          <w:color w:val="auto"/>
        </w:rPr>
      </w:pPr>
      <w:r>
        <w:rPr>
          <w:rFonts w:ascii="Arial" w:cs="Arial" w:eastAsia="Arial" w:hAnsi="Arial"/>
          <w:sz w:val="18"/>
          <w:szCs w:val="18"/>
          <w:color w:val="auto"/>
        </w:rPr>
        <w:t>proper evidence of succession, assignment or authority to transfer, it shall be the duty of the Corporation to issue a new certificate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85"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79"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Regulations Regarding Certificates</w:t>
      </w:r>
      <w:r>
        <w:rPr>
          <w:rFonts w:ascii="Arial" w:cs="Arial" w:eastAsia="Arial" w:hAnsi="Arial"/>
          <w:sz w:val="18"/>
          <w:szCs w:val="18"/>
          <w:color w:val="auto"/>
        </w:rPr>
        <w:t>.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28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IX</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ind w:firstLine="450"/>
        <w:spacing w:after="0" w:line="286"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Declaration</w:t>
      </w:r>
      <w:r>
        <w:rPr>
          <w:rFonts w:ascii="Arial" w:cs="Arial" w:eastAsia="Arial" w:hAnsi="Arial"/>
          <w:sz w:val="17"/>
          <w:szCs w:val="17"/>
          <w:color w:val="auto"/>
        </w:rPr>
        <w:t>. Dividends upon the capital stock of the Corporation, subject to the provisions of the Certificate of Incorporation, if any, may be declared by the Board of Directors at any regular or special meeting, pursuant to and in accordance with applicable law. Dividends may be paid in the form of cash, in property or in shares of capital stock, subject to the provisions of the Certificate of Incorporation.</w:t>
      </w:r>
    </w:p>
    <w:p>
      <w:pPr>
        <w:spacing w:after="0" w:line="57" w:lineRule="exact"/>
        <w:rPr>
          <w:sz w:val="20"/>
          <w:szCs w:val="20"/>
          <w:color w:val="auto"/>
        </w:rPr>
      </w:pPr>
    </w:p>
    <w:p>
      <w:pPr>
        <w:ind w:right="100" w:firstLine="450"/>
        <w:spacing w:after="0" w:line="302"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Reserve</w:t>
      </w:r>
      <w:r>
        <w:rPr>
          <w:rFonts w:ascii="Arial" w:cs="Arial" w:eastAsia="Arial" w:hAnsi="Arial"/>
          <w:sz w:val="16"/>
          <w:szCs w:val="16"/>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INDEMNIFICATION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3" w:name="page34"/>
    <w:bookmarkEnd w:id="33"/>
    <w:p>
      <w:pPr>
        <w:ind w:right="40" w:firstLine="675"/>
        <w:spacing w:after="0" w:line="26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Third Party Actions</w:t>
      </w:r>
      <w:r>
        <w:rPr>
          <w:rFonts w:ascii="Arial" w:cs="Arial" w:eastAsia="Arial" w:hAnsi="Arial"/>
          <w:sz w:val="17"/>
          <w:szCs w:val="17"/>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liability, loss suffered and expenses (including attorney’s fees and expenses), judgments, fines, penalties and amounts paid in settlement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 initiation of such action, suit, proceeding, claim or counterclaim (or part thereof) by such person was authorized in the specific case by the Board of Directors.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7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Actions By or in the Right of the Corporation</w:t>
      </w:r>
      <w:r>
        <w:rPr>
          <w:rFonts w:ascii="Arial" w:cs="Arial" w:eastAsia="Arial" w:hAnsi="Arial"/>
          <w:sz w:val="17"/>
          <w:szCs w:val="17"/>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expenses (including attorney’s fees and expenses)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72"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Successful Defense</w:t>
      </w:r>
      <w:r>
        <w:rPr>
          <w:rFonts w:ascii="Arial" w:cs="Arial" w:eastAsia="Arial" w:hAnsi="Arial"/>
          <w:sz w:val="18"/>
          <w:szCs w:val="18"/>
          <w:color w:val="auto"/>
        </w:rPr>
        <w:t>. To the extent that a director or officer, of the Corporation has been successful on the merits or otherwise in defense of any action, suit,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ind w:right="580"/>
        <w:spacing w:after="0" w:line="277" w:lineRule="auto"/>
        <w:rPr>
          <w:sz w:val="20"/>
          <w:szCs w:val="20"/>
          <w:color w:val="auto"/>
        </w:rPr>
      </w:pPr>
      <w:r>
        <w:rPr>
          <w:rFonts w:ascii="Arial" w:cs="Arial" w:eastAsia="Arial" w:hAnsi="Arial"/>
          <w:sz w:val="18"/>
          <w:szCs w:val="18"/>
          <w:color w:val="auto"/>
        </w:rPr>
        <w:t>proceeding referred to in Sections 10.1 or 10.2 or in defense of any claim, issue, or matter therein, he shall be indemnified against expenses (including attorneys’ fees) actually and reasonable incurred by him in connection therewith.</w:t>
      </w:r>
    </w:p>
    <w:p>
      <w:pPr>
        <w:spacing w:after="0" w:line="62"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Claims</w:t>
      </w:r>
      <w:r>
        <w:rPr>
          <w:rFonts w:ascii="Arial" w:cs="Arial" w:eastAsia="Arial" w:hAnsi="Arial"/>
          <w:sz w:val="18"/>
          <w:szCs w:val="18"/>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file suit to recover the unpaid amount of such claim and, if successful in whole or in part, shall be entitled to be paid the expense of prosecuting such claim. In any such action the Corporation shall have the burden of proving that such indemnitee is not entitled to the requested indemnification or advancement of expenses under applicable law.</w:t>
      </w:r>
    </w:p>
    <w:p>
      <w:pPr>
        <w:spacing w:after="0" w:line="8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8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57" w:lineRule="exact"/>
        <w:rPr>
          <w:sz w:val="20"/>
          <w:szCs w:val="20"/>
          <w:color w:val="auto"/>
        </w:rPr>
      </w:pPr>
    </w:p>
    <w:p>
      <w:pPr>
        <w:jc w:val="both"/>
        <w:ind w:right="180" w:firstLine="225"/>
        <w:spacing w:after="0" w:line="259" w:lineRule="auto"/>
        <w:rPr>
          <w:sz w:val="20"/>
          <w:szCs w:val="20"/>
          <w:color w:val="auto"/>
        </w:rPr>
      </w:pPr>
      <w:r>
        <w:rPr>
          <w:rFonts w:ascii="Arial" w:cs="Arial" w:eastAsia="Arial" w:hAnsi="Arial"/>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79"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Survival; Preservation of Other Rights</w:t>
      </w:r>
      <w:r>
        <w:rPr>
          <w:rFonts w:ascii="Arial" w:cs="Arial" w:eastAsia="Arial" w:hAnsi="Arial"/>
          <w:sz w:val="16"/>
          <w:szCs w:val="16"/>
          <w:color w:val="auto"/>
        </w:rPr>
        <w:t>. The foregoing indemnification provisions shall be deemed to be a contract between the Corporation and each director or officer who serves in any such capacity at any time while these provisions as well as relevant provisions 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35" w:name="page36"/>
    <w:bookmarkEnd w:id="35"/>
    <w:p>
      <w:pPr>
        <w:ind w:right="260"/>
        <w:spacing w:after="0" w:line="259" w:lineRule="auto"/>
        <w:rPr>
          <w:sz w:val="20"/>
          <w:szCs w:val="20"/>
          <w:color w:val="auto"/>
        </w:rPr>
      </w:pPr>
      <w:r>
        <w:rPr>
          <w:rFonts w:ascii="Arial" w:cs="Arial" w:eastAsia="Arial" w:hAnsi="Arial"/>
          <w:sz w:val="18"/>
          <w:szCs w:val="18"/>
          <w:color w:val="auto"/>
        </w:rPr>
        <w:t>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79" w:lineRule="exact"/>
        <w:rPr>
          <w:sz w:val="20"/>
          <w:szCs w:val="20"/>
          <w:color w:val="auto"/>
        </w:rPr>
      </w:pPr>
    </w:p>
    <w:p>
      <w:pPr>
        <w:ind w:right="320" w:firstLine="225"/>
        <w:spacing w:after="0" w:line="286"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provisions of this Article X shall not adversely affect any right or protection hereunder of any person entitled to indemnification hereunder in respect of any proceeding (regardless of when such proceeding is first threatened, commenced or completed) arising out of, or related to any act or omission occurring prior to the time of such repeal or modification.</w:t>
      </w:r>
    </w:p>
    <w:p>
      <w:pPr>
        <w:spacing w:after="0" w:line="5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person entitled to indemnification hereunder who was or is serving at its request as a director, officer, employee or agent of another corporation, partnership, joint venture, trust, enterprise or nonprofit entity shall be reduced by any amount such person entitled to indemnification hereunder may collect as indemnification or advancement of expenses from such other corporation, partnership, joint venture, trust, enterprise or non-profit enterprise.</w:t>
      </w:r>
    </w:p>
    <w:p>
      <w:pPr>
        <w:spacing w:after="0" w:line="79"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This Article X shall not limit the right of the Corporation, to the extent and in the manner permitted by law, to indemnify and to advance expenses to persons other than persons entitled to indemnification hereunder when and as authorized by appropriate corporate action.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17" w:lineRule="exact"/>
        <w:rPr>
          <w:sz w:val="20"/>
          <w:szCs w:val="20"/>
          <w:color w:val="auto"/>
        </w:rPr>
      </w:pPr>
    </w:p>
    <w:p>
      <w:pPr>
        <w:ind w:right="420" w:firstLine="450"/>
        <w:spacing w:after="0" w:line="27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62"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Books</w:t>
      </w:r>
      <w:r>
        <w:rPr>
          <w:rFonts w:ascii="Arial" w:cs="Arial" w:eastAsia="Arial" w:hAnsi="Arial"/>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such as established from time to time by the Board of Directors.</w:t>
      </w:r>
    </w:p>
    <w:p>
      <w:pPr>
        <w:spacing w:after="0" w:line="117" w:lineRule="exact"/>
        <w:rPr>
          <w:sz w:val="20"/>
          <w:szCs w:val="20"/>
          <w:color w:val="auto"/>
        </w:rPr>
      </w:pPr>
    </w:p>
    <w:p>
      <w:pPr>
        <w:ind w:right="200" w:firstLine="450"/>
        <w:spacing w:after="0" w:line="264"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member of a committee, or officer may resign at any time. Such resignation shall be made in writing and shall take effect at the time specified therein, or if no time be specified, at the time of its receipt by (i) the Chairman of the Board or Secretary if the resignation is from a director or committee member, or (ii)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ind w:right="240"/>
        <w:spacing w:after="0" w:line="277" w:lineRule="auto"/>
        <w:rPr>
          <w:sz w:val="20"/>
          <w:szCs w:val="20"/>
          <w:color w:val="auto"/>
        </w:rPr>
      </w:pPr>
      <w:r>
        <w:rPr>
          <w:rFonts w:ascii="Arial" w:cs="Arial" w:eastAsia="Arial" w:hAnsi="Arial"/>
          <w:sz w:val="18"/>
          <w:szCs w:val="18"/>
          <w:color w:val="auto"/>
        </w:rPr>
        <w:t>Chief Executive Officer or Secretary if the resignation is from an officer. The acceptance of a resignation shall not be necessary to make it effective, unless expressly so provided in the resignation.</w:t>
      </w:r>
    </w:p>
    <w:p>
      <w:pPr>
        <w:spacing w:after="0" w:line="62" w:lineRule="exact"/>
        <w:rPr>
          <w:sz w:val="20"/>
          <w:szCs w:val="20"/>
          <w:color w:val="auto"/>
        </w:rPr>
      </w:pPr>
    </w:p>
    <w:p>
      <w:pPr>
        <w:ind w:right="300" w:firstLine="450"/>
        <w:spacing w:after="0" w:line="308"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Facsimile Signatures</w:t>
      </w:r>
      <w:r>
        <w:rPr>
          <w:rFonts w:ascii="Arial" w:cs="Arial" w:eastAsia="Arial" w:hAnsi="Arial"/>
          <w:sz w:val="17"/>
          <w:szCs w:val="17"/>
          <w:color w:val="auto"/>
        </w:rPr>
        <w:t>.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38"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w:t>
      </w:r>
    </w:p>
    <w:p>
      <w:pPr>
        <w:spacing w:after="0" w:line="117"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If provided in the Certificate of Incorporation of the Corporation,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Roman"/>
      <w:start w:val="2"/>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4"/>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2019-12-11T14:39:25Z</dcterms:created>
  <dcterms:modified xsi:type="dcterms:W3CDTF">2019-12-11T14:39:25Z</dcterms:modified>
</cp:coreProperties>
</file>