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May 17, 2006, the last reported sale price of the common stock on the New York Stock Exchange was $36.20 per share.</w:t>
      </w:r>
    </w:p>
    <w:p>
      <w:pPr>
        <w:spacing w:after="0" w:line="62"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are issuing the shares directly to a warrant holder upon exercise by such holder of a currently outstanding warrant. The warrant, originally issued in August 1996, entitles the holder to purchase 10,000 shares of our common stock at a purchase price of $26.75 per share. We will use the proceeds of $267,500 for general corporate purposes.</w:t>
      </w:r>
    </w:p>
    <w:p>
      <w:pPr>
        <w:spacing w:after="0" w:line="6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May 19,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May 18,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2019-12-11T21:40:42Z</dcterms:created>
  <dcterms:modified xsi:type="dcterms:W3CDTF">2019-12-11T21:40:42Z</dcterms:modified>
</cp:coreProperties>
</file>