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700" w:right="1779" w:hanging="5687"/>
        <w:spacing w:after="0" w:line="268" w:lineRule="auto"/>
        <w:rPr>
          <w:sz w:val="20"/>
          <w:szCs w:val="20"/>
          <w:color w:val="auto"/>
        </w:rPr>
      </w:pPr>
      <w:r>
        <w:rPr>
          <w:rFonts w:ascii="Courier New" w:cs="Courier New" w:eastAsia="Courier New" w:hAnsi="Courier New"/>
          <w:sz w:val="16"/>
          <w:szCs w:val="16"/>
          <w:color w:val="auto"/>
        </w:rPr>
        <w:t>As filed with the Securities and Exchange Commission on July 16, 1998 Registration No. 333-56113</w:t>
      </w: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POST-EFFECTIVE AMENDMENT NO. 1 ON FORM S-8</w:t>
      </w:r>
    </w:p>
    <w:p>
      <w:pPr>
        <w:jc w:val="center"/>
        <w:ind w:right="1779"/>
        <w:spacing w:after="0" w:line="238" w:lineRule="auto"/>
        <w:rPr>
          <w:sz w:val="20"/>
          <w:szCs w:val="20"/>
          <w:color w:val="auto"/>
        </w:rPr>
      </w:pPr>
      <w:r>
        <w:rPr>
          <w:rFonts w:ascii="Courier New" w:cs="Courier New" w:eastAsia="Courier New" w:hAnsi="Courier New"/>
          <w:sz w:val="18"/>
          <w:szCs w:val="18"/>
          <w:color w:val="auto"/>
        </w:rPr>
        <w:t>TO FORM S-4 REGISTRATION STATEMENT</w:t>
      </w:r>
    </w:p>
    <w:p>
      <w:pPr>
        <w:jc w:val="center"/>
        <w:ind w:right="1779"/>
        <w:spacing w:after="0"/>
        <w:rPr>
          <w:sz w:val="20"/>
          <w:szCs w:val="20"/>
          <w:color w:val="auto"/>
        </w:rPr>
      </w:pPr>
      <w:r>
        <w:rPr>
          <w:rFonts w:ascii="Courier New" w:cs="Courier New" w:eastAsia="Courier New" w:hAnsi="Courier New"/>
          <w:sz w:val="18"/>
          <w:szCs w:val="18"/>
          <w:color w:val="auto"/>
        </w:rPr>
        <w:t>UNDER THE SECURITIES ACT OF 1933</w:t>
      </w:r>
    </w:p>
    <w:p>
      <w:pPr>
        <w:ind w:left="3160"/>
        <w:spacing w:after="0" w:line="237"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(formerly known as USA Waste Services, Inc.)</w:t>
      </w:r>
    </w:p>
    <w:p>
      <w:pPr>
        <w:jc w:val="center"/>
        <w:ind w:right="1779"/>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452" w:right="1440" w:bottom="0" w:gutter="0" w:footer="0" w:header="0"/>
        </w:sectPr>
      </w:pPr>
    </w:p>
    <w:p>
      <w:pPr>
        <w:spacing w:after="0" w:line="200" w:lineRule="exact"/>
        <w:rPr>
          <w:sz w:val="24"/>
          <w:szCs w:val="24"/>
          <w:color w:val="auto"/>
        </w:rPr>
      </w:pPr>
    </w:p>
    <w:p>
      <w:pPr>
        <w:spacing w:after="0" w:line="203"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 of</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73-1309529</w:t>
      </w:r>
    </w:p>
    <w:p>
      <w:pPr>
        <w:jc w:val="center"/>
        <w:ind w:right="2199"/>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6"/>
          <w:szCs w:val="16"/>
          <w:color w:val="auto"/>
        </w:rPr>
        <w:t>Identification Number)</w:t>
      </w:r>
    </w:p>
    <w:p>
      <w:pPr>
        <w:spacing w:after="0" w:line="216" w:lineRule="exact"/>
        <w:rPr>
          <w:sz w:val="24"/>
          <w:szCs w:val="24"/>
          <w:color w:val="auto"/>
        </w:rPr>
      </w:pPr>
    </w:p>
    <w:p>
      <w:pPr>
        <w:sectPr>
          <w:pgSz w:w="11900" w:h="16838" w:orient="portrait"/>
          <w:cols w:equalWidth="0" w:num="2">
            <w:col w:w="4980" w:space="720"/>
            <w:col w:w="4519"/>
          </w:cols>
          <w:pgMar w:left="240" w:top="452" w:right="1440" w:bottom="0" w:gutter="0" w:footer="0" w:header="0"/>
          <w:type w:val="continuous"/>
        </w:sectPr>
      </w:pPr>
    </w:p>
    <w:p>
      <w:pPr>
        <w:spacing w:after="0" w:line="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1001 Fannin Street</w:t>
      </w:r>
    </w:p>
    <w:p>
      <w:pPr>
        <w:ind w:left="3700"/>
        <w:spacing w:after="0" w:line="238" w:lineRule="auto"/>
        <w:rPr>
          <w:sz w:val="20"/>
          <w:szCs w:val="20"/>
          <w:color w:val="auto"/>
        </w:rPr>
      </w:pPr>
      <w:r>
        <w:rPr>
          <w:rFonts w:ascii="Courier New" w:cs="Courier New" w:eastAsia="Courier New" w:hAnsi="Courier New"/>
          <w:sz w:val="18"/>
          <w:szCs w:val="18"/>
          <w:color w:val="auto"/>
        </w:rPr>
        <w:t>Suite 4000</w:t>
      </w:r>
    </w:p>
    <w:p>
      <w:pPr>
        <w:spacing w:after="0" w:line="5" w:lineRule="exact"/>
        <w:rPr>
          <w:sz w:val="24"/>
          <w:szCs w:val="24"/>
          <w:color w:val="auto"/>
        </w:rPr>
      </w:pPr>
    </w:p>
    <w:p>
      <w:pPr>
        <w:ind w:left="3160"/>
        <w:spacing w:after="0"/>
        <w:rPr>
          <w:sz w:val="20"/>
          <w:szCs w:val="20"/>
          <w:color w:val="auto"/>
        </w:rPr>
      </w:pPr>
      <w:r>
        <w:rPr>
          <w:rFonts w:ascii="Courier New" w:cs="Courier New" w:eastAsia="Courier New" w:hAnsi="Courier New"/>
          <w:sz w:val="16"/>
          <w:szCs w:val="16"/>
          <w:color w:val="auto"/>
        </w:rPr>
        <w:t>Houston, Texas 77002</w:t>
      </w:r>
    </w:p>
    <w:p>
      <w:pPr>
        <w:spacing w:after="0" w:line="16"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(713) 512-6200</w:t>
      </w:r>
    </w:p>
    <w:p>
      <w:pPr>
        <w:sectPr>
          <w:pgSz w:w="11900" w:h="16838" w:orient="portrait"/>
          <w:cols w:equalWidth="0" w:num="1">
            <w:col w:w="10219"/>
          </w:cols>
          <w:pgMar w:left="240" w:top="452" w:right="1440" w:bottom="0" w:gutter="0" w:footer="0" w:header="0"/>
          <w:type w:val="continuous"/>
        </w:sectPr>
      </w:pPr>
    </w:p>
    <w:p>
      <w:pPr>
        <w:spacing w:after="0" w:line="4" w:lineRule="exact"/>
        <w:rPr>
          <w:sz w:val="24"/>
          <w:szCs w:val="24"/>
          <w:color w:val="auto"/>
        </w:rPr>
      </w:pPr>
    </w:p>
    <w:p>
      <w:pPr>
        <w:ind w:left="1580" w:right="2519" w:hanging="842"/>
        <w:spacing w:after="0" w:line="235" w:lineRule="auto"/>
        <w:rPr>
          <w:sz w:val="20"/>
          <w:szCs w:val="20"/>
          <w:color w:val="auto"/>
        </w:rPr>
      </w:pPr>
      <w:r>
        <w:rPr>
          <w:rFonts w:ascii="Courier New" w:cs="Courier New" w:eastAsia="Courier New" w:hAnsi="Courier New"/>
          <w:sz w:val="18"/>
          <w:szCs w:val="18"/>
          <w:color w:val="auto"/>
        </w:rPr>
        <w:t>(Address, including zip code, and telephone number, including area code of Registrant's principal executive offices)</w:t>
      </w:r>
    </w:p>
    <w:p>
      <w:pPr>
        <w:spacing w:after="0" w:line="203"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Waste Management, Inc. 1997 Equity Incentive Plan;</w:t>
      </w:r>
    </w:p>
    <w:p>
      <w:pPr>
        <w:ind w:left="1480"/>
        <w:spacing w:after="0" w:line="238" w:lineRule="auto"/>
        <w:rPr>
          <w:sz w:val="20"/>
          <w:szCs w:val="20"/>
          <w:color w:val="auto"/>
        </w:rPr>
      </w:pPr>
      <w:r>
        <w:rPr>
          <w:rFonts w:ascii="Courier New" w:cs="Courier New" w:eastAsia="Courier New" w:hAnsi="Courier New"/>
          <w:sz w:val="18"/>
          <w:szCs w:val="18"/>
          <w:color w:val="auto"/>
        </w:rPr>
        <w:t>Waste Management, Inc. Replacement Stock Option Plan;</w:t>
      </w:r>
    </w:p>
    <w:p>
      <w:pPr>
        <w:ind w:left="1160"/>
        <w:spacing w:after="0"/>
        <w:rPr>
          <w:sz w:val="20"/>
          <w:szCs w:val="20"/>
          <w:color w:val="auto"/>
        </w:rPr>
      </w:pPr>
      <w:r>
        <w:rPr>
          <w:rFonts w:ascii="Courier New" w:cs="Courier New" w:eastAsia="Courier New" w:hAnsi="Courier New"/>
          <w:sz w:val="18"/>
          <w:szCs w:val="18"/>
          <w:color w:val="auto"/>
        </w:rPr>
        <w:t>WMX Technologies, Inc. 1996 Replacement Stock Option Plan;</w:t>
      </w:r>
    </w:p>
    <w:p>
      <w:pPr>
        <w:ind w:left="1800"/>
        <w:spacing w:after="0" w:line="237" w:lineRule="auto"/>
        <w:rPr>
          <w:sz w:val="20"/>
          <w:szCs w:val="20"/>
          <w:color w:val="auto"/>
        </w:rPr>
      </w:pPr>
      <w:r>
        <w:rPr>
          <w:rFonts w:ascii="Courier New" w:cs="Courier New" w:eastAsia="Courier New" w:hAnsi="Courier New"/>
          <w:sz w:val="18"/>
          <w:szCs w:val="18"/>
          <w:color w:val="auto"/>
        </w:rPr>
        <w:t>WMX Technologies, Inc. 1992 Stock Option Plan;</w:t>
      </w:r>
    </w:p>
    <w:p>
      <w:pPr>
        <w:spacing w:after="0" w:line="5" w:lineRule="exact"/>
        <w:rPr>
          <w:sz w:val="24"/>
          <w:szCs w:val="24"/>
          <w:color w:val="auto"/>
        </w:rPr>
      </w:pPr>
    </w:p>
    <w:p>
      <w:pPr>
        <w:jc w:val="center"/>
        <w:ind w:left="340" w:right="320"/>
        <w:spacing w:after="0" w:line="236" w:lineRule="auto"/>
        <w:rPr>
          <w:sz w:val="20"/>
          <w:szCs w:val="20"/>
          <w:color w:val="auto"/>
        </w:rPr>
      </w:pPr>
      <w:r>
        <w:rPr>
          <w:rFonts w:ascii="Courier New" w:cs="Courier New" w:eastAsia="Courier New" w:hAnsi="Courier New"/>
          <w:sz w:val="18"/>
          <w:szCs w:val="18"/>
          <w:color w:val="auto"/>
        </w:rPr>
        <w:t>WMX Technologies, Inc. 1992 Stock Option Plan for Non-Employee Directors; Waste Management, Inc. 1990 ServiceShares Stock Option Plan; Waste Management, Inc. 1982 Stock Option Plan;</w:t>
      </w:r>
    </w:p>
    <w:p>
      <w:pPr>
        <w:spacing w:after="0" w:line="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Wheelabrator Technologies Inc. 1992 Stock Option Plan;</w:t>
      </w:r>
    </w:p>
    <w:p>
      <w:pPr>
        <w:jc w:val="center"/>
        <w:ind w:right="1879"/>
        <w:spacing w:after="0" w:line="238" w:lineRule="auto"/>
        <w:rPr>
          <w:sz w:val="20"/>
          <w:szCs w:val="20"/>
          <w:color w:val="auto"/>
        </w:rPr>
      </w:pPr>
      <w:r>
        <w:rPr>
          <w:rFonts w:ascii="Courier New" w:cs="Courier New" w:eastAsia="Courier New" w:hAnsi="Courier New"/>
          <w:sz w:val="18"/>
          <w:szCs w:val="18"/>
          <w:color w:val="auto"/>
        </w:rPr>
        <w:t>Wheelabrator Technologies Inc. 1988 Stock Plan for Executive Employees of WTI</w:t>
      </w:r>
    </w:p>
    <w:p>
      <w:pPr>
        <w:jc w:val="center"/>
        <w:ind w:right="1659"/>
        <w:spacing w:after="0"/>
        <w:rPr>
          <w:sz w:val="20"/>
          <w:szCs w:val="20"/>
          <w:color w:val="auto"/>
        </w:rPr>
      </w:pPr>
      <w:r>
        <w:rPr>
          <w:rFonts w:ascii="Courier New" w:cs="Courier New" w:eastAsia="Courier New" w:hAnsi="Courier New"/>
          <w:sz w:val="18"/>
          <w:szCs w:val="18"/>
          <w:color w:val="auto"/>
        </w:rPr>
        <w:t>and its Subsidiaries;</w:t>
      </w:r>
    </w:p>
    <w:p>
      <w:pPr>
        <w:jc w:val="center"/>
        <w:ind w:right="1879"/>
        <w:spacing w:after="0" w:line="237" w:lineRule="auto"/>
        <w:rPr>
          <w:sz w:val="20"/>
          <w:szCs w:val="20"/>
          <w:color w:val="auto"/>
        </w:rPr>
      </w:pPr>
      <w:r>
        <w:rPr>
          <w:rFonts w:ascii="Courier New" w:cs="Courier New" w:eastAsia="Courier New" w:hAnsi="Courier New"/>
          <w:sz w:val="18"/>
          <w:szCs w:val="18"/>
          <w:color w:val="auto"/>
        </w:rPr>
        <w:t>Wheelabrator Technologies Inc. 1986 Stock Plan for Executive Employees of WTI</w:t>
      </w:r>
    </w:p>
    <w:p>
      <w:pPr>
        <w:jc w:val="center"/>
        <w:ind w:right="1659"/>
        <w:spacing w:after="0" w:line="238" w:lineRule="auto"/>
        <w:rPr>
          <w:sz w:val="20"/>
          <w:szCs w:val="20"/>
          <w:color w:val="auto"/>
        </w:rPr>
      </w:pPr>
      <w:r>
        <w:rPr>
          <w:rFonts w:ascii="Courier New" w:cs="Courier New" w:eastAsia="Courier New" w:hAnsi="Courier New"/>
          <w:sz w:val="18"/>
          <w:szCs w:val="18"/>
          <w:color w:val="auto"/>
        </w:rPr>
        <w:t>and its Subsidiaries;</w:t>
      </w:r>
    </w:p>
    <w:p>
      <w:pPr>
        <w:ind w:left="640"/>
        <w:spacing w:after="0"/>
        <w:rPr>
          <w:sz w:val="20"/>
          <w:szCs w:val="20"/>
          <w:color w:val="auto"/>
        </w:rPr>
      </w:pPr>
      <w:r>
        <w:rPr>
          <w:rFonts w:ascii="Courier New" w:cs="Courier New" w:eastAsia="Courier New" w:hAnsi="Courier New"/>
          <w:sz w:val="18"/>
          <w:szCs w:val="18"/>
          <w:color w:val="auto"/>
        </w:rPr>
        <w:t>Chemical Waste Management, Inc. 1990 ServiceShares Stock Option Plan;</w:t>
      </w:r>
    </w:p>
    <w:p>
      <w:pPr>
        <w:ind w:left="1380"/>
        <w:spacing w:after="0" w:line="237" w:lineRule="auto"/>
        <w:rPr>
          <w:sz w:val="20"/>
          <w:szCs w:val="20"/>
          <w:color w:val="auto"/>
        </w:rPr>
      </w:pPr>
      <w:r>
        <w:rPr>
          <w:rFonts w:ascii="Courier New" w:cs="Courier New" w:eastAsia="Courier New" w:hAnsi="Courier New"/>
          <w:sz w:val="18"/>
          <w:szCs w:val="18"/>
          <w:color w:val="auto"/>
        </w:rPr>
        <w:t>Chemical Waste Management, Inc. 1992 Stock Option Plan;</w:t>
      </w:r>
    </w:p>
    <w:p>
      <w:pPr>
        <w:ind w:left="1380"/>
        <w:spacing w:after="0"/>
        <w:rPr>
          <w:sz w:val="20"/>
          <w:szCs w:val="20"/>
          <w:color w:val="auto"/>
        </w:rPr>
      </w:pPr>
      <w:r>
        <w:rPr>
          <w:rFonts w:ascii="Courier New" w:cs="Courier New" w:eastAsia="Courier New" w:hAnsi="Courier New"/>
          <w:sz w:val="18"/>
          <w:szCs w:val="18"/>
          <w:color w:val="auto"/>
        </w:rPr>
        <w:t>Chemical Waste Management, Inc. 1986 Stock Option Plan</w:t>
      </w:r>
    </w:p>
    <w:p>
      <w:pPr>
        <w:ind w:left="2860"/>
        <w:spacing w:after="0" w:line="237" w:lineRule="auto"/>
        <w:rPr>
          <w:sz w:val="20"/>
          <w:szCs w:val="20"/>
          <w:color w:val="auto"/>
        </w:rPr>
      </w:pPr>
      <w:r>
        <w:rPr>
          <w:rFonts w:ascii="Courier New" w:cs="Courier New" w:eastAsia="Courier New" w:hAnsi="Courier New"/>
          <w:sz w:val="18"/>
          <w:szCs w:val="18"/>
          <w:color w:val="auto"/>
        </w:rPr>
        <w:t>(Full titles of the Plans)</w:t>
      </w:r>
    </w:p>
    <w:p>
      <w:pPr>
        <w:ind w:left="29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3"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Gregory T. Sangalis</w:t>
      </w:r>
    </w:p>
    <w:p>
      <w:pPr>
        <w:ind w:left="3060"/>
        <w:spacing w:after="0" w:line="238" w:lineRule="auto"/>
        <w:rPr>
          <w:sz w:val="20"/>
          <w:szCs w:val="20"/>
          <w:color w:val="auto"/>
        </w:rPr>
      </w:pPr>
      <w:r>
        <w:rPr>
          <w:rFonts w:ascii="Courier New" w:cs="Courier New" w:eastAsia="Courier New" w:hAnsi="Courier New"/>
          <w:sz w:val="18"/>
          <w:szCs w:val="18"/>
          <w:color w:val="auto"/>
        </w:rPr>
        <w:t>Waste Management, Inc.</w:t>
      </w:r>
    </w:p>
    <w:p>
      <w:pPr>
        <w:ind w:left="3280"/>
        <w:spacing w:after="0"/>
        <w:rPr>
          <w:sz w:val="20"/>
          <w:szCs w:val="20"/>
          <w:color w:val="auto"/>
        </w:rPr>
      </w:pPr>
      <w:r>
        <w:rPr>
          <w:rFonts w:ascii="Courier New" w:cs="Courier New" w:eastAsia="Courier New" w:hAnsi="Courier New"/>
          <w:sz w:val="18"/>
          <w:szCs w:val="18"/>
          <w:color w:val="auto"/>
        </w:rPr>
        <w:t>1001 Fannin Street</w:t>
      </w:r>
    </w:p>
    <w:p>
      <w:pPr>
        <w:ind w:left="3700"/>
        <w:spacing w:after="0" w:line="237" w:lineRule="auto"/>
        <w:rPr>
          <w:sz w:val="20"/>
          <w:szCs w:val="20"/>
          <w:color w:val="auto"/>
        </w:rPr>
      </w:pPr>
      <w:r>
        <w:rPr>
          <w:rFonts w:ascii="Courier New" w:cs="Courier New" w:eastAsia="Courier New" w:hAnsi="Courier New"/>
          <w:sz w:val="18"/>
          <w:szCs w:val="18"/>
          <w:color w:val="auto"/>
        </w:rPr>
        <w:t>Suite 4000</w:t>
      </w:r>
    </w:p>
    <w:p>
      <w:pPr>
        <w:ind w:left="3160"/>
        <w:spacing w:after="0" w:line="238" w:lineRule="auto"/>
        <w:rPr>
          <w:sz w:val="20"/>
          <w:szCs w:val="20"/>
          <w:color w:val="auto"/>
        </w:rPr>
      </w:pPr>
      <w:r>
        <w:rPr>
          <w:rFonts w:ascii="Courier New" w:cs="Courier New" w:eastAsia="Courier New" w:hAnsi="Courier New"/>
          <w:sz w:val="18"/>
          <w:szCs w:val="18"/>
          <w:color w:val="auto"/>
        </w:rPr>
        <w:t>Houston, Texas 77002</w:t>
      </w:r>
    </w:p>
    <w:p>
      <w:pPr>
        <w:ind w:left="3480"/>
        <w:spacing w:after="0"/>
        <w:rPr>
          <w:sz w:val="20"/>
          <w:szCs w:val="20"/>
          <w:color w:val="auto"/>
        </w:rPr>
      </w:pPr>
      <w:r>
        <w:rPr>
          <w:rFonts w:ascii="Courier New" w:cs="Courier New" w:eastAsia="Courier New" w:hAnsi="Courier New"/>
          <w:sz w:val="18"/>
          <w:szCs w:val="18"/>
          <w:color w:val="auto"/>
        </w:rPr>
        <w:t>(713) 512-6200</w:t>
      </w:r>
    </w:p>
    <w:p>
      <w:pPr>
        <w:spacing w:after="0" w:line="4"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(Name, address, including zip code, and telephone number, including area code,</w:t>
      </w:r>
    </w:p>
    <w:p>
      <w:pPr>
        <w:spacing w:after="0" w:line="16"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of agent for service)</w:t>
      </w:r>
    </w:p>
    <w:p>
      <w:pPr>
        <w:spacing w:after="0" w:line="200" w:lineRule="exact"/>
        <w:rPr>
          <w:sz w:val="24"/>
          <w:szCs w:val="24"/>
          <w:color w:val="auto"/>
        </w:rPr>
      </w:pPr>
    </w:p>
    <w:p>
      <w:pPr>
        <w:spacing w:after="0" w:line="209" w:lineRule="exact"/>
        <w:rPr>
          <w:sz w:val="24"/>
          <w:szCs w:val="24"/>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This Post-Effective Amendment on Form S-8 to Form S-4 Registration Statement relates to 16,017,837 shares of Common Stock, par value $.01 per share (the "Common Stock"), of Waste Management, Inc., formerly known as USA Waste Services, Inc. (the "Registrant"). Such shares are issuable to holders of outstanding options to purchase shares of Common Stock, par value $1.00 per share, of Waste Management Holdings, Inc. ("Old Waste Management"), a wholly-owned subsidiary of the Registrant that was formerly known as Waste Management, Inc., which options were assumed by the Registrant upon the effective time of the merger of a subsidiary of the Registrant with and into Old Waste Management (the "Merger") on July 16, 1998. These shares of Common Stock were originally registered on the Registrant's Registration Statement on Form S-4 to which this is an amendment; accordingly, the registration fee in respect of such Common Stock was paid at the time of the original filing of the Registration Statement relating to such Common Stock.</w:t>
      </w:r>
    </w:p>
    <w:p>
      <w:pPr>
        <w:sectPr>
          <w:pgSz w:w="11900" w:h="16838" w:orient="portrait"/>
          <w:cols w:equalWidth="0" w:num="1">
            <w:col w:w="10219"/>
          </w:cols>
          <w:pgMar w:left="240" w:top="452" w:right="1440" w:bottom="0" w:gutter="0" w:footer="0" w:header="0"/>
          <w:type w:val="continuous"/>
        </w:sectPr>
      </w:pPr>
    </w:p>
    <w:bookmarkStart w:id="1" w:name="page2"/>
    <w:bookmarkEnd w:id="1"/>
    <w:p>
      <w:pPr>
        <w:ind w:left="4220"/>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EXPLANATORY NOTE</w:t>
      </w:r>
    </w:p>
    <w:p>
      <w:pPr>
        <w:spacing w:after="0" w:line="207" w:lineRule="exact"/>
        <w:rPr>
          <w:sz w:val="20"/>
          <w:szCs w:val="20"/>
          <w:color w:val="auto"/>
        </w:rPr>
      </w:pPr>
    </w:p>
    <w:p>
      <w:pPr>
        <w:ind w:right="1779" w:firstLine="1369"/>
        <w:spacing w:after="0" w:line="269" w:lineRule="auto"/>
        <w:rPr>
          <w:sz w:val="20"/>
          <w:szCs w:val="20"/>
          <w:color w:val="auto"/>
        </w:rPr>
      </w:pPr>
      <w:r>
        <w:rPr>
          <w:rFonts w:ascii="Courier New" w:cs="Courier New" w:eastAsia="Courier New" w:hAnsi="Courier New"/>
          <w:sz w:val="16"/>
          <w:szCs w:val="16"/>
          <w:color w:val="auto"/>
        </w:rPr>
        <w:t>Pursuant to an Agreement and Plan of Merger, dated as of March 10, 1998 (the "Merger Agreement"), by and among the Registrant, Waste Management Holdings, Inc. (formerly known as Waste Management, Inc.) ("Old Waste Management") and Dome Merger Subsidiary, Inc. ("Merger Sub"), among other things, (i) Merger Sub merged with and into Old Waste Management, with Old Waste Management continuing as the surviving corporation and changing its name to "Waste Management Holdings, Inc.", (ii) the Registrant changed its name to "Waste Management, Inc.", (iii) each share of common stock, par value $1.00 per share, of Old Waste Management ("Old Waste Management Common Stock") issued and outstanding immediately prior to the effective time of the Merger (the "Effective Time") was converted into the right to receive 0.725 of a share of common stock, par value $.01 per share, of the Registrant ("Registrant Common Stock"), and (iv) at the Effective Time, shares of Registrant Common Stock, rather than shares of Old Waste Management Common Stock, became issuable pursuant to the following plans: Waste Management, Inc. 1997 Equity Incentive Plan, Waste Management, Inc. Replacement Stock Option Plan, WMX Technologies, Inc. 1996 Replacement Stock Option Plan, WMX Technologies, Inc. 1992 Stock Option Plan, WMX Technologies, Inc. 1992 Stock Option Plan for Non-Employee Directors, Waste Management, Inc. 1990 ServiceShares Stock Option Plan, Waste Management, Inc. 1982 Stock Option Plan, Wheelabrator Technologies Inc. 1992 Stock Option Plan, Wheelabrator Technologies Inc. 1988 Stock Plan for Executive Employees of WTI and its Subsidiaries, Wheelabrator Technologies Inc. 1986 Stock Plan for Executive Employees of WTI and its Subsidiaries, Chemical Waste Management, Inc. 1990 ServiceShares Stock Option Plan, Chemical Waste Management, Inc. 1992 Stock Option Plan, and the Chemical Waste Management, Inc. 1986 Stock Option Plan (the "Old Waste Management Plans").</w:t>
      </w:r>
    </w:p>
    <w:p>
      <w:pPr>
        <w:spacing w:after="0" w:line="200" w:lineRule="exact"/>
        <w:rPr>
          <w:sz w:val="20"/>
          <w:szCs w:val="20"/>
          <w:color w:val="auto"/>
        </w:rPr>
      </w:pPr>
    </w:p>
    <w:p>
      <w:pPr>
        <w:spacing w:after="0" w:line="394" w:lineRule="exact"/>
        <w:rPr>
          <w:sz w:val="20"/>
          <w:szCs w:val="20"/>
          <w:color w:val="auto"/>
        </w:rPr>
      </w:pPr>
    </w:p>
    <w:p>
      <w:pPr>
        <w:ind w:right="1779" w:firstLine="1369"/>
        <w:spacing w:after="0" w:line="237" w:lineRule="auto"/>
        <w:rPr>
          <w:sz w:val="20"/>
          <w:szCs w:val="20"/>
          <w:color w:val="auto"/>
        </w:rPr>
      </w:pPr>
      <w:r>
        <w:rPr>
          <w:rFonts w:ascii="Courier New" w:cs="Courier New" w:eastAsia="Courier New" w:hAnsi="Courier New"/>
          <w:sz w:val="18"/>
          <w:szCs w:val="18"/>
          <w:color w:val="auto"/>
        </w:rPr>
        <w:t>The Registrant hereby amends its Registration Statement on Form S-4 (No. 333-56113), declared effective on June 8, 1998, by filing this Post-Effective Amendment No. 1 on Form S-8 relating to up to 16,017,837 shares of Registrant Common Stock issuable upon the exercise of options to acquire or receive shares of Registrant Common Stock pursuant to the provisions of the Old Waste Management Plans.</w:t>
      </w:r>
    </w:p>
    <w:p>
      <w:pPr>
        <w:sectPr>
          <w:pgSz w:w="11900" w:h="16838" w:orient="portrait"/>
          <w:cols w:equalWidth="0" w:num="1">
            <w:col w:w="10219"/>
          </w:cols>
          <w:pgMar w:left="240" w:top="919" w:right="1440" w:bottom="1440" w:gutter="0" w:footer="0" w:header="0"/>
        </w:sectPr>
      </w:pPr>
    </w:p>
    <w:bookmarkStart w:id="2" w:name="page3"/>
    <w:bookmarkEnd w:id="2"/>
    <w:p>
      <w:pPr>
        <w:ind w:left="4320"/>
        <w:spacing w:after="0"/>
        <w:rPr>
          <w:sz w:val="20"/>
          <w:szCs w:val="20"/>
          <w:color w:val="auto"/>
        </w:rPr>
      </w:pPr>
      <w:r>
        <w:rPr>
          <w:rFonts w:ascii="Courier New" w:cs="Courier New" w:eastAsia="Courier New" w:hAnsi="Courier New"/>
          <w:sz w:val="18"/>
          <w:szCs w:val="18"/>
          <w:color w:val="auto"/>
        </w:rPr>
        <w:t>3</w:t>
      </w:r>
    </w:p>
    <w:p>
      <w:pPr>
        <w:spacing w:after="0" w:line="201" w:lineRule="exact"/>
        <w:rPr>
          <w:sz w:val="20"/>
          <w:szCs w:val="20"/>
          <w:color w:val="auto"/>
        </w:rPr>
      </w:pPr>
    </w:p>
    <w:p>
      <w:pPr>
        <w:jc w:val="center"/>
        <w:ind w:right="1559"/>
        <w:spacing w:after="0"/>
        <w:rPr>
          <w:sz w:val="20"/>
          <w:szCs w:val="20"/>
          <w:color w:val="auto"/>
        </w:rPr>
      </w:pPr>
      <w:r>
        <w:rPr>
          <w:rFonts w:ascii="Courier New" w:cs="Courier New" w:eastAsia="Courier New" w:hAnsi="Courier New"/>
          <w:sz w:val="18"/>
          <w:szCs w:val="18"/>
          <w:color w:val="auto"/>
        </w:rPr>
        <w:t>Part I</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INFORMATION REQUIRED IN THE SECTION 10(a)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Plan Information.*</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Registrant Information and Employee Plan Annual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740" w:right="1779" w:hanging="732"/>
        <w:spacing w:after="0" w:line="237" w:lineRule="auto"/>
        <w:tabs>
          <w:tab w:leader="none" w:pos="7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Information required by Part I to be contained in the Section 10(a) prospectus is omitted from this Registration Statement in accordance with Rule 428 under the Securities Act of 1933, as amended, and the "Note" to Part I of Form S-8.</w:t>
      </w:r>
    </w:p>
    <w:p>
      <w:pPr>
        <w:sectPr>
          <w:pgSz w:w="11900" w:h="16838" w:orient="portrait"/>
          <w:cols w:equalWidth="0" w:num="1">
            <w:col w:w="10219"/>
          </w:cols>
          <w:pgMar w:left="240" w:top="919" w:right="1440" w:bottom="1440" w:gutter="0" w:footer="0" w:header="0"/>
        </w:sectPr>
      </w:pPr>
    </w:p>
    <w:bookmarkStart w:id="3" w:name="page4"/>
    <w:bookmarkEnd w:id="3"/>
    <w:p>
      <w:pPr>
        <w:jc w:val="center"/>
        <w:ind w:right="1459"/>
        <w:spacing w:after="0"/>
        <w:rPr>
          <w:sz w:val="20"/>
          <w:szCs w:val="20"/>
          <w:color w:val="auto"/>
        </w:rPr>
      </w:pPr>
      <w:r>
        <w:rPr>
          <w:rFonts w:ascii="Courier New" w:cs="Courier New" w:eastAsia="Courier New" w:hAnsi="Courier New"/>
          <w:sz w:val="18"/>
          <w:szCs w:val="18"/>
          <w:color w:val="auto"/>
        </w:rPr>
        <w:t>4</w:t>
      </w:r>
    </w:p>
    <w:p>
      <w:pPr>
        <w:spacing w:after="0" w:line="201" w:lineRule="exact"/>
        <w:rPr>
          <w:sz w:val="20"/>
          <w:szCs w:val="20"/>
          <w:color w:val="auto"/>
        </w:rPr>
      </w:pPr>
    </w:p>
    <w:p>
      <w:pPr>
        <w:jc w:val="center"/>
        <w:ind w:right="1459"/>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INFORMATION REQUIRED IN THE REGISTRATION STATEMENT</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Incorporation of Documents by Reference.</w:t>
      </w:r>
    </w:p>
    <w:p>
      <w:pPr>
        <w:spacing w:after="0" w:line="207" w:lineRule="exact"/>
        <w:rPr>
          <w:sz w:val="20"/>
          <w:szCs w:val="20"/>
          <w:color w:val="auto"/>
        </w:rPr>
      </w:pPr>
    </w:p>
    <w:p>
      <w:pPr>
        <w:ind w:right="1999" w:firstLine="1369"/>
        <w:spacing w:after="0" w:line="275" w:lineRule="auto"/>
        <w:rPr>
          <w:sz w:val="20"/>
          <w:szCs w:val="20"/>
          <w:color w:val="auto"/>
        </w:rPr>
      </w:pPr>
      <w:r>
        <w:rPr>
          <w:rFonts w:ascii="Courier New" w:cs="Courier New" w:eastAsia="Courier New" w:hAnsi="Courier New"/>
          <w:sz w:val="16"/>
          <w:szCs w:val="16"/>
          <w:color w:val="auto"/>
        </w:rPr>
        <w:t>The following documents filed with the Securities and Exchange Commission (the "Commission") by the Registrant (the name of which was changed to Waste Management, Inc. on July 16, 1998 in connection with the Merger) are hereby incorporated by reference into this Registration Statement:</w:t>
      </w:r>
    </w:p>
    <w:p>
      <w:pPr>
        <w:spacing w:after="0" w:line="177" w:lineRule="exact"/>
        <w:rPr>
          <w:sz w:val="20"/>
          <w:szCs w:val="20"/>
          <w:color w:val="auto"/>
        </w:rPr>
      </w:pPr>
    </w:p>
    <w:p>
      <w:pPr>
        <w:ind w:left="1800" w:hanging="423"/>
        <w:spacing w:after="0"/>
        <w:tabs>
          <w:tab w:leader="none" w:pos="18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Annual Report on Form 10-K for the fiscal year ended December</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31, 1997.</w:t>
      </w:r>
    </w:p>
    <w:p>
      <w:pPr>
        <w:spacing w:after="0" w:line="201" w:lineRule="exact"/>
        <w:rPr>
          <w:rFonts w:ascii="Courier New" w:cs="Courier New" w:eastAsia="Courier New" w:hAnsi="Courier New"/>
          <w:sz w:val="18"/>
          <w:szCs w:val="18"/>
          <w:color w:val="auto"/>
        </w:rPr>
      </w:pPr>
    </w:p>
    <w:p>
      <w:pPr>
        <w:ind w:left="1800" w:hanging="423"/>
        <w:spacing w:after="0"/>
        <w:tabs>
          <w:tab w:leader="none" w:pos="18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 on Form 10-Q for the quarter ended March 31,</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1998.</w:t>
      </w:r>
    </w:p>
    <w:p>
      <w:pPr>
        <w:spacing w:after="0" w:line="201" w:lineRule="exact"/>
        <w:rPr>
          <w:rFonts w:ascii="Courier New" w:cs="Courier New" w:eastAsia="Courier New" w:hAnsi="Courier New"/>
          <w:sz w:val="18"/>
          <w:szCs w:val="18"/>
          <w:color w:val="auto"/>
        </w:rPr>
      </w:pPr>
    </w:p>
    <w:p>
      <w:pPr>
        <w:ind w:left="1800" w:hanging="423"/>
        <w:spacing w:after="0"/>
        <w:tabs>
          <w:tab w:leader="none" w:pos="18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Current Reports on Form 8-K dated March 10, 1998 and July 16,</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1998.</w:t>
      </w:r>
    </w:p>
    <w:p>
      <w:pPr>
        <w:spacing w:after="0" w:line="207" w:lineRule="exact"/>
        <w:rPr>
          <w:rFonts w:ascii="Courier New" w:cs="Courier New" w:eastAsia="Courier New" w:hAnsi="Courier New"/>
          <w:sz w:val="18"/>
          <w:szCs w:val="18"/>
          <w:color w:val="auto"/>
        </w:rPr>
      </w:pPr>
    </w:p>
    <w:p>
      <w:pPr>
        <w:ind w:left="740" w:right="1779" w:firstLine="637"/>
        <w:spacing w:after="0" w:line="237" w:lineRule="auto"/>
        <w:tabs>
          <w:tab w:leader="none" w:pos="179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description of the Registrant's Common Stock contained in the Registrant's Registration Statement on Form 8-A filed with the Commission pursuant to Section 12 of the Securities Exchange Act of 1934, as amended (the "Exchange Act"), on July 1, 1993, as amended on Form 8-B filed with the Commission on July 13, 1995.</w:t>
      </w:r>
    </w:p>
    <w:p>
      <w:pPr>
        <w:spacing w:after="0" w:line="208" w:lineRule="exact"/>
        <w:rPr>
          <w:rFonts w:ascii="Courier New" w:cs="Courier New" w:eastAsia="Courier New" w:hAnsi="Courier New"/>
          <w:sz w:val="18"/>
          <w:szCs w:val="18"/>
          <w:color w:val="auto"/>
        </w:rPr>
      </w:pPr>
    </w:p>
    <w:p>
      <w:pPr>
        <w:ind w:left="740" w:right="2199" w:firstLine="637"/>
        <w:spacing w:after="0" w:line="236" w:lineRule="auto"/>
        <w:tabs>
          <w:tab w:leader="none" w:pos="179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Joint Proxy Statement/Prospectus of the Registrant and Old Waste Management, dated June 9, 1998, on Schedule 14A, filed with the Commission on June 10, 1998.</w:t>
      </w:r>
    </w:p>
    <w:p>
      <w:pPr>
        <w:spacing w:after="0" w:line="209" w:lineRule="exact"/>
        <w:rPr>
          <w:sz w:val="20"/>
          <w:szCs w:val="20"/>
          <w:color w:val="auto"/>
        </w:rPr>
      </w:pPr>
    </w:p>
    <w:p>
      <w:pPr>
        <w:ind w:right="1879" w:firstLine="1369"/>
        <w:spacing w:after="0" w:line="290" w:lineRule="auto"/>
        <w:rPr>
          <w:sz w:val="20"/>
          <w:szCs w:val="20"/>
          <w:color w:val="auto"/>
        </w:rPr>
      </w:pPr>
      <w:r>
        <w:rPr>
          <w:rFonts w:ascii="Courier New" w:cs="Courier New" w:eastAsia="Courier New" w:hAnsi="Courier New"/>
          <w:sz w:val="16"/>
          <w:szCs w:val="16"/>
          <w:color w:val="auto"/>
        </w:rPr>
        <w:t>The following documents filed with the Commission by Old Waste Management are also incorporated by reference into this Registration Statement:</w:t>
      </w:r>
    </w:p>
    <w:p>
      <w:pPr>
        <w:spacing w:after="0" w:line="164" w:lineRule="exact"/>
        <w:rPr>
          <w:sz w:val="20"/>
          <w:szCs w:val="20"/>
          <w:color w:val="auto"/>
        </w:rPr>
      </w:pPr>
    </w:p>
    <w:p>
      <w:pPr>
        <w:ind w:left="1800" w:hanging="423"/>
        <w:spacing w:after="0"/>
        <w:tabs>
          <w:tab w:leader="none" w:pos="18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Annual Report on Form 10-K for the fiscal year ended December</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31, 1997.</w:t>
      </w:r>
    </w:p>
    <w:p>
      <w:pPr>
        <w:spacing w:after="0" w:line="201" w:lineRule="exact"/>
        <w:rPr>
          <w:rFonts w:ascii="Courier New" w:cs="Courier New" w:eastAsia="Courier New" w:hAnsi="Courier New"/>
          <w:sz w:val="18"/>
          <w:szCs w:val="18"/>
          <w:color w:val="auto"/>
        </w:rPr>
      </w:pPr>
    </w:p>
    <w:p>
      <w:pPr>
        <w:ind w:left="1800" w:hanging="423"/>
        <w:spacing w:after="0"/>
        <w:tabs>
          <w:tab w:leader="none" w:pos="18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 on Form 10-Q for the quarter ended March 31,</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1998.</w:t>
      </w:r>
    </w:p>
    <w:p>
      <w:pPr>
        <w:spacing w:after="0" w:line="207" w:lineRule="exact"/>
        <w:rPr>
          <w:rFonts w:ascii="Courier New" w:cs="Courier New" w:eastAsia="Courier New" w:hAnsi="Courier New"/>
          <w:sz w:val="18"/>
          <w:szCs w:val="18"/>
          <w:color w:val="auto"/>
        </w:rPr>
      </w:pPr>
    </w:p>
    <w:p>
      <w:pPr>
        <w:ind w:left="740" w:right="1999" w:firstLine="637"/>
        <w:spacing w:after="0" w:line="236" w:lineRule="auto"/>
        <w:tabs>
          <w:tab w:leader="none" w:pos="179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Current Reports on Form 8-K of Waste Management dated January 5, 1998, January 29, 1998, February 24, 1998, March 11, 1998, May 15, 1998, June 15, 1998 and June 29, 1998.</w:t>
      </w:r>
    </w:p>
    <w:p>
      <w:pPr>
        <w:spacing w:after="0" w:line="208" w:lineRule="exact"/>
        <w:rPr>
          <w:rFonts w:ascii="Courier New" w:cs="Courier New" w:eastAsia="Courier New" w:hAnsi="Courier New"/>
          <w:sz w:val="18"/>
          <w:szCs w:val="18"/>
          <w:color w:val="auto"/>
        </w:rPr>
      </w:pPr>
    </w:p>
    <w:p>
      <w:pPr>
        <w:ind w:left="740" w:right="2199" w:firstLine="637"/>
        <w:spacing w:after="0" w:line="236" w:lineRule="auto"/>
        <w:tabs>
          <w:tab w:leader="none" w:pos="179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Joint Proxy Statement/Prospectus of the Registrant and Old Waste Management, dated June 9, 1998, on Schedule 14A, filed with the Commission on June 10, 1998.</w:t>
      </w:r>
    </w:p>
    <w:p>
      <w:pPr>
        <w:spacing w:after="0" w:line="209" w:lineRule="exact"/>
        <w:rPr>
          <w:sz w:val="20"/>
          <w:szCs w:val="20"/>
          <w:color w:val="auto"/>
        </w:rPr>
      </w:pPr>
    </w:p>
    <w:p>
      <w:pPr>
        <w:ind w:right="1779" w:firstLine="1369"/>
        <w:spacing w:after="0" w:line="237" w:lineRule="auto"/>
        <w:rPr>
          <w:sz w:val="20"/>
          <w:szCs w:val="20"/>
          <w:color w:val="auto"/>
        </w:rPr>
      </w:pPr>
      <w:r>
        <w:rPr>
          <w:rFonts w:ascii="Courier New" w:cs="Courier New" w:eastAsia="Courier New" w:hAnsi="Courier New"/>
          <w:sz w:val="18"/>
          <w:szCs w:val="18"/>
          <w:color w:val="auto"/>
        </w:rPr>
        <w:t>All documents subsequently filed by the Registrant pursuant to Sections 13(a), 13(c), 14 and 15(d) of the Exchange Act, prior to the filing of a post-effective amendment to this Registration Statement which indicates that all securities offered have been sold or which deregisters all securities then remaining unsold, shall be deemed to be incorporated by reference in this Registration Statement and to be part thereof from the date of filing of such documents. Any statement contained in a document incorporated or deemed to be incorporated by reference herein shall be deemed to be modified or superseded for purposes of this Registration Statement to the extent that a statement incorporated by reference herein modifies or supersedes such statement. Any such statement so modified or superseded</w:t>
      </w:r>
    </w:p>
    <w:p>
      <w:pPr>
        <w:sectPr>
          <w:pgSz w:w="11900" w:h="16838" w:orient="portrait"/>
          <w:cols w:equalWidth="0" w:num="1">
            <w:col w:w="10219"/>
          </w:cols>
          <w:pgMar w:left="240" w:top="919" w:right="1440" w:bottom="1440" w:gutter="0" w:footer="0" w:header="0"/>
        </w:sectPr>
      </w:pPr>
    </w:p>
    <w:bookmarkStart w:id="4" w:name="page5"/>
    <w:bookmarkEnd w:id="4"/>
    <w:p>
      <w:pPr>
        <w:ind w:left="4320"/>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shall not be deemed, except as so modified or superseded, to constitute a part of this Registration Statement.</w:t>
      </w:r>
    </w:p>
    <w:p>
      <w:pPr>
        <w:spacing w:after="0" w:line="200" w:lineRule="exact"/>
        <w:rPr>
          <w:sz w:val="20"/>
          <w:szCs w:val="20"/>
          <w:color w:val="auto"/>
        </w:rPr>
      </w:pPr>
    </w:p>
    <w:p>
      <w:pPr>
        <w:spacing w:after="0" w:line="205"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Description of Securities.</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Interests of Named Experts and Counsel.</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Indemnification of Directors and Officers.</w:t>
      </w:r>
    </w:p>
    <w:p>
      <w:pPr>
        <w:spacing w:after="0" w:line="207" w:lineRule="exact"/>
        <w:rPr>
          <w:sz w:val="20"/>
          <w:szCs w:val="20"/>
          <w:color w:val="auto"/>
        </w:rPr>
      </w:pPr>
    </w:p>
    <w:p>
      <w:pPr>
        <w:ind w:right="1779" w:firstLine="1369"/>
        <w:spacing w:after="0" w:line="237" w:lineRule="auto"/>
        <w:rPr>
          <w:sz w:val="20"/>
          <w:szCs w:val="20"/>
          <w:color w:val="auto"/>
        </w:rPr>
      </w:pPr>
      <w:r>
        <w:rPr>
          <w:rFonts w:ascii="Courier New" w:cs="Courier New" w:eastAsia="Courier New" w:hAnsi="Courier New"/>
          <w:sz w:val="18"/>
          <w:szCs w:val="18"/>
          <w:color w:val="auto"/>
        </w:rPr>
        <w:t>Section 102 of the Delaware General Corporation Law ("DGCL") allows a corporation to eliminate the personal liability of a director to the corporation or its stockholders for monetary damages for breach of fiduciary duty as a director, except in cases where the director breached his or her duty of loyalty to the corporation or its stockholders, failed to act in good faith, engaged in intentional misconduct or a knowing violation of the law, willfully or negligently authorized the unlawful payment of a dividend or approved an unlawful stock redemption or repurchase or obtained an improper personal benefit. The Registrant's Restated Certificate of Incorporation (the "Charter") contains a provision which eliminates directors' personal liability as set forth above.</w:t>
      </w:r>
    </w:p>
    <w:p>
      <w:pPr>
        <w:spacing w:after="0" w:line="216" w:lineRule="exact"/>
        <w:rPr>
          <w:sz w:val="20"/>
          <w:szCs w:val="20"/>
          <w:color w:val="auto"/>
        </w:rPr>
      </w:pPr>
    </w:p>
    <w:p>
      <w:pPr>
        <w:ind w:right="1779" w:firstLine="1369"/>
        <w:spacing w:after="0" w:line="273" w:lineRule="auto"/>
        <w:rPr>
          <w:sz w:val="20"/>
          <w:szCs w:val="20"/>
          <w:color w:val="auto"/>
        </w:rPr>
      </w:pPr>
      <w:r>
        <w:rPr>
          <w:rFonts w:ascii="Courier New" w:cs="Courier New" w:eastAsia="Courier New" w:hAnsi="Courier New"/>
          <w:sz w:val="16"/>
          <w:szCs w:val="16"/>
          <w:color w:val="auto"/>
        </w:rPr>
        <w:t>The Charter and the Bylaws of the Registrant provide in effect that the Registrant shall indemnify its directors and officers, and may indemnify its employees and agents, to the extent permitted by the DGCL. Section 145 of the DGCL provides that a Delaware corporation has the power to indemnify its directors, officers, employees and agents in certain circumstances.</w:t>
      </w:r>
    </w:p>
    <w:p>
      <w:pPr>
        <w:spacing w:after="0" w:line="185" w:lineRule="exact"/>
        <w:rPr>
          <w:sz w:val="20"/>
          <w:szCs w:val="20"/>
          <w:color w:val="auto"/>
        </w:rPr>
      </w:pPr>
    </w:p>
    <w:p>
      <w:pPr>
        <w:ind w:right="1779" w:firstLine="1369"/>
        <w:spacing w:after="0" w:line="238" w:lineRule="auto"/>
        <w:rPr>
          <w:sz w:val="20"/>
          <w:szCs w:val="20"/>
          <w:color w:val="auto"/>
        </w:rPr>
      </w:pPr>
      <w:r>
        <w:rPr>
          <w:rFonts w:ascii="Courier New" w:cs="Courier New" w:eastAsia="Courier New" w:hAnsi="Courier New"/>
          <w:sz w:val="18"/>
          <w:szCs w:val="18"/>
          <w:color w:val="auto"/>
        </w:rPr>
        <w:t>Subsection (a) of Section 145 of the DGCL empowers a corporation to indemnify any director, officer, employee or agent, or former director, officer, employee or agent who was or is a party or is threatened to be made a party to any threatened, pending or completed action, suit or proceeding, whether civil, criminal, administrative or investigative (other than an action by or in the right of the corporation), against expenses (including attorney's fees), judgments, fines and amounts paid in settlement actually and reasonably incurred in connection with such action, suit or proceeding provided that such director, officer, employee or agent acted in good faith and in a manner he or she reasonable believed to be in or not opposed to the best interests of the corporation, and, with respect to any criminal action or proceeding, provided that such director, officer, employee or agent had no reasonable cause to believe that his or her conduct was unlawful.</w:t>
      </w:r>
    </w:p>
    <w:p>
      <w:pPr>
        <w:spacing w:after="0" w:line="207" w:lineRule="exact"/>
        <w:rPr>
          <w:sz w:val="20"/>
          <w:szCs w:val="20"/>
          <w:color w:val="auto"/>
        </w:rPr>
      </w:pPr>
    </w:p>
    <w:p>
      <w:pPr>
        <w:ind w:right="1779" w:firstLine="1369"/>
        <w:spacing w:after="0" w:line="271" w:lineRule="auto"/>
        <w:rPr>
          <w:sz w:val="20"/>
          <w:szCs w:val="20"/>
          <w:color w:val="auto"/>
        </w:rPr>
      </w:pPr>
      <w:r>
        <w:rPr>
          <w:rFonts w:ascii="Courier New" w:cs="Courier New" w:eastAsia="Courier New" w:hAnsi="Courier New"/>
          <w:sz w:val="16"/>
          <w:szCs w:val="16"/>
          <w:color w:val="auto"/>
        </w:rPr>
        <w:t>Subsection (b) of Section 145 of the DGCL empowers a corporation to indemnify any director, officer, employee or agent, or former director, officer, employee or agent, who was or is a party or is threatened to be made a party to any threatened, pending or completed action or suit by or in the right of the corporation to procure a judgment in its favor by reason of the fact that such person acted in any of the capacities set forth above, against expenses (including attorney's fees), actually and reasonably incurred in connection with the defense or settlement of such action or suit provided that such</w:t>
      </w:r>
    </w:p>
    <w:p>
      <w:pPr>
        <w:sectPr>
          <w:pgSz w:w="11900" w:h="16838" w:orient="portrait"/>
          <w:cols w:equalWidth="0" w:num="1">
            <w:col w:w="10219"/>
          </w:cols>
          <w:pgMar w:left="240" w:top="919" w:right="1440" w:bottom="1440" w:gutter="0" w:footer="0" w:header="0"/>
        </w:sectPr>
      </w:pPr>
    </w:p>
    <w:bookmarkStart w:id="5" w:name="page6"/>
    <w:bookmarkEnd w:id="5"/>
    <w:p>
      <w:pPr>
        <w:ind w:left="4320"/>
        <w:spacing w:after="0"/>
        <w:rPr>
          <w:sz w:val="20"/>
          <w:szCs w:val="20"/>
          <w:color w:val="auto"/>
        </w:rPr>
      </w:pPr>
      <w:r>
        <w:rPr>
          <w:rFonts w:ascii="Courier New" w:cs="Courier New" w:eastAsia="Courier New" w:hAnsi="Courier New"/>
          <w:sz w:val="18"/>
          <w:szCs w:val="18"/>
          <w:color w:val="auto"/>
        </w:rPr>
        <w:t>6</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person acted in good faith and in a manner he or she reasonable believed to be in or not opposed to the best interest of the corporation, except that no indemnification may be made in respect of any claim, issue or matter as to which such person shall have been adjudged to be liable to the corporation unless and only to the extent that the Court of Chancery shall determine that despite the adjudication of liability such person is fairly and reasonable entitled to indemnity for such expenses which the court shall deem proper.</w:t>
      </w:r>
    </w:p>
    <w:p>
      <w:pPr>
        <w:spacing w:after="0" w:line="211" w:lineRule="exact"/>
        <w:rPr>
          <w:sz w:val="20"/>
          <w:szCs w:val="20"/>
          <w:color w:val="auto"/>
        </w:rPr>
      </w:pPr>
    </w:p>
    <w:p>
      <w:pPr>
        <w:ind w:right="1779" w:firstLine="1369"/>
        <w:spacing w:after="0" w:line="269" w:lineRule="auto"/>
        <w:rPr>
          <w:sz w:val="20"/>
          <w:szCs w:val="20"/>
          <w:color w:val="auto"/>
        </w:rPr>
      </w:pPr>
      <w:r>
        <w:rPr>
          <w:rFonts w:ascii="Courier New" w:cs="Courier New" w:eastAsia="Courier New" w:hAnsi="Courier New"/>
          <w:sz w:val="16"/>
          <w:szCs w:val="16"/>
          <w:color w:val="auto"/>
        </w:rPr>
        <w:t>Section 145 of the DGCL further provides that, to the extent that a director or officer of a corporation has been successful in the defense of any action, suit or proceeding referred to in subsections (a) and (b) of Section 145 of the DGCL or in the defense of any claim, issue or matter therein, he or she shall be indemnified against expenses (including attorneys' fees) actually and reasonable incurred by him or her in connection therewith; that indemnification provided by Section 145 of the DGCL shall not be deemed exclusive of any other rights to which the party seeking indemnification may be entitled; and the corporation is empowered to purchase and maintain insurance on behalf of a director, officer, employee or agent of the corporation against any liability asserted against him or her or incurred by him or her in any such capacity or arising out of his or her status as such whether or not the corporation would have the power to indemnify him or her against such liabilities under Section 145 of the DGCL; and that, unless indemnification is ordered by a court, the determination that indemnification under subsections (a) and (b) of Section 145 of the DGCL is proper because the director, officer, employee or agent has met the applicable standard of conduct under such subsections shall be made to a person who is or director or officer at the time or such determination (1) by a majority vote of the directors who are not parties to such action, suit or proceeding, even though less than a quorum, or (2) by a committee of such directors designated by majority vote of such directors, even though less than a quorum, or (3) if there are no such directors, or if such directors so direct, by independent legal counsel in a written opinion, or (4) by the stockholders.</w:t>
      </w:r>
    </w:p>
    <w:p>
      <w:pPr>
        <w:spacing w:after="0" w:line="393" w:lineRule="exact"/>
        <w:rPr>
          <w:sz w:val="20"/>
          <w:szCs w:val="20"/>
          <w:color w:val="auto"/>
        </w:rPr>
      </w:pPr>
    </w:p>
    <w:p>
      <w:pPr>
        <w:ind w:right="2099" w:firstLine="1369"/>
        <w:spacing w:after="0" w:line="235" w:lineRule="auto"/>
        <w:rPr>
          <w:sz w:val="20"/>
          <w:szCs w:val="20"/>
          <w:color w:val="auto"/>
        </w:rPr>
      </w:pPr>
      <w:r>
        <w:rPr>
          <w:rFonts w:ascii="Courier New" w:cs="Courier New" w:eastAsia="Courier New" w:hAnsi="Courier New"/>
          <w:sz w:val="18"/>
          <w:szCs w:val="18"/>
          <w:color w:val="auto"/>
        </w:rPr>
        <w:t>The Registrant has purchased certain liability insurance for its officers and directors as permitted by Section 145(g) of the DGCL.</w:t>
      </w:r>
    </w:p>
    <w:p>
      <w:pPr>
        <w:spacing w:after="0" w:line="208" w:lineRule="exact"/>
        <w:rPr>
          <w:sz w:val="20"/>
          <w:szCs w:val="20"/>
          <w:color w:val="auto"/>
        </w:rPr>
      </w:pPr>
    </w:p>
    <w:p>
      <w:pPr>
        <w:ind w:right="1779" w:firstLine="1369"/>
        <w:spacing w:after="0" w:line="269" w:lineRule="auto"/>
        <w:rPr>
          <w:sz w:val="20"/>
          <w:szCs w:val="20"/>
          <w:color w:val="auto"/>
        </w:rPr>
      </w:pPr>
      <w:r>
        <w:rPr>
          <w:rFonts w:ascii="Courier New" w:cs="Courier New" w:eastAsia="Courier New" w:hAnsi="Courier New"/>
          <w:sz w:val="16"/>
          <w:szCs w:val="16"/>
          <w:color w:val="auto"/>
        </w:rPr>
        <w:t>The Registrant has entered into Indemnification Agreements with certain of its directors and executive officers. Such Indemnification Agreements provide that such persons (the "Indemnitees") will be indemnified and held harmless from all expenses, including (without limitation) reasonable fees and expenses of counsel, and all liabilities, including (without limitation) the amount of any judgements, fines, penalties, excise taxes and amounts paid in settlement, actually incurred by an Indemnitee with respect to any threatened, pending or completed claim, action (including any action by or in the right of the Registrant), suit or proceeding (whether formal or informal, or civil, criminal, administrative, legislative, arbitrative or investigative) in respect of which such Indemnitee is, was or at any time becomes, or is threatened to be made, a party, witness, subject or target, by reason of the fact that such Indemnitee is or was a director, officer, agent or fiduciary of the Registrant or serving at the request of the Registrant as a director, officer, employee, fiduciary or representative of another enterprise. Such Indemnification Agreements also provide that the Registrant, if requested to do so by an Indemnitee, will advance to such Indemnitee, prior to final disposition of any proceeding, the expenses actually incurred by the Indemnitee subject to the obligation of the Indemnitee to refund if it is ultimately determined that such Indemnitee was not entitled to indemnification.</w:t>
      </w:r>
    </w:p>
    <w:p>
      <w:pPr>
        <w:sectPr>
          <w:pgSz w:w="11900" w:h="16838" w:orient="portrait"/>
          <w:cols w:equalWidth="0" w:num="1">
            <w:col w:w="10219"/>
          </w:cols>
          <w:pgMar w:left="240" w:top="919" w:right="1440" w:bottom="1440" w:gutter="0" w:footer="0" w:header="0"/>
        </w:sectPr>
      </w:pPr>
    </w:p>
    <w:bookmarkStart w:id="6" w:name="page7"/>
    <w:bookmarkEnd w:id="6"/>
    <w:p>
      <w:pPr>
        <w:ind w:left="4220"/>
        <w:spacing w:after="0"/>
        <w:rPr>
          <w:sz w:val="20"/>
          <w:szCs w:val="20"/>
          <w:color w:val="auto"/>
        </w:rPr>
      </w:pPr>
      <w:r>
        <w:rPr>
          <w:rFonts w:ascii="Courier New" w:cs="Courier New" w:eastAsia="Courier New" w:hAnsi="Courier New"/>
          <w:sz w:val="18"/>
          <w:szCs w:val="18"/>
          <w:color w:val="auto"/>
        </w:rPr>
        <w:t>7</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Exemption from Registration Claimed.</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Exhibits.</w:t>
      </w:r>
    </w:p>
    <w:p>
      <w:pPr>
        <w:spacing w:after="0" w:line="207" w:lineRule="exact"/>
        <w:rPr>
          <w:sz w:val="20"/>
          <w:szCs w:val="20"/>
          <w:color w:val="auto"/>
        </w:rPr>
      </w:pPr>
    </w:p>
    <w:p>
      <w:pPr>
        <w:ind w:left="1380" w:right="2419"/>
        <w:spacing w:after="0" w:line="235" w:lineRule="auto"/>
        <w:rPr>
          <w:sz w:val="20"/>
          <w:szCs w:val="20"/>
          <w:color w:val="auto"/>
        </w:rPr>
      </w:pPr>
      <w:r>
        <w:rPr>
          <w:rFonts w:ascii="Courier New" w:cs="Courier New" w:eastAsia="Courier New" w:hAnsi="Courier New"/>
          <w:sz w:val="18"/>
          <w:szCs w:val="18"/>
          <w:color w:val="auto"/>
        </w:rPr>
        <w:t>The following exhibits are filed as part of this Registration Statement:*</w:t>
      </w:r>
    </w:p>
    <w:p>
      <w:pPr>
        <w:spacing w:after="0" w:line="208" w:lineRule="exact"/>
        <w:rPr>
          <w:sz w:val="20"/>
          <w:szCs w:val="20"/>
          <w:color w:val="auto"/>
        </w:rPr>
      </w:pPr>
    </w:p>
    <w:p>
      <w:pPr>
        <w:ind w:left="1380" w:right="1879" w:hanging="1368"/>
        <w:spacing w:after="0" w:line="236" w:lineRule="auto"/>
        <w:tabs>
          <w:tab w:leader="none" w:pos="1360" w:val="left"/>
        </w:tabs>
        <w:rPr>
          <w:sz w:val="20"/>
          <w:szCs w:val="20"/>
          <w:color w:val="auto"/>
        </w:rPr>
      </w:pPr>
      <w:r>
        <w:rPr>
          <w:rFonts w:ascii="Courier New" w:cs="Courier New" w:eastAsia="Courier New" w:hAnsi="Courier New"/>
          <w:sz w:val="18"/>
          <w:szCs w:val="18"/>
          <w:color w:val="auto"/>
        </w:rPr>
        <w:t>4.1</w:t>
      </w:r>
      <w:r>
        <w:rPr>
          <w:sz w:val="20"/>
          <w:szCs w:val="20"/>
          <w:color w:val="auto"/>
        </w:rPr>
        <w:tab/>
      </w:r>
      <w:r>
        <w:rPr>
          <w:rFonts w:ascii="Courier New" w:cs="Courier New" w:eastAsia="Courier New" w:hAnsi="Courier New"/>
          <w:sz w:val="18"/>
          <w:szCs w:val="18"/>
          <w:color w:val="auto"/>
        </w:rPr>
        <w:t>Waste Management, Inc. 1997 Equity Incentive Plan (incorporated by reference to Exhibit A to Old Waste Management's Proxy Statement for its 1997 Annual Meeting of Shareholders).</w:t>
      </w:r>
    </w:p>
    <w:p>
      <w:pPr>
        <w:spacing w:after="0" w:line="209" w:lineRule="exact"/>
        <w:rPr>
          <w:sz w:val="20"/>
          <w:szCs w:val="20"/>
          <w:color w:val="auto"/>
        </w:rPr>
      </w:pPr>
    </w:p>
    <w:p>
      <w:pPr>
        <w:ind w:left="1380" w:right="2839" w:hanging="1368"/>
        <w:spacing w:after="0" w:line="237" w:lineRule="auto"/>
        <w:tabs>
          <w:tab w:leader="none" w:pos="1360" w:val="left"/>
        </w:tabs>
        <w:rPr>
          <w:sz w:val="20"/>
          <w:szCs w:val="20"/>
          <w:color w:val="auto"/>
        </w:rPr>
      </w:pPr>
      <w:r>
        <w:rPr>
          <w:rFonts w:ascii="Courier New" w:cs="Courier New" w:eastAsia="Courier New" w:hAnsi="Courier New"/>
          <w:sz w:val="18"/>
          <w:szCs w:val="18"/>
          <w:color w:val="auto"/>
        </w:rPr>
        <w:t>4.2</w:t>
      </w:r>
      <w:r>
        <w:rPr>
          <w:sz w:val="20"/>
          <w:szCs w:val="20"/>
          <w:color w:val="auto"/>
        </w:rPr>
        <w:tab/>
      </w:r>
      <w:r>
        <w:rPr>
          <w:rFonts w:ascii="Courier New" w:cs="Courier New" w:eastAsia="Courier New" w:hAnsi="Courier New"/>
          <w:sz w:val="18"/>
          <w:szCs w:val="18"/>
          <w:color w:val="auto"/>
        </w:rPr>
        <w:t>WMX Technologies, Inc. 1996 Replacement Stock Option Plan (incorporated by reference to Exhibit 4.13 to Old Waste Management's Registration Statement on Form S-8, File No. 333-01325).</w:t>
      </w:r>
    </w:p>
    <w:p>
      <w:pPr>
        <w:spacing w:after="0" w:line="207" w:lineRule="exact"/>
        <w:rPr>
          <w:sz w:val="20"/>
          <w:szCs w:val="20"/>
          <w:color w:val="auto"/>
        </w:rPr>
      </w:pPr>
    </w:p>
    <w:p>
      <w:pPr>
        <w:ind w:left="1380" w:right="1999" w:hanging="1368"/>
        <w:spacing w:after="0" w:line="236" w:lineRule="auto"/>
        <w:tabs>
          <w:tab w:leader="none" w:pos="1360" w:val="left"/>
        </w:tabs>
        <w:rPr>
          <w:sz w:val="20"/>
          <w:szCs w:val="20"/>
          <w:color w:val="auto"/>
        </w:rPr>
      </w:pPr>
      <w:r>
        <w:rPr>
          <w:rFonts w:ascii="Courier New" w:cs="Courier New" w:eastAsia="Courier New" w:hAnsi="Courier New"/>
          <w:sz w:val="18"/>
          <w:szCs w:val="18"/>
          <w:color w:val="auto"/>
        </w:rPr>
        <w:t>4.3</w:t>
      </w:r>
      <w:r>
        <w:rPr>
          <w:sz w:val="20"/>
          <w:szCs w:val="20"/>
          <w:color w:val="auto"/>
        </w:rPr>
        <w:tab/>
      </w:r>
      <w:r>
        <w:rPr>
          <w:rFonts w:ascii="Courier New" w:cs="Courier New" w:eastAsia="Courier New" w:hAnsi="Courier New"/>
          <w:sz w:val="18"/>
          <w:szCs w:val="18"/>
          <w:color w:val="auto"/>
        </w:rPr>
        <w:t>WMX Technologies, Inc. 1992 Stock Option Plan (incorporated by reference to Exhibit 10.31 to Old Waste Management's Registration Statement on Form S-1, File No. 33-44849).</w:t>
      </w:r>
    </w:p>
    <w:p>
      <w:pPr>
        <w:spacing w:after="0" w:line="209" w:lineRule="exact"/>
        <w:rPr>
          <w:sz w:val="20"/>
          <w:szCs w:val="20"/>
          <w:color w:val="auto"/>
        </w:rPr>
      </w:pPr>
    </w:p>
    <w:p>
      <w:pPr>
        <w:ind w:left="1380" w:right="1879" w:hanging="1368"/>
        <w:spacing w:after="0" w:line="236" w:lineRule="auto"/>
        <w:tabs>
          <w:tab w:leader="none" w:pos="1360" w:val="left"/>
        </w:tabs>
        <w:rPr>
          <w:sz w:val="20"/>
          <w:szCs w:val="20"/>
          <w:color w:val="auto"/>
        </w:rPr>
      </w:pPr>
      <w:r>
        <w:rPr>
          <w:rFonts w:ascii="Courier New" w:cs="Courier New" w:eastAsia="Courier New" w:hAnsi="Courier New"/>
          <w:sz w:val="18"/>
          <w:szCs w:val="18"/>
          <w:color w:val="auto"/>
        </w:rPr>
        <w:t>4.4</w:t>
      </w:r>
      <w:r>
        <w:rPr>
          <w:sz w:val="20"/>
          <w:szCs w:val="20"/>
          <w:color w:val="auto"/>
        </w:rPr>
        <w:tab/>
      </w:r>
      <w:r>
        <w:rPr>
          <w:rFonts w:ascii="Courier New" w:cs="Courier New" w:eastAsia="Courier New" w:hAnsi="Courier New"/>
          <w:sz w:val="18"/>
          <w:szCs w:val="18"/>
          <w:color w:val="auto"/>
        </w:rPr>
        <w:t>WMX Technologies, Inc. 1992 Stock Option Plan for Non-Employee Directors (incorporated by reference to Exhibit 10.23 to Old Waste Management's 1996 Annual Report on Form 10-K).</w:t>
      </w:r>
    </w:p>
    <w:p>
      <w:pPr>
        <w:spacing w:after="0" w:line="209" w:lineRule="exact"/>
        <w:rPr>
          <w:sz w:val="20"/>
          <w:szCs w:val="20"/>
          <w:color w:val="auto"/>
        </w:rPr>
      </w:pPr>
    </w:p>
    <w:p>
      <w:pPr>
        <w:ind w:left="1380" w:right="1879" w:hanging="1368"/>
        <w:spacing w:after="0" w:line="236" w:lineRule="auto"/>
        <w:tabs>
          <w:tab w:leader="none" w:pos="1360" w:val="left"/>
        </w:tabs>
        <w:rPr>
          <w:sz w:val="20"/>
          <w:szCs w:val="20"/>
          <w:color w:val="auto"/>
        </w:rPr>
      </w:pPr>
      <w:r>
        <w:rPr>
          <w:rFonts w:ascii="Courier New" w:cs="Courier New" w:eastAsia="Courier New" w:hAnsi="Courier New"/>
          <w:sz w:val="18"/>
          <w:szCs w:val="18"/>
          <w:color w:val="auto"/>
        </w:rPr>
        <w:t>4.5</w:t>
      </w:r>
      <w:r>
        <w:rPr>
          <w:sz w:val="20"/>
          <w:szCs w:val="20"/>
          <w:color w:val="auto"/>
        </w:rPr>
        <w:tab/>
      </w:r>
      <w:r>
        <w:rPr>
          <w:rFonts w:ascii="Courier New" w:cs="Courier New" w:eastAsia="Courier New" w:hAnsi="Courier New"/>
          <w:sz w:val="18"/>
          <w:szCs w:val="18"/>
          <w:color w:val="auto"/>
        </w:rPr>
        <w:t>Waste Management, Inc. 1982 Stock Option Plan, as amended to March 11, 1988 (incorporated by reference to Exhibit 10.3 to Old Waste Management's 1988 Annual Report on Form 10-K).</w:t>
      </w:r>
    </w:p>
    <w:p>
      <w:pPr>
        <w:spacing w:after="0" w:line="209" w:lineRule="exact"/>
        <w:rPr>
          <w:sz w:val="20"/>
          <w:szCs w:val="20"/>
          <w:color w:val="auto"/>
        </w:rPr>
      </w:pPr>
    </w:p>
    <w:p>
      <w:pPr>
        <w:ind w:left="1380" w:right="1779" w:hanging="1368"/>
        <w:spacing w:after="0" w:line="236" w:lineRule="auto"/>
        <w:tabs>
          <w:tab w:leader="none" w:pos="1360" w:val="left"/>
        </w:tabs>
        <w:rPr>
          <w:sz w:val="20"/>
          <w:szCs w:val="20"/>
          <w:color w:val="auto"/>
        </w:rPr>
      </w:pPr>
      <w:r>
        <w:rPr>
          <w:rFonts w:ascii="Courier New" w:cs="Courier New" w:eastAsia="Courier New" w:hAnsi="Courier New"/>
          <w:sz w:val="18"/>
          <w:szCs w:val="18"/>
          <w:color w:val="auto"/>
        </w:rPr>
        <w:t>4.6</w:t>
      </w:r>
      <w:r>
        <w:rPr>
          <w:sz w:val="20"/>
          <w:szCs w:val="20"/>
          <w:color w:val="auto"/>
        </w:rPr>
        <w:tab/>
      </w:r>
      <w:r>
        <w:rPr>
          <w:rFonts w:ascii="Courier New" w:cs="Courier New" w:eastAsia="Courier New" w:hAnsi="Courier New"/>
          <w:sz w:val="18"/>
          <w:szCs w:val="18"/>
          <w:color w:val="auto"/>
        </w:rPr>
        <w:t>Wheelabrator Technologies Inc. 1992 Stock Option Plan (incorporated by reference to Exhibit 10.45 to the 1991 Annual Report on Form 10-K of Wheelabrator Technologies Inc.).</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960" w:right="1779" w:hanging="952"/>
        <w:spacing w:after="0" w:line="275" w:lineRule="auto"/>
        <w:tabs>
          <w:tab w:leader="none" w:pos="9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incorporation by reference to documents filed under the Exchange Act, Old Waste Management's file number under the Exchange Act is 1-7327, Chemical Waste Management, Inc.'s file number was 1-9253 and Wheelabrator Technologies Inc.'s file number is 0-14246.</w:t>
      </w:r>
    </w:p>
    <w:p>
      <w:pPr>
        <w:sectPr>
          <w:pgSz w:w="11900" w:h="16838" w:orient="portrait"/>
          <w:cols w:equalWidth="0" w:num="1">
            <w:col w:w="10219"/>
          </w:cols>
          <w:pgMar w:left="240" w:top="919" w:right="1440" w:bottom="1440" w:gutter="0" w:footer="0" w:header="0"/>
        </w:sectPr>
      </w:pPr>
    </w:p>
    <w:bookmarkStart w:id="7" w:name="page8"/>
    <w:bookmarkEnd w:id="7"/>
    <w:p>
      <w:pPr>
        <w:ind w:left="4320"/>
        <w:spacing w:after="0"/>
        <w:rPr>
          <w:sz w:val="20"/>
          <w:szCs w:val="20"/>
          <w:color w:val="auto"/>
        </w:rPr>
      </w:pPr>
      <w:r>
        <w:rPr>
          <w:rFonts w:ascii="Courier New" w:cs="Courier New" w:eastAsia="Courier New" w:hAnsi="Courier New"/>
          <w:sz w:val="18"/>
          <w:szCs w:val="18"/>
          <w:color w:val="auto"/>
        </w:rPr>
        <w:t>8</w:t>
      </w:r>
    </w:p>
    <w:p>
      <w:pPr>
        <w:spacing w:after="0" w:line="200" w:lineRule="exact"/>
        <w:rPr>
          <w:sz w:val="20"/>
          <w:szCs w:val="20"/>
          <w:color w:val="auto"/>
        </w:rPr>
      </w:pPr>
    </w:p>
    <w:p>
      <w:pPr>
        <w:spacing w:after="0" w:line="209" w:lineRule="exact"/>
        <w:rPr>
          <w:sz w:val="20"/>
          <w:szCs w:val="20"/>
          <w:color w:val="auto"/>
        </w:rPr>
      </w:pPr>
    </w:p>
    <w:p>
      <w:pPr>
        <w:ind w:left="1380" w:right="1779" w:hanging="1368"/>
        <w:spacing w:after="0" w:line="275" w:lineRule="auto"/>
        <w:tabs>
          <w:tab w:leader="none" w:pos="1360" w:val="left"/>
        </w:tabs>
        <w:rPr>
          <w:sz w:val="20"/>
          <w:szCs w:val="20"/>
          <w:color w:val="auto"/>
        </w:rPr>
      </w:pPr>
      <w:r>
        <w:rPr>
          <w:rFonts w:ascii="Courier New" w:cs="Courier New" w:eastAsia="Courier New" w:hAnsi="Courier New"/>
          <w:sz w:val="18"/>
          <w:szCs w:val="18"/>
          <w:color w:val="auto"/>
        </w:rPr>
        <w:t>4.7</w:t>
      </w:r>
      <w:r>
        <w:rPr>
          <w:sz w:val="20"/>
          <w:szCs w:val="20"/>
          <w:color w:val="auto"/>
        </w:rPr>
        <w:tab/>
      </w:r>
      <w:r>
        <w:rPr>
          <w:rFonts w:ascii="Courier New" w:cs="Courier New" w:eastAsia="Courier New" w:hAnsi="Courier New"/>
          <w:sz w:val="16"/>
          <w:szCs w:val="16"/>
          <w:color w:val="auto"/>
        </w:rPr>
        <w:t>Wheelabrator Technologies Inc. 1988 Stock Plan for Executive Employees of WTI and its Subsidiaries (incorporated by reference to Exhibit 28.1 to Amendment No. 1 to the Registration Statement of Wheelabrator Technologies Inc. on Form S-8, File No. 33-31523).</w:t>
      </w:r>
    </w:p>
    <w:p>
      <w:pPr>
        <w:spacing w:after="0" w:line="182" w:lineRule="exact"/>
        <w:rPr>
          <w:sz w:val="20"/>
          <w:szCs w:val="20"/>
          <w:color w:val="auto"/>
        </w:rPr>
      </w:pPr>
    </w:p>
    <w:p>
      <w:pPr>
        <w:ind w:left="1380" w:right="1779" w:hanging="1368"/>
        <w:spacing w:after="0" w:line="275" w:lineRule="auto"/>
        <w:tabs>
          <w:tab w:leader="none" w:pos="1360" w:val="left"/>
        </w:tabs>
        <w:rPr>
          <w:sz w:val="20"/>
          <w:szCs w:val="20"/>
          <w:color w:val="auto"/>
        </w:rPr>
      </w:pPr>
      <w:r>
        <w:rPr>
          <w:rFonts w:ascii="Courier New" w:cs="Courier New" w:eastAsia="Courier New" w:hAnsi="Courier New"/>
          <w:sz w:val="18"/>
          <w:szCs w:val="18"/>
          <w:color w:val="auto"/>
        </w:rPr>
        <w:t>4.8</w:t>
      </w:r>
      <w:r>
        <w:rPr>
          <w:sz w:val="20"/>
          <w:szCs w:val="20"/>
          <w:color w:val="auto"/>
        </w:rPr>
        <w:tab/>
      </w:r>
      <w:r>
        <w:rPr>
          <w:rFonts w:ascii="Courier New" w:cs="Courier New" w:eastAsia="Courier New" w:hAnsi="Courier New"/>
          <w:sz w:val="16"/>
          <w:szCs w:val="16"/>
          <w:color w:val="auto"/>
        </w:rPr>
        <w:t>Wheelabrator Technologies Inc. 1986 Stock Plan for Executive Employees of WTI and its Subsidiaries (incorporated by reference to Exhibit 28.2 to Amendment No. 1 to the Registration Statement of Wheelabrator Technologies Inc. on Form S-8, File No. 33-31523).</w:t>
      </w:r>
    </w:p>
    <w:p>
      <w:pPr>
        <w:spacing w:after="0" w:line="182" w:lineRule="exact"/>
        <w:rPr>
          <w:sz w:val="20"/>
          <w:szCs w:val="20"/>
          <w:color w:val="auto"/>
        </w:rPr>
      </w:pPr>
    </w:p>
    <w:p>
      <w:pPr>
        <w:ind w:left="1380" w:right="2319" w:hanging="1368"/>
        <w:spacing w:after="0" w:line="279" w:lineRule="auto"/>
        <w:tabs>
          <w:tab w:leader="none" w:pos="1360" w:val="left"/>
        </w:tabs>
        <w:rPr>
          <w:sz w:val="20"/>
          <w:szCs w:val="20"/>
          <w:color w:val="auto"/>
        </w:rPr>
      </w:pPr>
      <w:r>
        <w:rPr>
          <w:rFonts w:ascii="Courier New" w:cs="Courier New" w:eastAsia="Courier New" w:hAnsi="Courier New"/>
          <w:sz w:val="18"/>
          <w:szCs w:val="18"/>
          <w:color w:val="auto"/>
        </w:rPr>
        <w:t>4.9</w:t>
      </w:r>
      <w:r>
        <w:rPr>
          <w:sz w:val="20"/>
          <w:szCs w:val="20"/>
          <w:color w:val="auto"/>
        </w:rPr>
        <w:tab/>
      </w:r>
      <w:r>
        <w:rPr>
          <w:rFonts w:ascii="Courier New" w:cs="Courier New" w:eastAsia="Courier New" w:hAnsi="Courier New"/>
          <w:sz w:val="16"/>
          <w:szCs w:val="16"/>
          <w:color w:val="auto"/>
        </w:rPr>
        <w:t>Chemical Waste Management, Inc. 1992 Stock Option Plan (incorporated by reference to Exhibit 10.19 to the 1991 Annual Report on Form 10-K of Chemical Waste Management, Inc.).</w:t>
      </w:r>
    </w:p>
    <w:p>
      <w:pPr>
        <w:spacing w:after="0" w:line="178" w:lineRule="exact"/>
        <w:rPr>
          <w:sz w:val="20"/>
          <w:szCs w:val="20"/>
          <w:color w:val="auto"/>
        </w:rPr>
      </w:pPr>
    </w:p>
    <w:p>
      <w:pPr>
        <w:ind w:left="1380" w:right="2519" w:hanging="1368"/>
        <w:spacing w:after="0" w:line="236" w:lineRule="auto"/>
        <w:tabs>
          <w:tab w:leader="none" w:pos="1360" w:val="left"/>
        </w:tabs>
        <w:rPr>
          <w:sz w:val="20"/>
          <w:szCs w:val="20"/>
          <w:color w:val="auto"/>
        </w:rPr>
      </w:pPr>
      <w:r>
        <w:rPr>
          <w:rFonts w:ascii="Courier New" w:cs="Courier New" w:eastAsia="Courier New" w:hAnsi="Courier New"/>
          <w:sz w:val="18"/>
          <w:szCs w:val="18"/>
          <w:color w:val="auto"/>
        </w:rPr>
        <w:t>4.10</w:t>
      </w:r>
      <w:r>
        <w:rPr>
          <w:sz w:val="20"/>
          <w:szCs w:val="20"/>
          <w:color w:val="auto"/>
        </w:rPr>
        <w:tab/>
      </w:r>
      <w:r>
        <w:rPr>
          <w:rFonts w:ascii="Courier New" w:cs="Courier New" w:eastAsia="Courier New" w:hAnsi="Courier New"/>
          <w:sz w:val="18"/>
          <w:szCs w:val="18"/>
          <w:color w:val="auto"/>
        </w:rPr>
        <w:t>Chemical Waste Management, Inc. 1986 Stock Option Plan (incorporated by reference to Exhibit 10.1 to Chemical Waste Management, Inc.'s 1989 Annual Report on Form 10-K).</w:t>
      </w:r>
    </w:p>
    <w:p>
      <w:pPr>
        <w:spacing w:after="0" w:line="209" w:lineRule="exact"/>
        <w:rPr>
          <w:sz w:val="20"/>
          <w:szCs w:val="20"/>
          <w:color w:val="auto"/>
        </w:rPr>
      </w:pPr>
    </w:p>
    <w:p>
      <w:pPr>
        <w:ind w:left="1380" w:right="1779" w:hanging="1368"/>
        <w:spacing w:after="0" w:line="236" w:lineRule="auto"/>
        <w:tabs>
          <w:tab w:leader="none" w:pos="1360" w:val="left"/>
        </w:tabs>
        <w:rPr>
          <w:sz w:val="20"/>
          <w:szCs w:val="20"/>
          <w:color w:val="auto"/>
        </w:rPr>
      </w:pPr>
      <w:r>
        <w:rPr>
          <w:rFonts w:ascii="Courier New" w:cs="Courier New" w:eastAsia="Courier New" w:hAnsi="Courier New"/>
          <w:sz w:val="18"/>
          <w:szCs w:val="18"/>
          <w:color w:val="auto"/>
        </w:rPr>
        <w:t>4.11</w:t>
      </w:r>
      <w:r>
        <w:rPr>
          <w:sz w:val="20"/>
          <w:szCs w:val="20"/>
          <w:color w:val="auto"/>
        </w:rPr>
        <w:tab/>
      </w:r>
      <w:r>
        <w:rPr>
          <w:rFonts w:ascii="Courier New" w:cs="Courier New" w:eastAsia="Courier New" w:hAnsi="Courier New"/>
          <w:sz w:val="18"/>
          <w:szCs w:val="18"/>
          <w:color w:val="auto"/>
        </w:rPr>
        <w:t>Amendments dated as of September 7, 1990 to the WTI 1988 Stock Plan (incorporated by reference to Exhibit 19.02 to the 1990 Annual Report on Form 10-K of Wheelabrator Technologies Inc.).</w:t>
      </w:r>
    </w:p>
    <w:p>
      <w:pPr>
        <w:spacing w:after="0" w:line="209" w:lineRule="exact"/>
        <w:rPr>
          <w:sz w:val="20"/>
          <w:szCs w:val="20"/>
          <w:color w:val="auto"/>
        </w:rPr>
      </w:pPr>
    </w:p>
    <w:p>
      <w:pPr>
        <w:ind w:left="1380" w:right="1999" w:hanging="1368"/>
        <w:spacing w:after="0" w:line="236" w:lineRule="auto"/>
        <w:tabs>
          <w:tab w:leader="none" w:pos="1360" w:val="left"/>
        </w:tabs>
        <w:rPr>
          <w:sz w:val="20"/>
          <w:szCs w:val="20"/>
          <w:color w:val="auto"/>
        </w:rPr>
      </w:pPr>
      <w:r>
        <w:rPr>
          <w:rFonts w:ascii="Courier New" w:cs="Courier New" w:eastAsia="Courier New" w:hAnsi="Courier New"/>
          <w:sz w:val="18"/>
          <w:szCs w:val="18"/>
          <w:color w:val="auto"/>
        </w:rPr>
        <w:t>4.12</w:t>
      </w:r>
      <w:r>
        <w:rPr>
          <w:sz w:val="20"/>
          <w:szCs w:val="20"/>
          <w:color w:val="auto"/>
        </w:rPr>
        <w:tab/>
      </w:r>
      <w:r>
        <w:rPr>
          <w:rFonts w:ascii="Courier New" w:cs="Courier New" w:eastAsia="Courier New" w:hAnsi="Courier New"/>
          <w:sz w:val="18"/>
          <w:szCs w:val="18"/>
          <w:color w:val="auto"/>
        </w:rPr>
        <w:t>Amendment dated as of November 1, 1990 to the WTI 1988 Stock Plan (incorporated by reference to Exhibit 19.04 to the 1990 Annual Report on Form 10-K of Wheelabrator Technologies Inc.).</w:t>
      </w:r>
    </w:p>
    <w:p>
      <w:pPr>
        <w:spacing w:after="0" w:line="209" w:lineRule="exact"/>
        <w:rPr>
          <w:sz w:val="20"/>
          <w:szCs w:val="20"/>
          <w:color w:val="auto"/>
        </w:rPr>
      </w:pPr>
    </w:p>
    <w:p>
      <w:pPr>
        <w:ind w:left="1380" w:right="1999" w:hanging="1368"/>
        <w:spacing w:after="0" w:line="236" w:lineRule="auto"/>
        <w:tabs>
          <w:tab w:leader="none" w:pos="1360" w:val="left"/>
        </w:tabs>
        <w:rPr>
          <w:sz w:val="20"/>
          <w:szCs w:val="20"/>
          <w:color w:val="auto"/>
        </w:rPr>
      </w:pPr>
      <w:r>
        <w:rPr>
          <w:rFonts w:ascii="Courier New" w:cs="Courier New" w:eastAsia="Courier New" w:hAnsi="Courier New"/>
          <w:sz w:val="18"/>
          <w:szCs w:val="18"/>
          <w:color w:val="auto"/>
        </w:rPr>
        <w:t>4.13</w:t>
      </w:r>
      <w:r>
        <w:rPr>
          <w:sz w:val="20"/>
          <w:szCs w:val="20"/>
          <w:color w:val="auto"/>
        </w:rPr>
        <w:tab/>
      </w:r>
      <w:r>
        <w:rPr>
          <w:rFonts w:ascii="Courier New" w:cs="Courier New" w:eastAsia="Courier New" w:hAnsi="Courier New"/>
          <w:sz w:val="18"/>
          <w:szCs w:val="18"/>
          <w:color w:val="auto"/>
        </w:rPr>
        <w:t>Amendment dated as of November 1, 1990 to the WTI 1986 Stock Plan (incorporated by reference to Exhibit 19.03 to the 1990 Annual Report on Form 10-K of Wheelabrator Technologies Inc.).</w:t>
      </w:r>
    </w:p>
    <w:p>
      <w:pPr>
        <w:spacing w:after="0" w:line="209" w:lineRule="exact"/>
        <w:rPr>
          <w:sz w:val="20"/>
          <w:szCs w:val="20"/>
          <w:color w:val="auto"/>
        </w:rPr>
      </w:pPr>
    </w:p>
    <w:p>
      <w:pPr>
        <w:ind w:left="1380" w:right="1999" w:hanging="1368"/>
        <w:spacing w:after="0" w:line="236" w:lineRule="auto"/>
        <w:tabs>
          <w:tab w:leader="none" w:pos="1360" w:val="left"/>
        </w:tabs>
        <w:rPr>
          <w:sz w:val="20"/>
          <w:szCs w:val="20"/>
          <w:color w:val="auto"/>
        </w:rPr>
      </w:pPr>
      <w:r>
        <w:rPr>
          <w:rFonts w:ascii="Courier New" w:cs="Courier New" w:eastAsia="Courier New" w:hAnsi="Courier New"/>
          <w:sz w:val="18"/>
          <w:szCs w:val="18"/>
          <w:color w:val="auto"/>
        </w:rPr>
        <w:t>4.14</w:t>
      </w:r>
      <w:r>
        <w:rPr>
          <w:sz w:val="20"/>
          <w:szCs w:val="20"/>
          <w:color w:val="auto"/>
        </w:rPr>
        <w:tab/>
      </w:r>
      <w:r>
        <w:rPr>
          <w:rFonts w:ascii="Courier New" w:cs="Courier New" w:eastAsia="Courier New" w:hAnsi="Courier New"/>
          <w:sz w:val="18"/>
          <w:szCs w:val="18"/>
          <w:color w:val="auto"/>
        </w:rPr>
        <w:t>Amendment dated as of December 6, 1991 to the WTI 1986 Stock Plan (incorporated by reference to Exhibit 19.01 to the 1991 Annual Report on Form 10-K of Wheelabrator Technologies Inc.).</w:t>
      </w:r>
    </w:p>
    <w:p>
      <w:pPr>
        <w:spacing w:after="0" w:line="209" w:lineRule="exact"/>
        <w:rPr>
          <w:sz w:val="20"/>
          <w:szCs w:val="20"/>
          <w:color w:val="auto"/>
        </w:rPr>
      </w:pPr>
    </w:p>
    <w:p>
      <w:pPr>
        <w:ind w:left="1380" w:right="1999" w:hanging="1368"/>
        <w:spacing w:after="0" w:line="236" w:lineRule="auto"/>
        <w:tabs>
          <w:tab w:leader="none" w:pos="1360" w:val="left"/>
        </w:tabs>
        <w:rPr>
          <w:sz w:val="20"/>
          <w:szCs w:val="20"/>
          <w:color w:val="auto"/>
        </w:rPr>
      </w:pPr>
      <w:r>
        <w:rPr>
          <w:rFonts w:ascii="Courier New" w:cs="Courier New" w:eastAsia="Courier New" w:hAnsi="Courier New"/>
          <w:sz w:val="18"/>
          <w:szCs w:val="18"/>
          <w:color w:val="auto"/>
        </w:rPr>
        <w:t>4.15</w:t>
      </w:r>
      <w:r>
        <w:rPr>
          <w:sz w:val="20"/>
          <w:szCs w:val="20"/>
          <w:color w:val="auto"/>
        </w:rPr>
        <w:tab/>
      </w:r>
      <w:r>
        <w:rPr>
          <w:rFonts w:ascii="Courier New" w:cs="Courier New" w:eastAsia="Courier New" w:hAnsi="Courier New"/>
          <w:sz w:val="18"/>
          <w:szCs w:val="18"/>
          <w:color w:val="auto"/>
        </w:rPr>
        <w:t>Amendment dated as of December 6, 1991 to the WTI 1988 Stock Plan (incorporated by reference to Exhibit 19.02 to the 1991 Annual Report on Form 10-K of Wheelabrator Technologies Inc.).</w:t>
      </w:r>
    </w:p>
    <w:p>
      <w:pPr>
        <w:spacing w:after="0" w:line="209" w:lineRule="exact"/>
        <w:rPr>
          <w:sz w:val="20"/>
          <w:szCs w:val="20"/>
          <w:color w:val="auto"/>
        </w:rPr>
      </w:pPr>
    </w:p>
    <w:p>
      <w:pPr>
        <w:ind w:left="1380" w:right="1879" w:hanging="1368"/>
        <w:spacing w:after="0" w:line="271" w:lineRule="auto"/>
        <w:tabs>
          <w:tab w:leader="none" w:pos="1360" w:val="left"/>
        </w:tabs>
        <w:rPr>
          <w:sz w:val="20"/>
          <w:szCs w:val="20"/>
          <w:color w:val="auto"/>
        </w:rPr>
      </w:pPr>
      <w:r>
        <w:rPr>
          <w:rFonts w:ascii="Courier New" w:cs="Courier New" w:eastAsia="Courier New" w:hAnsi="Courier New"/>
          <w:sz w:val="18"/>
          <w:szCs w:val="18"/>
          <w:color w:val="auto"/>
        </w:rPr>
        <w:t>4.16</w:t>
      </w:r>
      <w:r>
        <w:rPr>
          <w:sz w:val="20"/>
          <w:szCs w:val="20"/>
          <w:color w:val="auto"/>
        </w:rPr>
        <w:tab/>
      </w:r>
      <w:r>
        <w:rPr>
          <w:rFonts w:ascii="Courier New" w:cs="Courier New" w:eastAsia="Courier New" w:hAnsi="Courier New"/>
          <w:sz w:val="16"/>
          <w:szCs w:val="16"/>
          <w:color w:val="auto"/>
        </w:rPr>
        <w:t>Form of Amendment to the Waste Management, Inc. 1996 Replacement Stock Option Plan, Waste Management, Inc. 1992 Stock Option Plan for Non-Employee Directors, Waste Management, Inc. 1990 ServiceShares Stock Option Plan, Waste Management, Inc. 1982 Stock Option Plan, Wheelabrator Technologies, Inc. 1992 Stock Option Plan, Chemical Waste Management, Inc. 1990 ServiceShares Stock Option Plan and Chemical Waste Management, Inc. 1992 Stock Option Plan of Old Waste Management, effective as of March 10, 1998.</w:t>
      </w:r>
    </w:p>
    <w:p>
      <w:pPr>
        <w:spacing w:after="0" w:line="186" w:lineRule="exact"/>
        <w:rPr>
          <w:sz w:val="20"/>
          <w:szCs w:val="20"/>
          <w:color w:val="auto"/>
        </w:rPr>
      </w:pPr>
    </w:p>
    <w:p>
      <w:pPr>
        <w:ind w:left="1380" w:right="2199" w:hanging="1368"/>
        <w:spacing w:after="0" w:line="236" w:lineRule="auto"/>
        <w:tabs>
          <w:tab w:leader="none" w:pos="1360" w:val="left"/>
        </w:tabs>
        <w:rPr>
          <w:sz w:val="20"/>
          <w:szCs w:val="20"/>
          <w:color w:val="auto"/>
        </w:rPr>
      </w:pPr>
      <w:r>
        <w:rPr>
          <w:rFonts w:ascii="Courier New" w:cs="Courier New" w:eastAsia="Courier New" w:hAnsi="Courier New"/>
          <w:sz w:val="18"/>
          <w:szCs w:val="18"/>
          <w:color w:val="auto"/>
        </w:rPr>
        <w:t>4.17</w:t>
      </w:r>
      <w:r>
        <w:rPr>
          <w:sz w:val="20"/>
          <w:szCs w:val="20"/>
          <w:color w:val="auto"/>
        </w:rPr>
        <w:tab/>
      </w:r>
      <w:r>
        <w:rPr>
          <w:rFonts w:ascii="Courier New" w:cs="Courier New" w:eastAsia="Courier New" w:hAnsi="Courier New"/>
          <w:sz w:val="18"/>
          <w:szCs w:val="18"/>
          <w:color w:val="auto"/>
        </w:rPr>
        <w:t>Restated Certificate of Incorporation of Registrant, as amended (incorporated by reference to Exhibit 3.2 to the Registrant's Current Report on Form 8-K dated July 16, 1998).</w:t>
      </w:r>
    </w:p>
    <w:p>
      <w:pPr>
        <w:spacing w:after="0" w:line="209" w:lineRule="exact"/>
        <w:rPr>
          <w:sz w:val="20"/>
          <w:szCs w:val="20"/>
          <w:color w:val="auto"/>
        </w:rPr>
      </w:pPr>
    </w:p>
    <w:p>
      <w:pPr>
        <w:ind w:left="1380" w:right="2199" w:hanging="1368"/>
        <w:spacing w:after="0" w:line="236" w:lineRule="auto"/>
        <w:tabs>
          <w:tab w:leader="none" w:pos="1360" w:val="left"/>
        </w:tabs>
        <w:rPr>
          <w:sz w:val="20"/>
          <w:szCs w:val="20"/>
          <w:color w:val="auto"/>
        </w:rPr>
      </w:pPr>
      <w:r>
        <w:rPr>
          <w:rFonts w:ascii="Courier New" w:cs="Courier New" w:eastAsia="Courier New" w:hAnsi="Courier New"/>
          <w:sz w:val="18"/>
          <w:szCs w:val="18"/>
          <w:color w:val="auto"/>
        </w:rPr>
        <w:t>4.18</w:t>
      </w:r>
      <w:r>
        <w:rPr>
          <w:sz w:val="20"/>
          <w:szCs w:val="20"/>
          <w:color w:val="auto"/>
        </w:rPr>
        <w:tab/>
      </w:r>
      <w:r>
        <w:rPr>
          <w:rFonts w:ascii="Courier New" w:cs="Courier New" w:eastAsia="Courier New" w:hAnsi="Courier New"/>
          <w:sz w:val="18"/>
          <w:szCs w:val="18"/>
          <w:color w:val="auto"/>
        </w:rPr>
        <w:t>By-laws (incorporated by reference to Exhibit 3.2 to the Post-Effective Amendment No. 1 to the Registrant's Registration Statement on Form S-4, File No. 33-60103).</w:t>
      </w:r>
    </w:p>
    <w:p>
      <w:pPr>
        <w:spacing w:after="0" w:line="209" w:lineRule="exact"/>
        <w:rPr>
          <w:sz w:val="20"/>
          <w:szCs w:val="20"/>
          <w:color w:val="auto"/>
        </w:rPr>
      </w:pPr>
    </w:p>
    <w:p>
      <w:pPr>
        <w:ind w:left="1380" w:right="2099" w:hanging="1368"/>
        <w:spacing w:after="0" w:line="237" w:lineRule="auto"/>
        <w:tabs>
          <w:tab w:leader="none" w:pos="1360" w:val="left"/>
        </w:tabs>
        <w:rPr>
          <w:sz w:val="20"/>
          <w:szCs w:val="20"/>
          <w:color w:val="auto"/>
        </w:rPr>
      </w:pPr>
      <w:r>
        <w:rPr>
          <w:rFonts w:ascii="Courier New" w:cs="Courier New" w:eastAsia="Courier New" w:hAnsi="Courier New"/>
          <w:sz w:val="18"/>
          <w:szCs w:val="18"/>
          <w:color w:val="auto"/>
        </w:rPr>
        <w:t>4.19</w:t>
      </w:r>
      <w:r>
        <w:rPr>
          <w:sz w:val="20"/>
          <w:szCs w:val="20"/>
          <w:color w:val="auto"/>
        </w:rPr>
        <w:tab/>
      </w:r>
      <w:r>
        <w:rPr>
          <w:rFonts w:ascii="Courier New" w:cs="Courier New" w:eastAsia="Courier New" w:hAnsi="Courier New"/>
          <w:sz w:val="18"/>
          <w:szCs w:val="18"/>
          <w:color w:val="auto"/>
        </w:rPr>
        <w:t>Agreement and Plan of Merger (previously filed as Annex A to the joint proxy statement/prospectus included in the Registrant's Registration Statement on Form S-4 (File No. 333-56113) filed on June 5, 1998).</w:t>
      </w:r>
    </w:p>
    <w:p>
      <w:pPr>
        <w:spacing w:after="0" w:line="207" w:lineRule="exact"/>
        <w:rPr>
          <w:sz w:val="20"/>
          <w:szCs w:val="20"/>
          <w:color w:val="auto"/>
        </w:rPr>
      </w:pPr>
    </w:p>
    <w:p>
      <w:pPr>
        <w:ind w:left="1380" w:right="1779" w:hanging="1368"/>
        <w:spacing w:after="0" w:line="235" w:lineRule="auto"/>
        <w:tabs>
          <w:tab w:leader="none" w:pos="1360" w:val="left"/>
        </w:tabs>
        <w:rPr>
          <w:sz w:val="20"/>
          <w:szCs w:val="20"/>
          <w:color w:val="auto"/>
        </w:rPr>
      </w:pPr>
      <w:r>
        <w:rPr>
          <w:rFonts w:ascii="Courier New" w:cs="Courier New" w:eastAsia="Courier New" w:hAnsi="Courier New"/>
          <w:sz w:val="18"/>
          <w:szCs w:val="18"/>
          <w:color w:val="auto"/>
        </w:rPr>
        <w:t>5.1*</w:t>
      </w:r>
      <w:r>
        <w:rPr>
          <w:sz w:val="20"/>
          <w:szCs w:val="20"/>
          <w:color w:val="auto"/>
        </w:rPr>
        <w:tab/>
      </w:r>
      <w:r>
        <w:rPr>
          <w:rFonts w:ascii="Courier New" w:cs="Courier New" w:eastAsia="Courier New" w:hAnsi="Courier New"/>
          <w:sz w:val="18"/>
          <w:szCs w:val="18"/>
          <w:color w:val="auto"/>
        </w:rPr>
        <w:t>Opinion of Shearman &amp; Sterling regarding the legality of the Common Stock being registered hereby.</w:t>
      </w:r>
    </w:p>
    <w:p>
      <w:pPr>
        <w:spacing w:after="0" w:line="203"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23.1</w:t>
      </w:r>
      <w:r>
        <w:rPr>
          <w:sz w:val="20"/>
          <w:szCs w:val="20"/>
          <w:color w:val="auto"/>
        </w:rPr>
        <w:tab/>
      </w:r>
      <w:r>
        <w:rPr>
          <w:rFonts w:ascii="Courier New" w:cs="Courier New" w:eastAsia="Courier New" w:hAnsi="Courier New"/>
          <w:sz w:val="16"/>
          <w:szCs w:val="16"/>
          <w:color w:val="auto"/>
        </w:rPr>
        <w:t>Consent of Arthur Andersen LLP.</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23.2</w:t>
      </w:r>
      <w:r>
        <w:rPr>
          <w:sz w:val="20"/>
          <w:szCs w:val="20"/>
          <w:color w:val="auto"/>
        </w:rPr>
        <w:tab/>
      </w:r>
      <w:r>
        <w:rPr>
          <w:rFonts w:ascii="Courier New" w:cs="Courier New" w:eastAsia="Courier New" w:hAnsi="Courier New"/>
          <w:sz w:val="16"/>
          <w:szCs w:val="16"/>
          <w:color w:val="auto"/>
        </w:rPr>
        <w:t>Consent of PricewaterhouseCoopers LLP.</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23.3</w:t>
      </w:r>
      <w:r>
        <w:rPr>
          <w:sz w:val="20"/>
          <w:szCs w:val="20"/>
          <w:color w:val="auto"/>
        </w:rPr>
        <w:tab/>
      </w:r>
      <w:r>
        <w:rPr>
          <w:rFonts w:ascii="Courier New" w:cs="Courier New" w:eastAsia="Courier New" w:hAnsi="Courier New"/>
          <w:sz w:val="16"/>
          <w:szCs w:val="16"/>
          <w:color w:val="auto"/>
        </w:rPr>
        <w:t>Consent of Shearman &amp; Sterling (included in Exhibit 5.1).</w:t>
      </w:r>
    </w:p>
    <w:p>
      <w:pPr>
        <w:spacing w:after="0" w:line="201" w:lineRule="exact"/>
        <w:rPr>
          <w:sz w:val="20"/>
          <w:szCs w:val="20"/>
          <w:color w:val="auto"/>
        </w:rPr>
      </w:pPr>
    </w:p>
    <w:p>
      <w:pPr>
        <w:ind w:left="1380" w:hanging="1372"/>
        <w:spacing w:after="0"/>
        <w:tabs>
          <w:tab w:leader="none" w:pos="13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Powers of Attorney (included on signature page).</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ectPr>
          <w:pgSz w:w="11900" w:h="16838" w:orient="portrait"/>
          <w:cols w:equalWidth="0" w:num="1">
            <w:col w:w="10219"/>
          </w:cols>
          <w:pgMar w:left="240" w:top="919" w:right="1440" w:bottom="0" w:gutter="0" w:footer="0" w:header="0"/>
        </w:sectPr>
      </w:pPr>
    </w:p>
    <w:bookmarkStart w:id="8" w:name="page9"/>
    <w:bookmarkEnd w:id="8"/>
    <w:p>
      <w:pPr>
        <w:spacing w:after="0"/>
        <w:tabs>
          <w:tab w:leader="none" w:pos="72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Previously filed.</w:t>
      </w:r>
    </w:p>
    <w:p>
      <w:pPr>
        <w:sectPr>
          <w:pgSz w:w="11900" w:h="16838" w:orient="portrait"/>
          <w:cols w:equalWidth="0" w:num="1">
            <w:col w:w="10219"/>
          </w:cols>
          <w:pgMar w:left="240" w:top="142" w:right="1440" w:bottom="1440" w:gutter="0" w:footer="0" w:header="0"/>
        </w:sectPr>
      </w:pPr>
    </w:p>
    <w:bookmarkStart w:id="9" w:name="page10"/>
    <w:bookmarkEnd w:id="9"/>
    <w:p>
      <w:pPr>
        <w:ind w:left="4320"/>
        <w:spacing w:after="0"/>
        <w:rPr>
          <w:sz w:val="20"/>
          <w:szCs w:val="20"/>
          <w:color w:val="auto"/>
        </w:rPr>
      </w:pPr>
      <w:r>
        <w:rPr>
          <w:rFonts w:ascii="Courier New" w:cs="Courier New" w:eastAsia="Courier New" w:hAnsi="Courier New"/>
          <w:sz w:val="18"/>
          <w:szCs w:val="18"/>
          <w:color w:val="auto"/>
        </w:rPr>
        <w:t>9</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Undertakings.</w:t>
      </w:r>
    </w:p>
    <w:p>
      <w:pPr>
        <w:spacing w:after="0" w:line="201" w:lineRule="exact"/>
        <w:rPr>
          <w:sz w:val="20"/>
          <w:szCs w:val="20"/>
          <w:color w:val="auto"/>
        </w:rPr>
      </w:pPr>
    </w:p>
    <w:p>
      <w:pPr>
        <w:ind w:left="2120" w:hanging="743"/>
        <w:spacing w:after="0"/>
        <w:tabs>
          <w:tab w:leader="none" w:pos="21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undertakes:</w:t>
      </w:r>
    </w:p>
    <w:p>
      <w:pPr>
        <w:spacing w:after="0" w:line="207" w:lineRule="exact"/>
        <w:rPr>
          <w:sz w:val="20"/>
          <w:szCs w:val="20"/>
          <w:color w:val="auto"/>
        </w:rPr>
      </w:pPr>
    </w:p>
    <w:p>
      <w:pPr>
        <w:ind w:left="740" w:right="1779" w:firstLine="637"/>
        <w:spacing w:after="0" w:line="237" w:lineRule="auto"/>
        <w:tabs>
          <w:tab w:leader="none" w:pos="179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file, during any period in which offers or sales are being made, a post-effective amendment to this Registration Statement to include any material information with respect to the plan of distribution not previously disclosed in the Registration Statement or any material change to such information in the Registration Statement;</w:t>
      </w:r>
    </w:p>
    <w:p>
      <w:pPr>
        <w:spacing w:after="0" w:line="208" w:lineRule="exact"/>
        <w:rPr>
          <w:rFonts w:ascii="Courier New" w:cs="Courier New" w:eastAsia="Courier New" w:hAnsi="Courier New"/>
          <w:sz w:val="18"/>
          <w:szCs w:val="18"/>
          <w:color w:val="auto"/>
        </w:rPr>
      </w:pPr>
    </w:p>
    <w:p>
      <w:pPr>
        <w:ind w:left="740" w:right="1779" w:firstLine="637"/>
        <w:spacing w:after="0" w:line="237" w:lineRule="auto"/>
        <w:tabs>
          <w:tab w:leader="none" w:pos="179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for the purpose of determining any liability under the Securities Act of 1933, as amended (the "Securities Act"), each such post-effective amendment shall be deemed to be a new registration statement relating to the securities offered therein, and the offering of such securities at that time shall be deemed to be the initial bona fide offering thereof; and</w:t>
      </w:r>
    </w:p>
    <w:p>
      <w:pPr>
        <w:spacing w:after="0" w:line="209" w:lineRule="exact"/>
        <w:rPr>
          <w:rFonts w:ascii="Courier New" w:cs="Courier New" w:eastAsia="Courier New" w:hAnsi="Courier New"/>
          <w:sz w:val="18"/>
          <w:szCs w:val="18"/>
          <w:color w:val="auto"/>
        </w:rPr>
      </w:pPr>
    </w:p>
    <w:p>
      <w:pPr>
        <w:ind w:left="740" w:right="1999" w:firstLine="637"/>
        <w:spacing w:after="0" w:line="236" w:lineRule="auto"/>
        <w:tabs>
          <w:tab w:leader="none" w:pos="179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remove from registration by means of a post-effective amendment any of the securities being registered which remain unsold at the termination of the offering.</w:t>
      </w:r>
    </w:p>
    <w:p>
      <w:pPr>
        <w:spacing w:after="0" w:line="209" w:lineRule="exact"/>
        <w:rPr>
          <w:sz w:val="20"/>
          <w:szCs w:val="20"/>
          <w:color w:val="auto"/>
        </w:rPr>
      </w:pPr>
    </w:p>
    <w:p>
      <w:pPr>
        <w:ind w:right="1879" w:firstLine="1377"/>
        <w:spacing w:after="0" w:line="237" w:lineRule="auto"/>
        <w:tabs>
          <w:tab w:leader="none" w:pos="179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further undertakes that, for purposes of determining any liability under the Securities Act, each filing of the Registrant's annual report pursuant to Section 13(a) or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211" w:lineRule="exact"/>
        <w:rPr>
          <w:rFonts w:ascii="Courier New" w:cs="Courier New" w:eastAsia="Courier New" w:hAnsi="Courier New"/>
          <w:sz w:val="18"/>
          <w:szCs w:val="18"/>
          <w:color w:val="auto"/>
        </w:rPr>
      </w:pPr>
    </w:p>
    <w:p>
      <w:pPr>
        <w:ind w:right="1779" w:firstLine="1377"/>
        <w:spacing w:after="0" w:line="238" w:lineRule="auto"/>
        <w:tabs>
          <w:tab w:leader="none" w:pos="179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0219"/>
          </w:cols>
          <w:pgMar w:left="240" w:top="919" w:right="1440" w:bottom="1440" w:gutter="0" w:footer="0" w:header="0"/>
        </w:sectPr>
      </w:pPr>
    </w:p>
    <w:bookmarkStart w:id="10" w:name="page11"/>
    <w:bookmarkEnd w:id="10"/>
    <w:p>
      <w:pPr>
        <w:spacing w:after="0" w:line="88"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999" w:firstLine="2002"/>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the Registrant has duly caused this Post-Effective Amendment No. 1 on Form S-8 to Form S-4 Registration Statement to be signed on its behalf by the undersigned, thereunto duly authorized, in the City of Houston, State of Texas on the 16th day of July, 1998.</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WASTE MANAGEMENT, INC.</w:t>
      </w:r>
    </w:p>
    <w:p>
      <w:pPr>
        <w:ind w:left="4120"/>
        <w:spacing w:after="0" w:line="238" w:lineRule="auto"/>
        <w:rPr>
          <w:sz w:val="20"/>
          <w:szCs w:val="20"/>
          <w:color w:val="auto"/>
        </w:rPr>
      </w:pPr>
      <w:r>
        <w:rPr>
          <w:rFonts w:ascii="Courier New" w:cs="Courier New" w:eastAsia="Courier New" w:hAnsi="Courier New"/>
          <w:sz w:val="18"/>
          <w:szCs w:val="18"/>
          <w:color w:val="auto"/>
        </w:rPr>
        <w:t>(Registrant)</w:t>
      </w:r>
    </w:p>
    <w:p>
      <w:pPr>
        <w:spacing w:after="0" w:line="200" w:lineRule="exact"/>
        <w:rPr>
          <w:sz w:val="20"/>
          <w:szCs w:val="20"/>
          <w:color w:val="auto"/>
        </w:rPr>
      </w:pPr>
    </w:p>
    <w:p>
      <w:pPr>
        <w:spacing w:after="0" w:line="204" w:lineRule="exact"/>
        <w:rPr>
          <w:sz w:val="20"/>
          <w:szCs w:val="20"/>
          <w:color w:val="auto"/>
        </w:rPr>
      </w:pPr>
    </w:p>
    <w:p>
      <w:pPr>
        <w:ind w:left="4120"/>
        <w:spacing w:after="0"/>
        <w:tabs>
          <w:tab w:leader="none" w:pos="4720" w:val="left"/>
        </w:tabs>
        <w:rPr>
          <w:sz w:val="20"/>
          <w:szCs w:val="20"/>
          <w:color w:val="auto"/>
        </w:rPr>
      </w:pPr>
      <w:r>
        <w:rPr>
          <w:rFonts w:ascii="Courier New" w:cs="Courier New" w:eastAsia="Courier New" w:hAnsi="Courier New"/>
          <w:sz w:val="18"/>
          <w:szCs w:val="18"/>
          <w:color w:val="auto"/>
        </w:rPr>
        <w:t>By:</w:t>
        <w:tab/>
        <w:t>/s/ John E. Drury</w:t>
      </w:r>
    </w:p>
    <w:p>
      <w:pPr>
        <w:spacing w:after="0" w:line="4"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John E. Drury</w:t>
      </w:r>
    </w:p>
    <w:p>
      <w:pPr>
        <w:ind w:left="4540"/>
        <w:spacing w:after="0" w:line="238" w:lineRule="auto"/>
        <w:rPr>
          <w:sz w:val="20"/>
          <w:szCs w:val="20"/>
          <w:color w:val="auto"/>
        </w:rPr>
      </w:pPr>
      <w:r>
        <w:rPr>
          <w:rFonts w:ascii="Courier New" w:cs="Courier New" w:eastAsia="Courier New" w:hAnsi="Courier New"/>
          <w:sz w:val="18"/>
          <w:szCs w:val="18"/>
          <w:color w:val="auto"/>
        </w:rPr>
        <w:t>Chief Executive Officer</w:t>
      </w:r>
    </w:p>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firstLine="1369"/>
        <w:spacing w:after="0" w:line="237" w:lineRule="auto"/>
        <w:rPr>
          <w:sz w:val="20"/>
          <w:szCs w:val="20"/>
          <w:color w:val="auto"/>
        </w:rPr>
      </w:pPr>
      <w:r>
        <w:rPr>
          <w:rFonts w:ascii="Courier New" w:cs="Courier New" w:eastAsia="Courier New" w:hAnsi="Courier New"/>
          <w:sz w:val="18"/>
          <w:szCs w:val="18"/>
          <w:color w:val="auto"/>
        </w:rPr>
        <w:t>We, the undersigned directors and executive officers of WASTE MANAGEMENT, INC., hereby severally constitute John E. Drury, Earl E. DeFrates and Gregory T. Sangalis and each of them singly, our true and lawful attorneys with full power to them and each of them to sign for us, and in our names in the capacities indicated below, any and all amendments to the registration statement filed with the Securities and Exchange Commission, hereby ratifying and confirming our signatures as they may be signed by our said attorneys to any and all amendments to said registration statement.</w:t>
      </w:r>
    </w:p>
    <w:p>
      <w:pPr>
        <w:spacing w:after="0" w:line="212" w:lineRule="exact"/>
        <w:rPr>
          <w:sz w:val="20"/>
          <w:szCs w:val="20"/>
          <w:color w:val="auto"/>
        </w:rPr>
      </w:pPr>
    </w:p>
    <w:p>
      <w:pPr>
        <w:ind w:right="1779" w:firstLine="1369"/>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this Post-Effective Amendment No. 1 on Form S-8 to Form S-4 Registration Statement has been signed by the following persons in the capacities indicated on the 16th day of July, 1998.</w:t>
      </w:r>
    </w:p>
    <w:p>
      <w:pPr>
        <w:sectPr>
          <w:pgSz w:w="11900" w:h="16838" w:orient="portrait"/>
          <w:cols w:equalWidth="0" w:num="1">
            <w:col w:w="10219"/>
          </w:cols>
          <w:pgMar w:left="2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3500" w:space="720"/>
            <w:col w:w="5999"/>
          </w:cols>
          <w:pgMar w:left="240" w:top="1440" w:right="1440" w:bottom="1440" w:gutter="0" w:footer="0" w:header="0"/>
          <w:type w:val="continuous"/>
        </w:sectPr>
      </w:pPr>
    </w:p>
    <w:p>
      <w:pPr>
        <w:spacing w:after="0" w:line="18"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 John E. Drury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John E. Drury</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Chief Executive Officer and Director</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(Principal Executive Officer)</w:t>
      </w:r>
    </w:p>
    <w:p>
      <w:pPr>
        <w:spacing w:after="0" w:line="402" w:lineRule="exact"/>
        <w:rPr>
          <w:sz w:val="20"/>
          <w:szCs w:val="20"/>
          <w:color w:val="auto"/>
        </w:rPr>
      </w:pPr>
    </w:p>
    <w:p>
      <w:pPr>
        <w:sectPr>
          <w:pgSz w:w="11900" w:h="16838" w:orient="portrait"/>
          <w:cols w:equalWidth="0" w:num="2">
            <w:col w:w="3580" w:space="640"/>
            <w:col w:w="5999"/>
          </w:cols>
          <w:pgMar w:left="240" w:top="1440" w:right="1440" w:bottom="1440" w:gutter="0" w:footer="0" w:header="0"/>
          <w:type w:val="continuous"/>
        </w:sectPr>
      </w:pP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 Rodney R. Proto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Rodney R. Proto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President, Chief Operating Officer</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and Director</w:t>
      </w:r>
    </w:p>
    <w:p>
      <w:pPr>
        <w:spacing w:after="0" w:line="402" w:lineRule="exact"/>
        <w:rPr>
          <w:sz w:val="20"/>
          <w:szCs w:val="20"/>
          <w:color w:val="auto"/>
        </w:rPr>
      </w:pPr>
    </w:p>
    <w:p>
      <w:pPr>
        <w:sectPr>
          <w:pgSz w:w="11900" w:h="16838" w:orient="portrait"/>
          <w:cols w:equalWidth="0" w:num="2">
            <w:col w:w="3580" w:space="640"/>
            <w:col w:w="5999"/>
          </w:cols>
          <w:pgMar w:left="240" w:top="1440" w:right="1440" w:bottom="1440" w:gutter="0" w:footer="0" w:header="0"/>
          <w:type w:val="continuous"/>
        </w:sectPr>
      </w:pP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 Earl E. DeFrates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Earl E. DeFrates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Executive Vice President and Chief</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Financial Officer (Principal Financial</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w:t>
      </w:r>
    </w:p>
    <w:p>
      <w:pPr>
        <w:spacing w:after="0" w:line="200" w:lineRule="exact"/>
        <w:rPr>
          <w:sz w:val="20"/>
          <w:szCs w:val="20"/>
          <w:color w:val="auto"/>
        </w:rPr>
      </w:pPr>
    </w:p>
    <w:p>
      <w:pPr>
        <w:sectPr>
          <w:pgSz w:w="11900" w:h="16838" w:orient="portrait"/>
          <w:cols w:equalWidth="0" w:num="2">
            <w:col w:w="3580" w:space="640"/>
            <w:col w:w="5999"/>
          </w:cols>
          <w:pgMar w:left="240" w:top="1440" w:right="1440" w:bottom="1440" w:gutter="0" w:footer="0" w:header="0"/>
          <w:type w:val="continuous"/>
        </w:sectPr>
      </w:pP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 Bruce E. Snyder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Bruce E. Snyder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Vice President and Chief Accounting</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Officer (Controller/Principal</w:t>
      </w:r>
    </w:p>
    <w:p>
      <w:pPr>
        <w:spacing w:after="0" w:line="238" w:lineRule="auto"/>
        <w:rPr>
          <w:sz w:val="20"/>
          <w:szCs w:val="20"/>
          <w:color w:val="auto"/>
        </w:rPr>
      </w:pPr>
      <w:r>
        <w:rPr>
          <w:rFonts w:ascii="Courier New" w:cs="Courier New" w:eastAsia="Courier New" w:hAnsi="Courier New"/>
          <w:sz w:val="18"/>
          <w:szCs w:val="18"/>
          <w:color w:val="auto"/>
        </w:rPr>
        <w:t>Accounting Officer)</w:t>
      </w:r>
    </w:p>
    <w:p>
      <w:pPr>
        <w:sectPr>
          <w:pgSz w:w="11900" w:h="16838" w:orient="portrait"/>
          <w:cols w:equalWidth="0" w:num="2">
            <w:col w:w="3580" w:space="640"/>
            <w:col w:w="5999"/>
          </w:cols>
          <w:pgMar w:left="240" w:top="1440" w:right="1440" w:bottom="1440" w:gutter="0" w:footer="0" w:header="0"/>
          <w:type w:val="continuous"/>
        </w:sectPr>
      </w:pPr>
    </w:p>
    <w:bookmarkStart w:id="11" w:name="page12"/>
    <w:bookmarkEnd w:id="11"/>
    <w:p>
      <w:pPr>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Title</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3500" w:space="720"/>
            <w:col w:w="5999"/>
          </w:cols>
          <w:pgMar w:left="240" w:top="1122" w:right="1440" w:bottom="1440" w:gutter="0" w:footer="0" w:header="0"/>
        </w:sectPr>
      </w:pPr>
    </w:p>
    <w:p>
      <w:pPr>
        <w:spacing w:after="0" w:line="2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/s/ H. Jesse Arnelle</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1" w:lineRule="exact"/>
        <w:rPr>
          <w:sz w:val="20"/>
          <w:szCs w:val="20"/>
          <w:color w:val="auto"/>
        </w:rPr>
      </w:pPr>
    </w:p>
    <w:p>
      <w:pPr>
        <w:sectPr>
          <w:pgSz w:w="11900" w:h="16838" w:orient="portrait"/>
          <w:cols w:equalWidth="0" w:num="2">
            <w:col w:w="3500" w:space="720"/>
            <w:col w:w="5999"/>
          </w:cols>
          <w:pgMar w:left="240" w:top="1122" w:right="1440" w:bottom="1440" w:gutter="0" w:footer="0" w:header="0"/>
          <w:type w:val="continuous"/>
        </w:sect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Jesse Arnelle</w:t>
      </w:r>
    </w:p>
    <w:p>
      <w:pPr>
        <w:sectPr>
          <w:pgSz w:w="11900" w:h="16838" w:orient="portrait"/>
          <w:cols w:equalWidth="0" w:num="1">
            <w:col w:w="10219"/>
          </w:cols>
          <w:pgMar w:left="240" w:top="1122" w:right="1440" w:bottom="1440" w:gutter="0" w:footer="0" w:header="0"/>
          <w:type w:val="continuous"/>
        </w:sectPr>
      </w:pP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 Dr. Pastora San Juan Cafferty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Dr. Pastora San Juan Cafferty</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622" w:lineRule="exact"/>
        <w:rPr>
          <w:sz w:val="20"/>
          <w:szCs w:val="20"/>
          <w:color w:val="auto"/>
        </w:rPr>
      </w:pPr>
    </w:p>
    <w:p>
      <w:pPr>
        <w:sectPr>
          <w:pgSz w:w="11900" w:h="16838" w:orient="portrait"/>
          <w:cols w:equalWidth="0" w:num="2">
            <w:col w:w="3800" w:space="420"/>
            <w:col w:w="5999"/>
          </w:cols>
          <w:pgMar w:left="240" w:top="1122" w:right="1440" w:bottom="1440" w:gutter="0" w:footer="0" w:header="0"/>
          <w:type w:val="continuous"/>
        </w:sectPr>
      </w:pP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 Ralph F. Cox</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Ralph F. Cox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Director</w:t>
      </w:r>
    </w:p>
    <w:p>
      <w:pPr>
        <w:spacing w:after="0" w:line="622" w:lineRule="exact"/>
        <w:rPr>
          <w:sz w:val="20"/>
          <w:szCs w:val="20"/>
          <w:color w:val="auto"/>
        </w:rPr>
      </w:pPr>
    </w:p>
    <w:p>
      <w:pPr>
        <w:sectPr>
          <w:pgSz w:w="11900" w:h="16838" w:orient="portrait"/>
          <w:cols w:equalWidth="0" w:num="2">
            <w:col w:w="3800" w:space="420"/>
            <w:col w:w="5999"/>
          </w:cols>
          <w:pgMar w:left="240" w:top="1122" w:right="1440" w:bottom="1440" w:gutter="0" w:footer="0" w:header="0"/>
          <w:type w:val="continuous"/>
        </w:sectPr>
      </w:pP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 Richard J. Heckmann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Richard J. Heckmann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Director</w:t>
      </w:r>
    </w:p>
    <w:p>
      <w:pPr>
        <w:spacing w:after="0" w:line="622" w:lineRule="exact"/>
        <w:rPr>
          <w:sz w:val="20"/>
          <w:szCs w:val="20"/>
          <w:color w:val="auto"/>
        </w:rPr>
      </w:pPr>
    </w:p>
    <w:p>
      <w:pPr>
        <w:sectPr>
          <w:pgSz w:w="11900" w:h="16838" w:orient="portrait"/>
          <w:cols w:equalWidth="0" w:num="2">
            <w:col w:w="3800" w:space="420"/>
            <w:col w:w="5999"/>
          </w:cols>
          <w:pgMar w:left="240" w:top="1122" w:right="1440" w:bottom="1440" w:gutter="0" w:footer="0" w:header="0"/>
          <w:type w:val="continuous"/>
        </w:sectPr>
      </w:pP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 Roderick M. Hills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Roderick M. Hills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Director</w:t>
      </w:r>
    </w:p>
    <w:p>
      <w:pPr>
        <w:spacing w:after="0" w:line="622" w:lineRule="exact"/>
        <w:rPr>
          <w:sz w:val="20"/>
          <w:szCs w:val="20"/>
          <w:color w:val="auto"/>
        </w:rPr>
      </w:pPr>
    </w:p>
    <w:p>
      <w:pPr>
        <w:sectPr>
          <w:pgSz w:w="11900" w:h="16838" w:orient="portrait"/>
          <w:cols w:equalWidth="0" w:num="2">
            <w:col w:w="3800" w:space="420"/>
            <w:col w:w="5999"/>
          </w:cols>
          <w:pgMar w:left="240" w:top="1122" w:right="1440" w:bottom="1440" w:gutter="0" w:footer="0" w:header="0"/>
          <w:type w:val="continuous"/>
        </w:sectPr>
      </w:pP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 Richard D. Kinder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Richard D. Kinder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Director</w:t>
      </w:r>
    </w:p>
    <w:p>
      <w:pPr>
        <w:spacing w:after="0" w:line="622" w:lineRule="exact"/>
        <w:rPr>
          <w:sz w:val="20"/>
          <w:szCs w:val="20"/>
          <w:color w:val="auto"/>
        </w:rPr>
      </w:pPr>
    </w:p>
    <w:p>
      <w:pPr>
        <w:sectPr>
          <w:pgSz w:w="11900" w:h="16838" w:orient="portrait"/>
          <w:cols w:equalWidth="0" w:num="2">
            <w:col w:w="3800" w:space="420"/>
            <w:col w:w="5999"/>
          </w:cols>
          <w:pgMar w:left="240" w:top="1122" w:right="1440" w:bottom="1440" w:gutter="0" w:footer="0" w:header="0"/>
          <w:type w:val="continuous"/>
        </w:sectPr>
      </w:pP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 Robert S. Miller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Robert S. Miller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Director (Non-Executive Chairman of</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the Board)</w:t>
      </w:r>
    </w:p>
    <w:p>
      <w:pPr>
        <w:spacing w:after="0" w:line="402" w:lineRule="exact"/>
        <w:rPr>
          <w:sz w:val="20"/>
          <w:szCs w:val="20"/>
          <w:color w:val="auto"/>
        </w:rPr>
      </w:pPr>
    </w:p>
    <w:p>
      <w:pPr>
        <w:sectPr>
          <w:pgSz w:w="11900" w:h="16838" w:orient="portrait"/>
          <w:cols w:equalWidth="0" w:num="2">
            <w:col w:w="3800" w:space="420"/>
            <w:col w:w="5999"/>
          </w:cols>
          <w:pgMar w:left="240" w:top="1122" w:right="1440" w:bottom="1440" w:gutter="0" w:footer="0" w:header="0"/>
          <w:type w:val="continuous"/>
        </w:sectPr>
      </w:pP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 Paul M. Montrone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Paul M. Montrone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Director</w:t>
      </w:r>
    </w:p>
    <w:p>
      <w:pPr>
        <w:spacing w:after="0" w:line="622" w:lineRule="exact"/>
        <w:rPr>
          <w:sz w:val="20"/>
          <w:szCs w:val="20"/>
          <w:color w:val="auto"/>
        </w:rPr>
      </w:pPr>
    </w:p>
    <w:p>
      <w:pPr>
        <w:sectPr>
          <w:pgSz w:w="11900" w:h="16838" w:orient="portrait"/>
          <w:cols w:equalWidth="0" w:num="2">
            <w:col w:w="3800" w:space="420"/>
            <w:col w:w="5999"/>
          </w:cols>
          <w:pgMar w:left="240" w:top="1122" w:right="1440" w:bottom="1440" w:gutter="0" w:footer="0" w:header="0"/>
          <w:type w:val="continuous"/>
        </w:sectPr>
      </w:pPr>
    </w:p>
    <w:p>
      <w:pPr>
        <w:spacing w:after="0" w:line="1" w:lineRule="exact"/>
        <w:rPr>
          <w:sz w:val="20"/>
          <w:szCs w:val="20"/>
          <w:color w:val="auto"/>
        </w:rPr>
      </w:pPr>
    </w:p>
    <w:p>
      <w:pPr>
        <w:ind w:left="120"/>
        <w:spacing w:after="0"/>
        <w:tabs>
          <w:tab w:leader="none" w:pos="4200" w:val="left"/>
        </w:tabs>
        <w:rPr>
          <w:sz w:val="20"/>
          <w:szCs w:val="20"/>
          <w:color w:val="auto"/>
        </w:rPr>
      </w:pPr>
      <w:r>
        <w:rPr>
          <w:rFonts w:ascii="Courier New" w:cs="Courier New" w:eastAsia="Courier New" w:hAnsi="Courier New"/>
          <w:sz w:val="18"/>
          <w:szCs w:val="18"/>
          <w:color w:val="auto"/>
        </w:rPr>
        <w:t>/s/ John C. Pope</w:t>
      </w:r>
      <w:r>
        <w:rPr>
          <w:sz w:val="20"/>
          <w:szCs w:val="20"/>
          <w:color w:val="auto"/>
        </w:rPr>
        <w:tab/>
      </w:r>
      <w:r>
        <w:rPr>
          <w:rFonts w:ascii="Courier New" w:cs="Courier New" w:eastAsia="Courier New" w:hAnsi="Courier New"/>
          <w:sz w:val="16"/>
          <w:szCs w:val="16"/>
          <w:color w:val="auto"/>
        </w:rPr>
        <w:t>Director</w:t>
      </w:r>
    </w:p>
    <w:p>
      <w:pPr>
        <w:ind w:left="220" w:hanging="212"/>
        <w:spacing w:after="0" w:line="238" w:lineRule="auto"/>
        <w:tabs>
          <w:tab w:leader="none" w:pos="2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John C. Pope</w:t>
      </w:r>
    </w:p>
    <w:p>
      <w:pPr>
        <w:spacing w:after="0" w:line="202" w:lineRule="exact"/>
        <w:rPr>
          <w:sz w:val="20"/>
          <w:szCs w:val="20"/>
          <w:color w:val="auto"/>
        </w:rPr>
      </w:pPr>
    </w:p>
    <w:p>
      <w:pPr>
        <w:ind w:left="120"/>
        <w:spacing w:after="0"/>
        <w:tabs>
          <w:tab w:leader="none" w:pos="4200" w:val="left"/>
        </w:tabs>
        <w:rPr>
          <w:sz w:val="20"/>
          <w:szCs w:val="20"/>
          <w:color w:val="auto"/>
        </w:rPr>
      </w:pPr>
      <w:r>
        <w:rPr>
          <w:rFonts w:ascii="Courier New" w:cs="Courier New" w:eastAsia="Courier New" w:hAnsi="Courier New"/>
          <w:sz w:val="18"/>
          <w:szCs w:val="18"/>
          <w:color w:val="auto"/>
        </w:rPr>
        <w:t>/s/ Steven G. Rothmeier</w:t>
      </w:r>
      <w:r>
        <w:rPr>
          <w:sz w:val="20"/>
          <w:szCs w:val="20"/>
          <w:color w:val="auto"/>
        </w:rPr>
        <w:tab/>
      </w:r>
      <w:r>
        <w:rPr>
          <w:rFonts w:ascii="Courier New" w:cs="Courier New" w:eastAsia="Courier New" w:hAnsi="Courier New"/>
          <w:sz w:val="16"/>
          <w:szCs w:val="16"/>
          <w:color w:val="auto"/>
        </w:rPr>
        <w:t>Director</w:t>
      </w:r>
    </w:p>
    <w:p>
      <w:pPr>
        <w:ind w:left="220" w:hanging="212"/>
        <w:spacing w:after="0" w:line="238" w:lineRule="auto"/>
        <w:tabs>
          <w:tab w:leader="none" w:pos="2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Steven G. Rothmeier</w:t>
      </w:r>
    </w:p>
    <w:p>
      <w:pPr>
        <w:spacing w:after="0" w:line="202" w:lineRule="exact"/>
        <w:rPr>
          <w:sz w:val="20"/>
          <w:szCs w:val="20"/>
          <w:color w:val="auto"/>
        </w:rPr>
      </w:pPr>
    </w:p>
    <w:p>
      <w:pPr>
        <w:ind w:left="120"/>
        <w:spacing w:after="0"/>
        <w:tabs>
          <w:tab w:leader="none" w:pos="4200" w:val="left"/>
        </w:tabs>
        <w:rPr>
          <w:sz w:val="20"/>
          <w:szCs w:val="20"/>
          <w:color w:val="auto"/>
        </w:rPr>
      </w:pPr>
      <w:r>
        <w:rPr>
          <w:rFonts w:ascii="Courier New" w:cs="Courier New" w:eastAsia="Courier New" w:hAnsi="Courier New"/>
          <w:sz w:val="18"/>
          <w:szCs w:val="18"/>
          <w:color w:val="auto"/>
        </w:rPr>
        <w:t>/s/ Ralph V. Whitworth</w:t>
      </w:r>
      <w:r>
        <w:rPr>
          <w:sz w:val="20"/>
          <w:szCs w:val="20"/>
          <w:color w:val="auto"/>
        </w:rPr>
        <w:tab/>
      </w:r>
      <w:r>
        <w:rPr>
          <w:rFonts w:ascii="Courier New" w:cs="Courier New" w:eastAsia="Courier New" w:hAnsi="Courier New"/>
          <w:sz w:val="16"/>
          <w:szCs w:val="16"/>
          <w:color w:val="auto"/>
        </w:rPr>
        <w:t>Director</w:t>
      </w:r>
    </w:p>
    <w:p>
      <w:pPr>
        <w:ind w:left="220" w:hanging="212"/>
        <w:spacing w:after="0" w:line="238" w:lineRule="auto"/>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Ralph V. Whitworth</w:t>
      </w:r>
    </w:p>
    <w:p>
      <w:pPr>
        <w:spacing w:after="0" w:line="202" w:lineRule="exact"/>
        <w:rPr>
          <w:sz w:val="20"/>
          <w:szCs w:val="20"/>
          <w:color w:val="auto"/>
        </w:rPr>
      </w:pPr>
    </w:p>
    <w:p>
      <w:pPr>
        <w:ind w:left="120"/>
        <w:spacing w:after="0"/>
        <w:tabs>
          <w:tab w:leader="none" w:pos="4200" w:val="left"/>
        </w:tabs>
        <w:rPr>
          <w:sz w:val="20"/>
          <w:szCs w:val="20"/>
          <w:color w:val="auto"/>
        </w:rPr>
      </w:pPr>
      <w:r>
        <w:rPr>
          <w:rFonts w:ascii="Courier New" w:cs="Courier New" w:eastAsia="Courier New" w:hAnsi="Courier New"/>
          <w:sz w:val="18"/>
          <w:szCs w:val="18"/>
          <w:color w:val="auto"/>
        </w:rPr>
        <w:t>/s/ Jerome B. York</w:t>
      </w:r>
      <w:r>
        <w:rPr>
          <w:sz w:val="20"/>
          <w:szCs w:val="20"/>
          <w:color w:val="auto"/>
        </w:rPr>
        <w:tab/>
      </w:r>
      <w:r>
        <w:rPr>
          <w:rFonts w:ascii="Courier New" w:cs="Courier New" w:eastAsia="Courier New" w:hAnsi="Courier New"/>
          <w:sz w:val="16"/>
          <w:szCs w:val="16"/>
          <w:color w:val="auto"/>
        </w:rPr>
        <w:t>Director</w:t>
      </w:r>
    </w:p>
    <w:p>
      <w:pPr>
        <w:ind w:left="220" w:hanging="212"/>
        <w:spacing w:after="0" w:line="238" w:lineRule="auto"/>
        <w:tabs>
          <w:tab w:leader="none" w:pos="2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Jerome B. York</w:t>
      </w:r>
    </w:p>
    <w:p>
      <w:pPr>
        <w:sectPr>
          <w:pgSz w:w="11900" w:h="16838" w:orient="portrait"/>
          <w:cols w:equalWidth="0" w:num="1">
            <w:col w:w="10219"/>
          </w:cols>
          <w:pgMar w:left="240" w:top="1122" w:right="1440" w:bottom="1440" w:gutter="0" w:footer="0" w:header="0"/>
          <w:type w:val="continuous"/>
        </w:sectPr>
      </w:pPr>
    </w:p>
    <w:bookmarkStart w:id="12" w:name="page13"/>
    <w:bookmarkEnd w:id="12"/>
    <w:p>
      <w:pPr>
        <w:ind w:left="3580"/>
        <w:spacing w:after="0"/>
        <w:rPr>
          <w:sz w:val="20"/>
          <w:szCs w:val="20"/>
          <w:color w:val="auto"/>
        </w:rPr>
      </w:pPr>
      <w:r>
        <w:rPr>
          <w:rFonts w:ascii="Courier New" w:cs="Courier New" w:eastAsia="Courier New" w:hAnsi="Courier New"/>
          <w:sz w:val="18"/>
          <w:szCs w:val="18"/>
          <w:color w:val="auto"/>
        </w:rPr>
        <w:t>Exhibit Index</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Exhibit No.</w:t>
      </w:r>
      <w:r>
        <w:rPr>
          <w:sz w:val="20"/>
          <w:szCs w:val="20"/>
          <w:color w:val="auto"/>
        </w:rPr>
        <w:tab/>
      </w:r>
      <w:r>
        <w:rPr>
          <w:rFonts w:ascii="Courier New" w:cs="Courier New" w:eastAsia="Courier New" w:hAnsi="Courier New"/>
          <w:sz w:val="16"/>
          <w:szCs w:val="16"/>
          <w:color w:val="auto"/>
        </w:rPr>
        <w:t>Description of Document*</w:t>
      </w:r>
    </w:p>
    <w:p>
      <w:pPr>
        <w:spacing w:after="0" w:line="207" w:lineRule="exact"/>
        <w:rPr>
          <w:sz w:val="20"/>
          <w:szCs w:val="20"/>
          <w:color w:val="auto"/>
        </w:rPr>
      </w:pPr>
    </w:p>
    <w:p>
      <w:pPr>
        <w:ind w:left="1380" w:right="1879" w:hanging="1368"/>
        <w:spacing w:after="0" w:line="236" w:lineRule="auto"/>
        <w:tabs>
          <w:tab w:leader="none" w:pos="1360" w:val="left"/>
        </w:tabs>
        <w:rPr>
          <w:sz w:val="20"/>
          <w:szCs w:val="20"/>
          <w:color w:val="auto"/>
        </w:rPr>
      </w:pPr>
      <w:r>
        <w:rPr>
          <w:rFonts w:ascii="Courier New" w:cs="Courier New" w:eastAsia="Courier New" w:hAnsi="Courier New"/>
          <w:sz w:val="18"/>
          <w:szCs w:val="18"/>
          <w:color w:val="auto"/>
        </w:rPr>
        <w:t>4.1</w:t>
      </w:r>
      <w:r>
        <w:rPr>
          <w:sz w:val="20"/>
          <w:szCs w:val="20"/>
          <w:color w:val="auto"/>
        </w:rPr>
        <w:tab/>
      </w:r>
      <w:r>
        <w:rPr>
          <w:rFonts w:ascii="Courier New" w:cs="Courier New" w:eastAsia="Courier New" w:hAnsi="Courier New"/>
          <w:sz w:val="18"/>
          <w:szCs w:val="18"/>
          <w:color w:val="auto"/>
        </w:rPr>
        <w:t>Waste Management, Inc. 1997 Equity Incentive Plan (incorporated by reference to Exhibit A to Old Waste Management's Proxy Statement for its 1997 Annual Meeting of Shareholders).</w:t>
      </w:r>
    </w:p>
    <w:p>
      <w:pPr>
        <w:spacing w:after="0" w:line="209" w:lineRule="exact"/>
        <w:rPr>
          <w:sz w:val="20"/>
          <w:szCs w:val="20"/>
          <w:color w:val="auto"/>
        </w:rPr>
      </w:pPr>
    </w:p>
    <w:p>
      <w:pPr>
        <w:ind w:left="1380" w:right="2839" w:hanging="1368"/>
        <w:spacing w:after="0" w:line="237" w:lineRule="auto"/>
        <w:tabs>
          <w:tab w:leader="none" w:pos="1360" w:val="left"/>
        </w:tabs>
        <w:rPr>
          <w:sz w:val="20"/>
          <w:szCs w:val="20"/>
          <w:color w:val="auto"/>
        </w:rPr>
      </w:pPr>
      <w:r>
        <w:rPr>
          <w:rFonts w:ascii="Courier New" w:cs="Courier New" w:eastAsia="Courier New" w:hAnsi="Courier New"/>
          <w:sz w:val="18"/>
          <w:szCs w:val="18"/>
          <w:color w:val="auto"/>
        </w:rPr>
        <w:t>4.2</w:t>
      </w:r>
      <w:r>
        <w:rPr>
          <w:sz w:val="20"/>
          <w:szCs w:val="20"/>
          <w:color w:val="auto"/>
        </w:rPr>
        <w:tab/>
      </w:r>
      <w:r>
        <w:rPr>
          <w:rFonts w:ascii="Courier New" w:cs="Courier New" w:eastAsia="Courier New" w:hAnsi="Courier New"/>
          <w:sz w:val="18"/>
          <w:szCs w:val="18"/>
          <w:color w:val="auto"/>
        </w:rPr>
        <w:t>WMX Technologies, Inc. 1996 Replacement Stock Option Plan (incorporated by reference to Exhibit 4.13 to Old Waste Management's Registration Statement on Form S-8, File No. 333-01325).</w:t>
      </w:r>
    </w:p>
    <w:p>
      <w:pPr>
        <w:spacing w:after="0" w:line="207" w:lineRule="exact"/>
        <w:rPr>
          <w:sz w:val="20"/>
          <w:szCs w:val="20"/>
          <w:color w:val="auto"/>
        </w:rPr>
      </w:pPr>
    </w:p>
    <w:p>
      <w:pPr>
        <w:ind w:left="1380" w:right="1999" w:hanging="1368"/>
        <w:spacing w:after="0" w:line="236" w:lineRule="auto"/>
        <w:tabs>
          <w:tab w:leader="none" w:pos="1360" w:val="left"/>
        </w:tabs>
        <w:rPr>
          <w:sz w:val="20"/>
          <w:szCs w:val="20"/>
          <w:color w:val="auto"/>
        </w:rPr>
      </w:pPr>
      <w:r>
        <w:rPr>
          <w:rFonts w:ascii="Courier New" w:cs="Courier New" w:eastAsia="Courier New" w:hAnsi="Courier New"/>
          <w:sz w:val="18"/>
          <w:szCs w:val="18"/>
          <w:color w:val="auto"/>
        </w:rPr>
        <w:t>4.3</w:t>
      </w:r>
      <w:r>
        <w:rPr>
          <w:sz w:val="20"/>
          <w:szCs w:val="20"/>
          <w:color w:val="auto"/>
        </w:rPr>
        <w:tab/>
      </w:r>
      <w:r>
        <w:rPr>
          <w:rFonts w:ascii="Courier New" w:cs="Courier New" w:eastAsia="Courier New" w:hAnsi="Courier New"/>
          <w:sz w:val="18"/>
          <w:szCs w:val="18"/>
          <w:color w:val="auto"/>
        </w:rPr>
        <w:t>WMX Technologies, Inc. 1992 Stock Option Plan (incorporated by reference to Exhibit 10.31 to Old Waste Management's Registration Statement on Form S-1, File No. 33-44849).</w:t>
      </w:r>
    </w:p>
    <w:p>
      <w:pPr>
        <w:spacing w:after="0" w:line="209" w:lineRule="exact"/>
        <w:rPr>
          <w:sz w:val="20"/>
          <w:szCs w:val="20"/>
          <w:color w:val="auto"/>
        </w:rPr>
      </w:pPr>
    </w:p>
    <w:p>
      <w:pPr>
        <w:ind w:left="1380" w:right="1879" w:hanging="1368"/>
        <w:spacing w:after="0" w:line="236" w:lineRule="auto"/>
        <w:tabs>
          <w:tab w:leader="none" w:pos="1360" w:val="left"/>
        </w:tabs>
        <w:rPr>
          <w:sz w:val="20"/>
          <w:szCs w:val="20"/>
          <w:color w:val="auto"/>
        </w:rPr>
      </w:pPr>
      <w:r>
        <w:rPr>
          <w:rFonts w:ascii="Courier New" w:cs="Courier New" w:eastAsia="Courier New" w:hAnsi="Courier New"/>
          <w:sz w:val="18"/>
          <w:szCs w:val="18"/>
          <w:color w:val="auto"/>
        </w:rPr>
        <w:t>4.4</w:t>
      </w:r>
      <w:r>
        <w:rPr>
          <w:sz w:val="20"/>
          <w:szCs w:val="20"/>
          <w:color w:val="auto"/>
        </w:rPr>
        <w:tab/>
      </w:r>
      <w:r>
        <w:rPr>
          <w:rFonts w:ascii="Courier New" w:cs="Courier New" w:eastAsia="Courier New" w:hAnsi="Courier New"/>
          <w:sz w:val="18"/>
          <w:szCs w:val="18"/>
          <w:color w:val="auto"/>
        </w:rPr>
        <w:t>WMX Technologies, Inc. 1992 Stock Option Plan for Non-Employee Directors (incorporated by reference to Exhibit 10.23 to Old Waste Management's 1996 Annual Report on Form 10-K).</w:t>
      </w:r>
    </w:p>
    <w:p>
      <w:pPr>
        <w:spacing w:after="0" w:line="209" w:lineRule="exact"/>
        <w:rPr>
          <w:sz w:val="20"/>
          <w:szCs w:val="20"/>
          <w:color w:val="auto"/>
        </w:rPr>
      </w:pPr>
    </w:p>
    <w:p>
      <w:pPr>
        <w:ind w:left="1380" w:right="1879" w:hanging="1368"/>
        <w:spacing w:after="0" w:line="236" w:lineRule="auto"/>
        <w:tabs>
          <w:tab w:leader="none" w:pos="1360" w:val="left"/>
        </w:tabs>
        <w:rPr>
          <w:sz w:val="20"/>
          <w:szCs w:val="20"/>
          <w:color w:val="auto"/>
        </w:rPr>
      </w:pPr>
      <w:r>
        <w:rPr>
          <w:rFonts w:ascii="Courier New" w:cs="Courier New" w:eastAsia="Courier New" w:hAnsi="Courier New"/>
          <w:sz w:val="18"/>
          <w:szCs w:val="18"/>
          <w:color w:val="auto"/>
        </w:rPr>
        <w:t>4.5</w:t>
      </w:r>
      <w:r>
        <w:rPr>
          <w:sz w:val="20"/>
          <w:szCs w:val="20"/>
          <w:color w:val="auto"/>
        </w:rPr>
        <w:tab/>
      </w:r>
      <w:r>
        <w:rPr>
          <w:rFonts w:ascii="Courier New" w:cs="Courier New" w:eastAsia="Courier New" w:hAnsi="Courier New"/>
          <w:sz w:val="18"/>
          <w:szCs w:val="18"/>
          <w:color w:val="auto"/>
        </w:rPr>
        <w:t>Waste Management, Inc. 1982 Stock Option Plan, as amended to March 11, 1988 (incorporated by reference to Exhibit 10.3 to Old Waste Management's 1988 Annual Report on Form 10-K).</w:t>
      </w:r>
    </w:p>
    <w:p>
      <w:pPr>
        <w:spacing w:after="0" w:line="209" w:lineRule="exact"/>
        <w:rPr>
          <w:sz w:val="20"/>
          <w:szCs w:val="20"/>
          <w:color w:val="auto"/>
        </w:rPr>
      </w:pPr>
    </w:p>
    <w:p>
      <w:pPr>
        <w:ind w:left="1380" w:right="1779" w:hanging="1368"/>
        <w:spacing w:after="0" w:line="236" w:lineRule="auto"/>
        <w:tabs>
          <w:tab w:leader="none" w:pos="1360" w:val="left"/>
        </w:tabs>
        <w:rPr>
          <w:sz w:val="20"/>
          <w:szCs w:val="20"/>
          <w:color w:val="auto"/>
        </w:rPr>
      </w:pPr>
      <w:r>
        <w:rPr>
          <w:rFonts w:ascii="Courier New" w:cs="Courier New" w:eastAsia="Courier New" w:hAnsi="Courier New"/>
          <w:sz w:val="18"/>
          <w:szCs w:val="18"/>
          <w:color w:val="auto"/>
        </w:rPr>
        <w:t>4.6</w:t>
      </w:r>
      <w:r>
        <w:rPr>
          <w:sz w:val="20"/>
          <w:szCs w:val="20"/>
          <w:color w:val="auto"/>
        </w:rPr>
        <w:tab/>
      </w:r>
      <w:r>
        <w:rPr>
          <w:rFonts w:ascii="Courier New" w:cs="Courier New" w:eastAsia="Courier New" w:hAnsi="Courier New"/>
          <w:sz w:val="18"/>
          <w:szCs w:val="18"/>
          <w:color w:val="auto"/>
        </w:rPr>
        <w:t>Wheelabrator Technologies Inc. 1992 Stock Option Plan (incorporated by reference to Exhibit 10.45 to the 1991 Annual Report on Form 10-K of Wheelabrator Technologies Inc.).</w:t>
      </w:r>
    </w:p>
    <w:p>
      <w:pPr>
        <w:spacing w:after="0" w:line="209" w:lineRule="exact"/>
        <w:rPr>
          <w:sz w:val="20"/>
          <w:szCs w:val="20"/>
          <w:color w:val="auto"/>
        </w:rPr>
      </w:pPr>
    </w:p>
    <w:p>
      <w:pPr>
        <w:ind w:left="1380" w:right="1779" w:hanging="1368"/>
        <w:spacing w:after="0" w:line="275" w:lineRule="auto"/>
        <w:tabs>
          <w:tab w:leader="none" w:pos="1360" w:val="left"/>
        </w:tabs>
        <w:rPr>
          <w:sz w:val="20"/>
          <w:szCs w:val="20"/>
          <w:color w:val="auto"/>
        </w:rPr>
      </w:pPr>
      <w:r>
        <w:rPr>
          <w:rFonts w:ascii="Courier New" w:cs="Courier New" w:eastAsia="Courier New" w:hAnsi="Courier New"/>
          <w:sz w:val="18"/>
          <w:szCs w:val="18"/>
          <w:color w:val="auto"/>
        </w:rPr>
        <w:t>4.7</w:t>
      </w:r>
      <w:r>
        <w:rPr>
          <w:sz w:val="20"/>
          <w:szCs w:val="20"/>
          <w:color w:val="auto"/>
        </w:rPr>
        <w:tab/>
      </w:r>
      <w:r>
        <w:rPr>
          <w:rFonts w:ascii="Courier New" w:cs="Courier New" w:eastAsia="Courier New" w:hAnsi="Courier New"/>
          <w:sz w:val="16"/>
          <w:szCs w:val="16"/>
          <w:color w:val="auto"/>
        </w:rPr>
        <w:t>Wheelabrator Technologies Inc. 1988 Stock Plan for Executive Employees of WTI and its Subsidiaries (incorporated by reference to Exhibit 28.1 to Amendment No. 1 to the Registration Statement of Wheelabrator Technologies Inc. on Form S-8, File No. 33-31523).</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960" w:right="1779" w:hanging="952"/>
        <w:spacing w:after="0" w:line="275" w:lineRule="auto"/>
        <w:tabs>
          <w:tab w:leader="none" w:pos="9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incorporation by reference to documents filed under the Exchange Act, Old Waste Management's file number under the Exchange Act is 1-7327, Chemical Waste Management, Inc.'s file number was 1-9253 and Wheelabrator Technologies Inc.'s file number is 0-14246.</w:t>
      </w:r>
    </w:p>
    <w:p>
      <w:pPr>
        <w:sectPr>
          <w:pgSz w:w="11900" w:h="16838" w:orient="portrait"/>
          <w:cols w:equalWidth="0" w:num="1">
            <w:col w:w="10219"/>
          </w:cols>
          <w:pgMar w:left="240" w:top="1122" w:right="1440" w:bottom="1440" w:gutter="0" w:footer="0" w:header="0"/>
        </w:sectPr>
      </w:pPr>
    </w:p>
    <w:bookmarkStart w:id="13" w:name="page14"/>
    <w:bookmarkEnd w:id="13"/>
    <w:p>
      <w:pPr>
        <w:spacing w:after="0" w:line="93" w:lineRule="exact"/>
        <w:rPr>
          <w:sz w:val="20"/>
          <w:szCs w:val="20"/>
          <w:color w:val="auto"/>
        </w:rPr>
      </w:pPr>
    </w:p>
    <w:p>
      <w:pPr>
        <w:ind w:left="180" w:right="1779" w:hanging="1368"/>
        <w:spacing w:after="0" w:line="275" w:lineRule="auto"/>
        <w:tabs>
          <w:tab w:leader="none" w:pos="160" w:val="left"/>
        </w:tabs>
        <w:rPr>
          <w:sz w:val="20"/>
          <w:szCs w:val="20"/>
          <w:color w:val="auto"/>
        </w:rPr>
      </w:pPr>
      <w:r>
        <w:rPr>
          <w:rFonts w:ascii="Courier New" w:cs="Courier New" w:eastAsia="Courier New" w:hAnsi="Courier New"/>
          <w:sz w:val="18"/>
          <w:szCs w:val="18"/>
          <w:color w:val="auto"/>
        </w:rPr>
        <w:t>4.8</w:t>
      </w:r>
      <w:r>
        <w:rPr>
          <w:sz w:val="20"/>
          <w:szCs w:val="20"/>
          <w:color w:val="auto"/>
        </w:rPr>
        <w:tab/>
      </w:r>
      <w:r>
        <w:rPr>
          <w:rFonts w:ascii="Courier New" w:cs="Courier New" w:eastAsia="Courier New" w:hAnsi="Courier New"/>
          <w:sz w:val="16"/>
          <w:szCs w:val="16"/>
          <w:color w:val="auto"/>
        </w:rPr>
        <w:t>Wheelabrator Technologies Inc. 1986 Stock Plan for Executive Employees of WTI and its Subsidiaries (incorporated by reference to Exhibit 28.2 to Amendment No. 1 to the Registration Statement of Wheelabrator Technologies Inc. on Form S-8, File No. 33-31523).</w:t>
      </w:r>
    </w:p>
    <w:p>
      <w:pPr>
        <w:spacing w:after="0" w:line="182" w:lineRule="exact"/>
        <w:rPr>
          <w:sz w:val="20"/>
          <w:szCs w:val="20"/>
          <w:color w:val="auto"/>
        </w:rPr>
      </w:pPr>
    </w:p>
    <w:p>
      <w:pPr>
        <w:ind w:left="180" w:right="2319" w:hanging="1368"/>
        <w:spacing w:after="0" w:line="279" w:lineRule="auto"/>
        <w:tabs>
          <w:tab w:leader="none" w:pos="160" w:val="left"/>
        </w:tabs>
        <w:rPr>
          <w:sz w:val="20"/>
          <w:szCs w:val="20"/>
          <w:color w:val="auto"/>
        </w:rPr>
      </w:pPr>
      <w:r>
        <w:rPr>
          <w:rFonts w:ascii="Courier New" w:cs="Courier New" w:eastAsia="Courier New" w:hAnsi="Courier New"/>
          <w:sz w:val="18"/>
          <w:szCs w:val="18"/>
          <w:color w:val="auto"/>
        </w:rPr>
        <w:t>4.9</w:t>
      </w:r>
      <w:r>
        <w:rPr>
          <w:sz w:val="20"/>
          <w:szCs w:val="20"/>
          <w:color w:val="auto"/>
        </w:rPr>
        <w:tab/>
      </w:r>
      <w:r>
        <w:rPr>
          <w:rFonts w:ascii="Courier New" w:cs="Courier New" w:eastAsia="Courier New" w:hAnsi="Courier New"/>
          <w:sz w:val="16"/>
          <w:szCs w:val="16"/>
          <w:color w:val="auto"/>
        </w:rPr>
        <w:t>Chemical Waste Management, Inc. 1992 Stock Option Plan (incorporated by reference to Exhibit 10.19 to the 1991 Annual Report on Form 10-K of Chemical Waste Management, Inc.).</w:t>
      </w:r>
    </w:p>
    <w:p>
      <w:pPr>
        <w:spacing w:after="0" w:line="178" w:lineRule="exact"/>
        <w:rPr>
          <w:sz w:val="20"/>
          <w:szCs w:val="20"/>
          <w:color w:val="auto"/>
        </w:rPr>
      </w:pPr>
    </w:p>
    <w:p>
      <w:pPr>
        <w:ind w:left="180" w:right="2519" w:hanging="1368"/>
        <w:spacing w:after="0" w:line="236" w:lineRule="auto"/>
        <w:tabs>
          <w:tab w:leader="none" w:pos="160" w:val="left"/>
        </w:tabs>
        <w:rPr>
          <w:sz w:val="20"/>
          <w:szCs w:val="20"/>
          <w:color w:val="auto"/>
        </w:rPr>
      </w:pPr>
      <w:r>
        <w:rPr>
          <w:rFonts w:ascii="Courier New" w:cs="Courier New" w:eastAsia="Courier New" w:hAnsi="Courier New"/>
          <w:sz w:val="18"/>
          <w:szCs w:val="18"/>
          <w:color w:val="auto"/>
        </w:rPr>
        <w:t>4.10</w:t>
      </w:r>
      <w:r>
        <w:rPr>
          <w:sz w:val="20"/>
          <w:szCs w:val="20"/>
          <w:color w:val="auto"/>
        </w:rPr>
        <w:tab/>
      </w:r>
      <w:r>
        <w:rPr>
          <w:rFonts w:ascii="Courier New" w:cs="Courier New" w:eastAsia="Courier New" w:hAnsi="Courier New"/>
          <w:sz w:val="18"/>
          <w:szCs w:val="18"/>
          <w:color w:val="auto"/>
        </w:rPr>
        <w:t>Chemical Waste Management, Inc. 1986 Stock Option Plan (incorporated by reference to Exhibit 10.1 to Chemical Waste Management, Inc.'s 1989 Annual Report on Form 10-K).</w:t>
      </w:r>
    </w:p>
    <w:p>
      <w:pPr>
        <w:spacing w:after="0" w:line="209" w:lineRule="exact"/>
        <w:rPr>
          <w:sz w:val="20"/>
          <w:szCs w:val="20"/>
          <w:color w:val="auto"/>
        </w:rPr>
      </w:pPr>
    </w:p>
    <w:p>
      <w:pPr>
        <w:ind w:left="180" w:right="1779" w:hanging="1368"/>
        <w:spacing w:after="0" w:line="236" w:lineRule="auto"/>
        <w:tabs>
          <w:tab w:leader="none" w:pos="160" w:val="left"/>
        </w:tabs>
        <w:rPr>
          <w:sz w:val="20"/>
          <w:szCs w:val="20"/>
          <w:color w:val="auto"/>
        </w:rPr>
      </w:pPr>
      <w:r>
        <w:rPr>
          <w:rFonts w:ascii="Courier New" w:cs="Courier New" w:eastAsia="Courier New" w:hAnsi="Courier New"/>
          <w:sz w:val="18"/>
          <w:szCs w:val="18"/>
          <w:color w:val="auto"/>
        </w:rPr>
        <w:t>4.11</w:t>
      </w:r>
      <w:r>
        <w:rPr>
          <w:sz w:val="20"/>
          <w:szCs w:val="20"/>
          <w:color w:val="auto"/>
        </w:rPr>
        <w:tab/>
      </w:r>
      <w:r>
        <w:rPr>
          <w:rFonts w:ascii="Courier New" w:cs="Courier New" w:eastAsia="Courier New" w:hAnsi="Courier New"/>
          <w:sz w:val="18"/>
          <w:szCs w:val="18"/>
          <w:color w:val="auto"/>
        </w:rPr>
        <w:t>Amendments dated as of September 7, 1990 to the WTI 1988 Stock Plan (incorporated by reference to Exhibit 19.02 to the 1990 Annual Report on Form 10-K of Wheelabrator Technologies Inc.).</w:t>
      </w:r>
    </w:p>
    <w:p>
      <w:pPr>
        <w:spacing w:after="0" w:line="209" w:lineRule="exact"/>
        <w:rPr>
          <w:sz w:val="20"/>
          <w:szCs w:val="20"/>
          <w:color w:val="auto"/>
        </w:rPr>
      </w:pPr>
    </w:p>
    <w:p>
      <w:pPr>
        <w:ind w:left="180" w:right="1999" w:hanging="1368"/>
        <w:spacing w:after="0" w:line="236" w:lineRule="auto"/>
        <w:tabs>
          <w:tab w:leader="none" w:pos="160" w:val="left"/>
        </w:tabs>
        <w:rPr>
          <w:sz w:val="20"/>
          <w:szCs w:val="20"/>
          <w:color w:val="auto"/>
        </w:rPr>
      </w:pPr>
      <w:r>
        <w:rPr>
          <w:rFonts w:ascii="Courier New" w:cs="Courier New" w:eastAsia="Courier New" w:hAnsi="Courier New"/>
          <w:sz w:val="18"/>
          <w:szCs w:val="18"/>
          <w:color w:val="auto"/>
        </w:rPr>
        <w:t>4.12</w:t>
      </w:r>
      <w:r>
        <w:rPr>
          <w:sz w:val="20"/>
          <w:szCs w:val="20"/>
          <w:color w:val="auto"/>
        </w:rPr>
        <w:tab/>
      </w:r>
      <w:r>
        <w:rPr>
          <w:rFonts w:ascii="Courier New" w:cs="Courier New" w:eastAsia="Courier New" w:hAnsi="Courier New"/>
          <w:sz w:val="18"/>
          <w:szCs w:val="18"/>
          <w:color w:val="auto"/>
        </w:rPr>
        <w:t>Amendment dated as of November 1, 1990 to the WTI 1988 Stock Plan (incorporated by reference to Exhibit 19.04 to the 1990 Annual Report on Form 10-K of Wheelabrator Technologies Inc.).</w:t>
      </w:r>
    </w:p>
    <w:p>
      <w:pPr>
        <w:spacing w:after="0" w:line="209" w:lineRule="exact"/>
        <w:rPr>
          <w:sz w:val="20"/>
          <w:szCs w:val="20"/>
          <w:color w:val="auto"/>
        </w:rPr>
      </w:pPr>
    </w:p>
    <w:p>
      <w:pPr>
        <w:ind w:left="180" w:right="1999" w:hanging="1368"/>
        <w:spacing w:after="0" w:line="236" w:lineRule="auto"/>
        <w:tabs>
          <w:tab w:leader="none" w:pos="160" w:val="left"/>
        </w:tabs>
        <w:rPr>
          <w:sz w:val="20"/>
          <w:szCs w:val="20"/>
          <w:color w:val="auto"/>
        </w:rPr>
      </w:pPr>
      <w:r>
        <w:rPr>
          <w:rFonts w:ascii="Courier New" w:cs="Courier New" w:eastAsia="Courier New" w:hAnsi="Courier New"/>
          <w:sz w:val="18"/>
          <w:szCs w:val="18"/>
          <w:color w:val="auto"/>
        </w:rPr>
        <w:t>4.13</w:t>
      </w:r>
      <w:r>
        <w:rPr>
          <w:sz w:val="20"/>
          <w:szCs w:val="20"/>
          <w:color w:val="auto"/>
        </w:rPr>
        <w:tab/>
      </w:r>
      <w:r>
        <w:rPr>
          <w:rFonts w:ascii="Courier New" w:cs="Courier New" w:eastAsia="Courier New" w:hAnsi="Courier New"/>
          <w:sz w:val="18"/>
          <w:szCs w:val="18"/>
          <w:color w:val="auto"/>
        </w:rPr>
        <w:t>Amendment dated as of November 1, 1990 to the WTI 1986 Stock Plan (incorporated by reference to Exhibit 19.03 to the 1990 Annual Report on Form 10-K of Wheelabrator Technologies Inc.).</w:t>
      </w:r>
    </w:p>
    <w:p>
      <w:pPr>
        <w:spacing w:after="0" w:line="209" w:lineRule="exact"/>
        <w:rPr>
          <w:sz w:val="20"/>
          <w:szCs w:val="20"/>
          <w:color w:val="auto"/>
        </w:rPr>
      </w:pPr>
    </w:p>
    <w:p>
      <w:pPr>
        <w:ind w:left="180" w:right="1999" w:hanging="1368"/>
        <w:spacing w:after="0" w:line="236" w:lineRule="auto"/>
        <w:tabs>
          <w:tab w:leader="none" w:pos="160" w:val="left"/>
        </w:tabs>
        <w:rPr>
          <w:sz w:val="20"/>
          <w:szCs w:val="20"/>
          <w:color w:val="auto"/>
        </w:rPr>
      </w:pPr>
      <w:r>
        <w:rPr>
          <w:rFonts w:ascii="Courier New" w:cs="Courier New" w:eastAsia="Courier New" w:hAnsi="Courier New"/>
          <w:sz w:val="18"/>
          <w:szCs w:val="18"/>
          <w:color w:val="auto"/>
        </w:rPr>
        <w:t>4.14</w:t>
      </w:r>
      <w:r>
        <w:rPr>
          <w:sz w:val="20"/>
          <w:szCs w:val="20"/>
          <w:color w:val="auto"/>
        </w:rPr>
        <w:tab/>
      </w:r>
      <w:r>
        <w:rPr>
          <w:rFonts w:ascii="Courier New" w:cs="Courier New" w:eastAsia="Courier New" w:hAnsi="Courier New"/>
          <w:sz w:val="18"/>
          <w:szCs w:val="18"/>
          <w:color w:val="auto"/>
        </w:rPr>
        <w:t>Amendment dated as of December 6, 1991 to the WTI 1986 Stock Plan (incorporated by reference to Exhibit 19.01 to the 1991 Annual Report on Form 10-K of Wheelabrator Technologies Inc.).</w:t>
      </w:r>
    </w:p>
    <w:p>
      <w:pPr>
        <w:spacing w:after="0" w:line="209" w:lineRule="exact"/>
        <w:rPr>
          <w:sz w:val="20"/>
          <w:szCs w:val="20"/>
          <w:color w:val="auto"/>
        </w:rPr>
      </w:pPr>
    </w:p>
    <w:p>
      <w:pPr>
        <w:ind w:left="180" w:right="1999" w:hanging="1368"/>
        <w:spacing w:after="0" w:line="236" w:lineRule="auto"/>
        <w:tabs>
          <w:tab w:leader="none" w:pos="160" w:val="left"/>
        </w:tabs>
        <w:rPr>
          <w:sz w:val="20"/>
          <w:szCs w:val="20"/>
          <w:color w:val="auto"/>
        </w:rPr>
      </w:pPr>
      <w:r>
        <w:rPr>
          <w:rFonts w:ascii="Courier New" w:cs="Courier New" w:eastAsia="Courier New" w:hAnsi="Courier New"/>
          <w:sz w:val="18"/>
          <w:szCs w:val="18"/>
          <w:color w:val="auto"/>
        </w:rPr>
        <w:t>4.15</w:t>
      </w:r>
      <w:r>
        <w:rPr>
          <w:sz w:val="20"/>
          <w:szCs w:val="20"/>
          <w:color w:val="auto"/>
        </w:rPr>
        <w:tab/>
      </w:r>
      <w:r>
        <w:rPr>
          <w:rFonts w:ascii="Courier New" w:cs="Courier New" w:eastAsia="Courier New" w:hAnsi="Courier New"/>
          <w:sz w:val="18"/>
          <w:szCs w:val="18"/>
          <w:color w:val="auto"/>
        </w:rPr>
        <w:t>Amendment dated as of December 6, 1991 to the WTI 1988 Stock Plan (incorporated by reference to Exhibit 19.02 to the 1991 Annual Report on Form 10-K of Wheelabrator Technologies Inc.).</w:t>
      </w:r>
    </w:p>
    <w:p>
      <w:pPr>
        <w:spacing w:after="0" w:line="209" w:lineRule="exact"/>
        <w:rPr>
          <w:sz w:val="20"/>
          <w:szCs w:val="20"/>
          <w:color w:val="auto"/>
        </w:rPr>
      </w:pPr>
    </w:p>
    <w:p>
      <w:pPr>
        <w:ind w:left="180" w:right="1879" w:hanging="1368"/>
        <w:spacing w:after="0" w:line="271" w:lineRule="auto"/>
        <w:tabs>
          <w:tab w:leader="none" w:pos="160" w:val="left"/>
        </w:tabs>
        <w:rPr>
          <w:sz w:val="20"/>
          <w:szCs w:val="20"/>
          <w:color w:val="auto"/>
        </w:rPr>
      </w:pPr>
      <w:r>
        <w:rPr>
          <w:rFonts w:ascii="Courier New" w:cs="Courier New" w:eastAsia="Courier New" w:hAnsi="Courier New"/>
          <w:sz w:val="18"/>
          <w:szCs w:val="18"/>
          <w:color w:val="auto"/>
        </w:rPr>
        <w:t>4.16</w:t>
      </w:r>
      <w:r>
        <w:rPr>
          <w:sz w:val="20"/>
          <w:szCs w:val="20"/>
          <w:color w:val="auto"/>
        </w:rPr>
        <w:tab/>
      </w:r>
      <w:r>
        <w:rPr>
          <w:rFonts w:ascii="Courier New" w:cs="Courier New" w:eastAsia="Courier New" w:hAnsi="Courier New"/>
          <w:sz w:val="16"/>
          <w:szCs w:val="16"/>
          <w:color w:val="auto"/>
        </w:rPr>
        <w:t>Form of Amendment to the Waste Management, Inc. 1996 Replacement Stock Option Plan, Waste Management, Inc. 1992 Stock Option Plan for Non-Employee Directors, Waste Management, Inc. 1990 ServiceShares Stock Option Plan, Waste Management, Inc. 1982 Stock Option Plan, Wheelabrator Technologies, Inc. 1992 Stock Option Plan, Chemical Waste Management, Inc. 1990 ServiceShares Stock Option Plan and Chemical Waste Management, Inc. 1992 Stock Option Plan of Old Waste Management, effective as of March 10, 1998.</w:t>
      </w:r>
    </w:p>
    <w:p>
      <w:pPr>
        <w:sectPr>
          <w:pgSz w:w="11900" w:h="16838" w:orient="portrait"/>
          <w:cols w:equalWidth="0" w:num="1">
            <w:col w:w="9019"/>
          </w:cols>
          <w:pgMar w:left="1440" w:top="1440" w:right="1440" w:bottom="1440" w:gutter="0" w:footer="0" w:header="0"/>
        </w:sectPr>
      </w:pPr>
    </w:p>
    <w:bookmarkStart w:id="14" w:name="page15"/>
    <w:bookmarkEnd w:id="14"/>
    <w:p>
      <w:pPr>
        <w:ind w:left="1380" w:right="2199" w:hanging="1368"/>
        <w:spacing w:after="0" w:line="236" w:lineRule="auto"/>
        <w:tabs>
          <w:tab w:leader="none" w:pos="1360" w:val="left"/>
        </w:tabs>
        <w:rPr>
          <w:sz w:val="20"/>
          <w:szCs w:val="20"/>
          <w:color w:val="auto"/>
        </w:rPr>
      </w:pPr>
      <w:r>
        <w:rPr>
          <w:rFonts w:ascii="Courier New" w:cs="Courier New" w:eastAsia="Courier New" w:hAnsi="Courier New"/>
          <w:sz w:val="18"/>
          <w:szCs w:val="18"/>
          <w:color w:val="auto"/>
        </w:rPr>
        <w:t>4.17</w:t>
      </w:r>
      <w:r>
        <w:rPr>
          <w:sz w:val="20"/>
          <w:szCs w:val="20"/>
          <w:color w:val="auto"/>
        </w:rPr>
        <w:tab/>
      </w:r>
      <w:r>
        <w:rPr>
          <w:rFonts w:ascii="Courier New" w:cs="Courier New" w:eastAsia="Courier New" w:hAnsi="Courier New"/>
          <w:sz w:val="18"/>
          <w:szCs w:val="18"/>
          <w:color w:val="auto"/>
        </w:rPr>
        <w:t>Restated Certificate of Incorporation of Registrant, as amended (incorporated by reference to Exhibit 3.2 to the Registrant's Current Report on Form 8-K dated July 16, 1998).</w:t>
      </w:r>
    </w:p>
    <w:p>
      <w:pPr>
        <w:spacing w:after="0" w:line="209" w:lineRule="exact"/>
        <w:rPr>
          <w:sz w:val="20"/>
          <w:szCs w:val="20"/>
          <w:color w:val="auto"/>
        </w:rPr>
      </w:pPr>
    </w:p>
    <w:p>
      <w:pPr>
        <w:ind w:left="1380" w:right="2199" w:hanging="1368"/>
        <w:spacing w:after="0" w:line="236" w:lineRule="auto"/>
        <w:tabs>
          <w:tab w:leader="none" w:pos="1360" w:val="left"/>
        </w:tabs>
        <w:rPr>
          <w:sz w:val="20"/>
          <w:szCs w:val="20"/>
          <w:color w:val="auto"/>
        </w:rPr>
      </w:pPr>
      <w:r>
        <w:rPr>
          <w:rFonts w:ascii="Courier New" w:cs="Courier New" w:eastAsia="Courier New" w:hAnsi="Courier New"/>
          <w:sz w:val="18"/>
          <w:szCs w:val="18"/>
          <w:color w:val="auto"/>
        </w:rPr>
        <w:t>4.18</w:t>
      </w:r>
      <w:r>
        <w:rPr>
          <w:sz w:val="20"/>
          <w:szCs w:val="20"/>
          <w:color w:val="auto"/>
        </w:rPr>
        <w:tab/>
      </w:r>
      <w:r>
        <w:rPr>
          <w:rFonts w:ascii="Courier New" w:cs="Courier New" w:eastAsia="Courier New" w:hAnsi="Courier New"/>
          <w:sz w:val="18"/>
          <w:szCs w:val="18"/>
          <w:color w:val="auto"/>
        </w:rPr>
        <w:t>By-laws (incorporated by reference to Exhibit 3.2 to the Post-Effective Amendment No. 1 to the Registrant's Registration Statement on Form S-4, File No. 33-60103).</w:t>
      </w:r>
    </w:p>
    <w:p>
      <w:pPr>
        <w:spacing w:after="0" w:line="209" w:lineRule="exact"/>
        <w:rPr>
          <w:sz w:val="20"/>
          <w:szCs w:val="20"/>
          <w:color w:val="auto"/>
        </w:rPr>
      </w:pPr>
    </w:p>
    <w:p>
      <w:pPr>
        <w:ind w:left="1380" w:right="2099" w:hanging="1368"/>
        <w:spacing w:after="0" w:line="237" w:lineRule="auto"/>
        <w:tabs>
          <w:tab w:leader="none" w:pos="1360" w:val="left"/>
        </w:tabs>
        <w:rPr>
          <w:sz w:val="20"/>
          <w:szCs w:val="20"/>
          <w:color w:val="auto"/>
        </w:rPr>
      </w:pPr>
      <w:r>
        <w:rPr>
          <w:rFonts w:ascii="Courier New" w:cs="Courier New" w:eastAsia="Courier New" w:hAnsi="Courier New"/>
          <w:sz w:val="18"/>
          <w:szCs w:val="18"/>
          <w:color w:val="auto"/>
        </w:rPr>
        <w:t>4.19</w:t>
      </w:r>
      <w:r>
        <w:rPr>
          <w:sz w:val="20"/>
          <w:szCs w:val="20"/>
          <w:color w:val="auto"/>
        </w:rPr>
        <w:tab/>
      </w:r>
      <w:r>
        <w:rPr>
          <w:rFonts w:ascii="Courier New" w:cs="Courier New" w:eastAsia="Courier New" w:hAnsi="Courier New"/>
          <w:sz w:val="18"/>
          <w:szCs w:val="18"/>
          <w:color w:val="auto"/>
        </w:rPr>
        <w:t>Agreement and Plan of Merger (previously filed as Annex A to the joint proxy statement/prospectus included in the Registrant's Registration Statement on Form S-4 (File No. 333-56113) filed on June 5, 1998).</w:t>
      </w:r>
    </w:p>
    <w:p>
      <w:pPr>
        <w:spacing w:after="0" w:line="207" w:lineRule="exact"/>
        <w:rPr>
          <w:sz w:val="20"/>
          <w:szCs w:val="20"/>
          <w:color w:val="auto"/>
        </w:rPr>
      </w:pPr>
    </w:p>
    <w:p>
      <w:pPr>
        <w:ind w:left="1380" w:right="1779" w:hanging="1368"/>
        <w:spacing w:after="0" w:line="235" w:lineRule="auto"/>
        <w:tabs>
          <w:tab w:leader="none" w:pos="1360" w:val="left"/>
        </w:tabs>
        <w:rPr>
          <w:sz w:val="20"/>
          <w:szCs w:val="20"/>
          <w:color w:val="auto"/>
        </w:rPr>
      </w:pPr>
      <w:r>
        <w:rPr>
          <w:rFonts w:ascii="Courier New" w:cs="Courier New" w:eastAsia="Courier New" w:hAnsi="Courier New"/>
          <w:sz w:val="18"/>
          <w:szCs w:val="18"/>
          <w:color w:val="auto"/>
        </w:rPr>
        <w:t>5.1*</w:t>
      </w:r>
      <w:r>
        <w:rPr>
          <w:sz w:val="20"/>
          <w:szCs w:val="20"/>
          <w:color w:val="auto"/>
        </w:rPr>
        <w:tab/>
      </w:r>
      <w:r>
        <w:rPr>
          <w:rFonts w:ascii="Courier New" w:cs="Courier New" w:eastAsia="Courier New" w:hAnsi="Courier New"/>
          <w:sz w:val="18"/>
          <w:szCs w:val="18"/>
          <w:color w:val="auto"/>
        </w:rPr>
        <w:t>Opinion of Shearman &amp; Sterling regarding the legality of the Common Stock being registered hereby.</w:t>
      </w:r>
    </w:p>
    <w:p>
      <w:pPr>
        <w:spacing w:after="0" w:line="203"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23.1</w:t>
      </w:r>
      <w:r>
        <w:rPr>
          <w:sz w:val="20"/>
          <w:szCs w:val="20"/>
          <w:color w:val="auto"/>
        </w:rPr>
        <w:tab/>
      </w:r>
      <w:r>
        <w:rPr>
          <w:rFonts w:ascii="Courier New" w:cs="Courier New" w:eastAsia="Courier New" w:hAnsi="Courier New"/>
          <w:sz w:val="16"/>
          <w:szCs w:val="16"/>
          <w:color w:val="auto"/>
        </w:rPr>
        <w:t>Consent of Arthur Andersen LLP.</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23.2</w:t>
      </w:r>
      <w:r>
        <w:rPr>
          <w:sz w:val="20"/>
          <w:szCs w:val="20"/>
          <w:color w:val="auto"/>
        </w:rPr>
        <w:tab/>
      </w:r>
      <w:r>
        <w:rPr>
          <w:rFonts w:ascii="Courier New" w:cs="Courier New" w:eastAsia="Courier New" w:hAnsi="Courier New"/>
          <w:sz w:val="16"/>
          <w:szCs w:val="16"/>
          <w:color w:val="auto"/>
        </w:rPr>
        <w:t>Consent of PricewaterhouseCoopers LLP.</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23.3</w:t>
      </w:r>
      <w:r>
        <w:rPr>
          <w:sz w:val="20"/>
          <w:szCs w:val="20"/>
          <w:color w:val="auto"/>
        </w:rPr>
        <w:tab/>
      </w:r>
      <w:r>
        <w:rPr>
          <w:rFonts w:ascii="Courier New" w:cs="Courier New" w:eastAsia="Courier New" w:hAnsi="Courier New"/>
          <w:sz w:val="16"/>
          <w:szCs w:val="16"/>
          <w:color w:val="auto"/>
        </w:rPr>
        <w:t>Consent of Shearman &amp; Sterling (included in Exhibit 5.1).</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24</w:t>
      </w:r>
      <w:r>
        <w:rPr>
          <w:sz w:val="20"/>
          <w:szCs w:val="20"/>
          <w:color w:val="auto"/>
        </w:rPr>
        <w:tab/>
      </w:r>
      <w:r>
        <w:rPr>
          <w:rFonts w:ascii="Courier New" w:cs="Courier New" w:eastAsia="Courier New" w:hAnsi="Courier New"/>
          <w:sz w:val="18"/>
          <w:szCs w:val="18"/>
          <w:color w:val="auto"/>
        </w:rPr>
        <w:t>Powers of Attorney (included on signature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Previously filed.</w:t>
      </w:r>
    </w:p>
    <w:p>
      <w:pPr>
        <w:sectPr>
          <w:pgSz w:w="11900" w:h="16838" w:orient="portrait"/>
          <w:cols w:equalWidth="0" w:num="1">
            <w:col w:w="10219"/>
          </w:cols>
          <w:pgMar w:left="240" w:top="1128" w:right="1440" w:bottom="1440" w:gutter="0" w:footer="0" w:header="0"/>
        </w:sectPr>
      </w:pPr>
    </w:p>
    <w:bookmarkStart w:id="15" w:name="page16"/>
    <w:bookmarkEnd w:id="15"/>
    <w:p>
      <w:pPr>
        <w:jc w:val="right"/>
        <w:ind w:right="1779"/>
        <w:spacing w:after="0"/>
        <w:rPr>
          <w:sz w:val="20"/>
          <w:szCs w:val="20"/>
          <w:color w:val="auto"/>
        </w:rPr>
      </w:pPr>
      <w:r>
        <w:rPr>
          <w:rFonts w:ascii="Courier New" w:cs="Courier New" w:eastAsia="Courier New" w:hAnsi="Courier New"/>
          <w:sz w:val="18"/>
          <w:szCs w:val="18"/>
          <w:color w:val="auto"/>
        </w:rPr>
        <w:t>EXHIBIT 4.16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EXHIBIT 4.16</w:t>
      </w:r>
    </w:p>
    <w:p>
      <w:pPr>
        <w:spacing w:after="0" w:line="201"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LIST OF PLANS TO WHICH THE ATTACHED</w:t>
      </w:r>
    </w:p>
    <w:p>
      <w:pPr>
        <w:jc w:val="center"/>
        <w:ind w:right="2099"/>
        <w:spacing w:after="0" w:line="238" w:lineRule="auto"/>
        <w:rPr>
          <w:sz w:val="20"/>
          <w:szCs w:val="20"/>
          <w:color w:val="auto"/>
        </w:rPr>
      </w:pPr>
      <w:r>
        <w:rPr>
          <w:rFonts w:ascii="Courier New" w:cs="Courier New" w:eastAsia="Courier New" w:hAnsi="Courier New"/>
          <w:sz w:val="18"/>
          <w:szCs w:val="18"/>
          <w:color w:val="auto"/>
        </w:rPr>
        <w:t>FORM OF AMENDMENT APPLIES</w:t>
      </w:r>
    </w:p>
    <w:p>
      <w:pPr>
        <w:spacing w:after="0" w:line="200" w:lineRule="exact"/>
        <w:rPr>
          <w:sz w:val="20"/>
          <w:szCs w:val="20"/>
          <w:color w:val="auto"/>
        </w:rPr>
      </w:pPr>
    </w:p>
    <w:p>
      <w:pPr>
        <w:spacing w:after="0" w:line="210"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8"/>
          <w:szCs w:val="18"/>
          <w:color w:val="auto"/>
        </w:rPr>
        <w:t>Waste Management, Inc. 1996 Replacement Stock Option Plan Waste Management, Inc. 1992 Stock Option Plan</w:t>
      </w:r>
    </w:p>
    <w:p>
      <w:pPr>
        <w:spacing w:after="0" w:line="6"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Waste Management, Inc. 1992 Stock Option Plan for Non-Employee Directors Waste Management, Inc. 1990 ServiceShares Stock Option Plan</w:t>
      </w:r>
    </w:p>
    <w:p>
      <w:pPr>
        <w:spacing w:after="0" w:line="6" w:lineRule="exact"/>
        <w:rPr>
          <w:sz w:val="20"/>
          <w:szCs w:val="20"/>
          <w:color w:val="auto"/>
        </w:rPr>
      </w:pPr>
    </w:p>
    <w:p>
      <w:pPr>
        <w:ind w:right="3899"/>
        <w:spacing w:after="0" w:line="268" w:lineRule="auto"/>
        <w:rPr>
          <w:sz w:val="20"/>
          <w:szCs w:val="20"/>
          <w:color w:val="auto"/>
        </w:rPr>
      </w:pPr>
      <w:r>
        <w:rPr>
          <w:rFonts w:ascii="Courier New" w:cs="Courier New" w:eastAsia="Courier New" w:hAnsi="Courier New"/>
          <w:sz w:val="16"/>
          <w:szCs w:val="16"/>
          <w:color w:val="auto"/>
        </w:rPr>
        <w:t>Waste Management, Inc. 1982 Stock Option Plan Wheelabrator Technologies, Inc. 1992 Stock Option Plan</w:t>
      </w:r>
    </w:p>
    <w:p>
      <w:pPr>
        <w:ind w:right="2419"/>
        <w:spacing w:after="0" w:line="235" w:lineRule="auto"/>
        <w:rPr>
          <w:sz w:val="20"/>
          <w:szCs w:val="20"/>
          <w:color w:val="auto"/>
        </w:rPr>
      </w:pPr>
      <w:r>
        <w:rPr>
          <w:rFonts w:ascii="Courier New" w:cs="Courier New" w:eastAsia="Courier New" w:hAnsi="Courier New"/>
          <w:sz w:val="18"/>
          <w:szCs w:val="18"/>
          <w:color w:val="auto"/>
        </w:rPr>
        <w:t>Chemical Waste Management, Inc. 1990 ServiceShares Stock Option Plan Chemical Waste Management, Inc. 1992 Stock Option Plan</w:t>
      </w:r>
    </w:p>
    <w:p>
      <w:pPr>
        <w:sectPr>
          <w:pgSz w:w="11900" w:h="16838" w:orient="portrait"/>
          <w:cols w:equalWidth="0" w:num="1">
            <w:col w:w="9579"/>
          </w:cols>
          <w:pgMar w:left="880" w:top="339" w:right="1440" w:bottom="1440" w:gutter="0" w:footer="0" w:header="0"/>
        </w:sectPr>
      </w:pPr>
    </w:p>
    <w:bookmarkStart w:id="16" w:name="page17"/>
    <w:bookmarkEnd w:id="16"/>
    <w:p>
      <w:pPr>
        <w:ind w:left="3380"/>
        <w:spacing w:after="0"/>
        <w:rPr>
          <w:sz w:val="20"/>
          <w:szCs w:val="20"/>
          <w:color w:val="auto"/>
        </w:rPr>
      </w:pPr>
      <w:r>
        <w:rPr>
          <w:rFonts w:ascii="Courier New" w:cs="Courier New" w:eastAsia="Courier New" w:hAnsi="Courier New"/>
          <w:sz w:val="18"/>
          <w:szCs w:val="18"/>
          <w:color w:val="auto"/>
        </w:rPr>
        <w:t>FORM OF AMENDMENT</w:t>
      </w:r>
    </w:p>
    <w:p>
      <w:pPr>
        <w:ind w:left="3900"/>
        <w:spacing w:after="0" w:line="238" w:lineRule="auto"/>
        <w:rPr>
          <w:sz w:val="20"/>
          <w:szCs w:val="20"/>
          <w:color w:val="auto"/>
        </w:rPr>
      </w:pPr>
      <w:r>
        <w:rPr>
          <w:rFonts w:ascii="Courier New" w:cs="Courier New" w:eastAsia="Courier New" w:hAnsi="Courier New"/>
          <w:sz w:val="18"/>
          <w:szCs w:val="18"/>
          <w:color w:val="auto"/>
        </w:rPr>
        <w:t>TO THE</w:t>
      </w:r>
    </w:p>
    <w:p>
      <w:pPr>
        <w:ind w:left="3700"/>
        <w:spacing w:after="0"/>
        <w:rPr>
          <w:sz w:val="20"/>
          <w:szCs w:val="20"/>
          <w:color w:val="auto"/>
        </w:rPr>
      </w:pPr>
      <w:r>
        <w:rPr>
          <w:rFonts w:ascii="Courier New" w:cs="Courier New" w:eastAsia="Courier New" w:hAnsi="Courier New"/>
          <w:sz w:val="18"/>
          <w:szCs w:val="18"/>
          <w:color w:val="auto"/>
        </w:rPr>
        <w:t>[PLAN NAME]</w:t>
      </w:r>
    </w:p>
    <w:p>
      <w:pPr>
        <w:spacing w:after="0" w:line="200" w:lineRule="exact"/>
        <w:rPr>
          <w:sz w:val="20"/>
          <w:szCs w:val="20"/>
          <w:color w:val="auto"/>
        </w:rPr>
      </w:pPr>
    </w:p>
    <w:p>
      <w:pPr>
        <w:spacing w:after="0" w:line="209"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WHEREAS, ________________ (the "Company"), sponsors and maintains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[INSERT APPLICABLE PLAN NAME] (the "Plan"); and</w:t>
      </w:r>
    </w:p>
    <w:p>
      <w:pPr>
        <w:spacing w:after="0" w:line="207" w:lineRule="exact"/>
        <w:rPr>
          <w:sz w:val="20"/>
          <w:szCs w:val="20"/>
          <w:color w:val="auto"/>
        </w:rPr>
      </w:pPr>
    </w:p>
    <w:p>
      <w:pPr>
        <w:ind w:right="1779" w:firstLine="1580"/>
        <w:spacing w:after="0" w:line="236" w:lineRule="auto"/>
        <w:rPr>
          <w:sz w:val="20"/>
          <w:szCs w:val="20"/>
          <w:color w:val="auto"/>
        </w:rPr>
      </w:pPr>
      <w:r>
        <w:rPr>
          <w:rFonts w:ascii="Courier New" w:cs="Courier New" w:eastAsia="Courier New" w:hAnsi="Courier New"/>
          <w:sz w:val="18"/>
          <w:szCs w:val="18"/>
          <w:color w:val="auto"/>
        </w:rPr>
        <w:t>WHEREAS, the Board of Directors or any authorized committee thereof is authorized under the terms of the Plan to amend the Plan at any time; and</w:t>
      </w:r>
    </w:p>
    <w:p>
      <w:pPr>
        <w:spacing w:after="0" w:line="209" w:lineRule="exact"/>
        <w:rPr>
          <w:sz w:val="20"/>
          <w:szCs w:val="20"/>
          <w:color w:val="auto"/>
        </w:rPr>
      </w:pPr>
    </w:p>
    <w:p>
      <w:pPr>
        <w:ind w:right="1879" w:firstLine="1580"/>
        <w:spacing w:after="0" w:line="237" w:lineRule="auto"/>
        <w:rPr>
          <w:sz w:val="20"/>
          <w:szCs w:val="20"/>
          <w:color w:val="auto"/>
        </w:rPr>
      </w:pPr>
      <w:r>
        <w:rPr>
          <w:rFonts w:ascii="Courier New" w:cs="Courier New" w:eastAsia="Courier New" w:hAnsi="Courier New"/>
          <w:sz w:val="18"/>
          <w:szCs w:val="18"/>
          <w:color w:val="auto"/>
        </w:rPr>
        <w:t>WHEREAS, the management of the Company has recommended that the Plan be amended to provide the Company with the ability to settle stock options that are put to the Company in the context of a transaction that constitutes a "Change in Control" (as defined in the Plan) by the issuance of shares of stock to enable the Company to comply with certain requirements applicable to the pooling-of-interests method of accounting; and</w:t>
      </w:r>
    </w:p>
    <w:p>
      <w:pPr>
        <w:spacing w:after="0" w:line="210" w:lineRule="exact"/>
        <w:rPr>
          <w:sz w:val="20"/>
          <w:szCs w:val="20"/>
          <w:color w:val="auto"/>
        </w:rPr>
      </w:pPr>
    </w:p>
    <w:p>
      <w:pPr>
        <w:ind w:right="1779" w:firstLine="1580"/>
        <w:spacing w:after="0" w:line="235" w:lineRule="auto"/>
        <w:rPr>
          <w:sz w:val="20"/>
          <w:szCs w:val="20"/>
          <w:color w:val="auto"/>
        </w:rPr>
      </w:pPr>
      <w:r>
        <w:rPr>
          <w:rFonts w:ascii="Courier New" w:cs="Courier New" w:eastAsia="Courier New" w:hAnsi="Courier New"/>
          <w:sz w:val="18"/>
          <w:szCs w:val="18"/>
          <w:color w:val="auto"/>
        </w:rPr>
        <w:t>WHEREAS, the Compensation and Stock Option Committee has reviewed and concurs with such recommendation;</w:t>
      </w:r>
    </w:p>
    <w:p>
      <w:pPr>
        <w:spacing w:after="0" w:line="203"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NOW, THEREFORE, the Company hereby amends the Plan, effective</w:t>
      </w:r>
    </w:p>
    <w:p>
      <w:pPr>
        <w:spacing w:after="0" w:line="238" w:lineRule="auto"/>
        <w:rPr>
          <w:sz w:val="20"/>
          <w:szCs w:val="20"/>
          <w:color w:val="auto"/>
        </w:rPr>
      </w:pPr>
      <w:r>
        <w:rPr>
          <w:rFonts w:ascii="Courier New" w:cs="Courier New" w:eastAsia="Courier New" w:hAnsi="Courier New"/>
          <w:sz w:val="18"/>
          <w:szCs w:val="18"/>
          <w:color w:val="auto"/>
        </w:rPr>
        <w:t>March 10, 1998, as follows:</w:t>
      </w:r>
    </w:p>
    <w:p>
      <w:pPr>
        <w:spacing w:after="0" w:line="207" w:lineRule="exact"/>
        <w:rPr>
          <w:sz w:val="20"/>
          <w:szCs w:val="20"/>
          <w:color w:val="auto"/>
        </w:rPr>
      </w:pPr>
    </w:p>
    <w:p>
      <w:pPr>
        <w:ind w:left="1900" w:hanging="312"/>
        <w:spacing w:after="0"/>
        <w:tabs>
          <w:tab w:leader="none" w:pos="190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Plan is amended by adding at the end thereof the following</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provision to read:</w:t>
      </w:r>
    </w:p>
    <w:p>
      <w:pPr>
        <w:spacing w:after="0" w:line="207" w:lineRule="exact"/>
        <w:rPr>
          <w:sz w:val="20"/>
          <w:szCs w:val="20"/>
          <w:color w:val="auto"/>
        </w:rPr>
      </w:pPr>
    </w:p>
    <w:p>
      <w:pPr>
        <w:ind w:left="1580" w:right="1779" w:firstLine="843"/>
        <w:spacing w:after="0" w:line="237" w:lineRule="auto"/>
        <w:rPr>
          <w:sz w:val="20"/>
          <w:szCs w:val="20"/>
          <w:color w:val="auto"/>
        </w:rPr>
      </w:pPr>
      <w:r>
        <w:rPr>
          <w:rFonts w:ascii="Courier New" w:cs="Courier New" w:eastAsia="Courier New" w:hAnsi="Courier New"/>
          <w:sz w:val="18"/>
          <w:szCs w:val="18"/>
          <w:color w:val="auto"/>
        </w:rPr>
        <w:t>Payment in Stock. Notwithstanding anything in this Plan or in any option agreement to the contrary, in the event that an optionee requires the Company to purchase from him or her any or all unexercised options pursuant to the Change in Control provisions of this Plan, the amount payable to such optionee by the Company or acquiror, as the case may be, shall not be paid in cash if, in the opinion of the Committee, it would be in the best interests of the Company that such amount be paid in stock, in which case such amount shall be paid in stock as the Committee shall determine.</w:t>
      </w:r>
    </w:p>
    <w:p>
      <w:pPr>
        <w:spacing w:after="0" w:line="209" w:lineRule="exact"/>
        <w:rPr>
          <w:sz w:val="20"/>
          <w:szCs w:val="20"/>
          <w:color w:val="auto"/>
        </w:rPr>
      </w:pPr>
    </w:p>
    <w:p>
      <w:pPr>
        <w:ind w:left="1900" w:hanging="312"/>
        <w:spacing w:after="0"/>
        <w:tabs>
          <w:tab w:leader="none" w:pos="190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herein, the provisions of the Plan shall</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remain in effect.</w:t>
      </w:r>
    </w:p>
    <w:p>
      <w:pPr>
        <w:sectPr>
          <w:pgSz w:w="11900" w:h="16838" w:orient="portrait"/>
          <w:cols w:equalWidth="0" w:num="1">
            <w:col w:w="10219"/>
          </w:cols>
          <w:pgMar w:left="240" w:top="1122" w:right="1440" w:bottom="1440" w:gutter="0" w:footer="0" w:header="0"/>
        </w:sectPr>
      </w:pPr>
    </w:p>
    <w:bookmarkStart w:id="17" w:name="page18"/>
    <w:bookmarkEnd w:id="17"/>
    <w:p>
      <w:pPr>
        <w:ind w:right="1879" w:firstLine="1580"/>
        <w:spacing w:after="0" w:line="235" w:lineRule="auto"/>
        <w:rPr>
          <w:sz w:val="20"/>
          <w:szCs w:val="20"/>
          <w:color w:val="auto"/>
        </w:rPr>
      </w:pPr>
      <w:r>
        <w:rPr>
          <w:rFonts w:ascii="Courier New" w:cs="Courier New" w:eastAsia="Courier New" w:hAnsi="Courier New"/>
          <w:sz w:val="18"/>
          <w:szCs w:val="18"/>
          <w:color w:val="auto"/>
        </w:rPr>
        <w:t>IN WITNESS WHEREOF, this Amendment has been executed as of March 10, 1998, by a duly authorized officer of the Company.</w:t>
      </w:r>
    </w:p>
    <w:p>
      <w:pPr>
        <w:spacing w:after="0" w:line="200" w:lineRule="exact"/>
        <w:rPr>
          <w:sz w:val="20"/>
          <w:szCs w:val="20"/>
          <w:color w:val="auto"/>
        </w:rPr>
      </w:pP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 NAME</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jc w:val="center"/>
        <w:ind w:right="299"/>
        <w:spacing w:after="0"/>
        <w:rPr>
          <w:sz w:val="20"/>
          <w:szCs w:val="20"/>
          <w:color w:val="auto"/>
        </w:rPr>
      </w:pPr>
      <w:r>
        <w:rPr>
          <w:rFonts w:ascii="Courier New" w:cs="Courier New" w:eastAsia="Courier New" w:hAnsi="Courier New"/>
          <w:sz w:val="18"/>
          <w:szCs w:val="18"/>
          <w:color w:val="auto"/>
        </w:rPr>
        <w:t>NAME AND TITLE</w:t>
      </w:r>
    </w:p>
    <w:p>
      <w:pPr>
        <w:sectPr>
          <w:pgSz w:w="11900" w:h="16838" w:orient="portrait"/>
          <w:cols w:equalWidth="0" w:num="1">
            <w:col w:w="10219"/>
          </w:cols>
          <w:pgMar w:left="240" w:top="1330" w:right="1440" w:bottom="1440" w:gutter="0" w:footer="0" w:header="0"/>
        </w:sectPr>
      </w:pPr>
    </w:p>
    <w:bookmarkStart w:id="18" w:name="page19"/>
    <w:bookmarkEnd w:id="18"/>
    <w:p>
      <w:pPr>
        <w:jc w:val="right"/>
        <w:ind w:right="1779"/>
        <w:spacing w:after="0"/>
        <w:rPr>
          <w:sz w:val="20"/>
          <w:szCs w:val="20"/>
          <w:color w:val="auto"/>
        </w:rPr>
      </w:pPr>
      <w:r>
        <w:rPr>
          <w:rFonts w:ascii="Courier New" w:cs="Courier New" w:eastAsia="Courier New" w:hAnsi="Courier New"/>
          <w:sz w:val="18"/>
          <w:szCs w:val="18"/>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[LETTERHEAD OF ARTHUR ANDERSEN LLP]</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EXHIBIT 23.1</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CONSENT OF INDEPENDENT PUBLIC ACCOUNTANTS</w:t>
      </w:r>
    </w:p>
    <w:p>
      <w:pPr>
        <w:spacing w:after="0" w:line="200" w:lineRule="exact"/>
        <w:rPr>
          <w:sz w:val="20"/>
          <w:szCs w:val="20"/>
          <w:color w:val="auto"/>
        </w:rPr>
      </w:pP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As independent public accountants, we hereby consent to the incorporation by reference in this post-effective amendment to Form S-4 on Form S-8 filed by USA Waste Services, Inc. (which is expected to change its name to Waste Management, Inc. on July 15, 1998) of our report dated February 24, 1998 (except with respect to the matters discussed in Note 19, as to which the date is March 17, 1998) included or incorporated by reference in Waste Management, Inc.'s Form 10-K for the year ended December 31, 1997.</w:t>
      </w:r>
    </w:p>
    <w:p>
      <w:pPr>
        <w:spacing w:after="0" w:line="200" w:lineRule="exact"/>
        <w:rPr>
          <w:sz w:val="20"/>
          <w:szCs w:val="20"/>
          <w:color w:val="auto"/>
        </w:rPr>
      </w:pPr>
    </w:p>
    <w:p>
      <w:pPr>
        <w:spacing w:after="0" w:line="208"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s/ ARTHUR ANDERSEN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Chicago, Illinois</w:t>
      </w:r>
    </w:p>
    <w:p>
      <w:pPr>
        <w:spacing w:after="0" w:line="238" w:lineRule="auto"/>
        <w:rPr>
          <w:sz w:val="20"/>
          <w:szCs w:val="20"/>
          <w:color w:val="auto"/>
        </w:rPr>
      </w:pPr>
      <w:r>
        <w:rPr>
          <w:rFonts w:ascii="Courier New" w:cs="Courier New" w:eastAsia="Courier New" w:hAnsi="Courier New"/>
          <w:sz w:val="18"/>
          <w:szCs w:val="18"/>
          <w:color w:val="auto"/>
        </w:rPr>
        <w:t>July 14, 1998</w:t>
      </w:r>
    </w:p>
    <w:p>
      <w:pPr>
        <w:sectPr>
          <w:pgSz w:w="11900" w:h="16838" w:orient="portrait"/>
          <w:cols w:equalWidth="0" w:num="1">
            <w:col w:w="10219"/>
          </w:cols>
          <w:pgMar w:left="240" w:top="541" w:right="1440" w:bottom="1440" w:gutter="0" w:footer="0" w:header="0"/>
        </w:sectPr>
      </w:pPr>
    </w:p>
    <w:bookmarkStart w:id="19" w:name="page20"/>
    <w:bookmarkEnd w:id="19"/>
    <w:p>
      <w:pPr>
        <w:jc w:val="right"/>
        <w:ind w:right="1779"/>
        <w:spacing w:after="0"/>
        <w:rPr>
          <w:sz w:val="20"/>
          <w:szCs w:val="20"/>
          <w:color w:val="auto"/>
        </w:rPr>
      </w:pPr>
      <w:r>
        <w:rPr>
          <w:rFonts w:ascii="Courier New" w:cs="Courier New" w:eastAsia="Courier New" w:hAnsi="Courier New"/>
          <w:sz w:val="18"/>
          <w:szCs w:val="18"/>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EXHIBIT 23.2</w:t>
      </w:r>
    </w:p>
    <w:p>
      <w:pPr>
        <w:spacing w:after="0" w:line="200" w:lineRule="exact"/>
        <w:rPr>
          <w:sz w:val="20"/>
          <w:szCs w:val="20"/>
          <w:color w:val="auto"/>
        </w:rPr>
      </w:pPr>
    </w:p>
    <w:p>
      <w:pPr>
        <w:spacing w:after="0" w:line="204"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CONSENT OF INDEPENDENT ACCOUNTANTS</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consent to the incorporation by reference in this Post-Effective Amendment No. 1 on Form S-8 to Form S-4 Registration Statement Under the Securities Act of 1933 (File No. 333-56113) of our report dated March 16, 1998, on our audits of the consolidated financial statements of USA Waste Services, Inc.</w:t>
      </w:r>
    </w:p>
    <w:p>
      <w:pPr>
        <w:spacing w:after="0" w:line="200" w:lineRule="exact"/>
        <w:rPr>
          <w:sz w:val="20"/>
          <w:szCs w:val="20"/>
          <w:color w:val="auto"/>
        </w:rPr>
      </w:pPr>
    </w:p>
    <w:p>
      <w:pPr>
        <w:spacing w:after="0" w:line="204"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s/ PricewaterhouseCoopers LLP</w:t>
      </w:r>
    </w:p>
    <w:p>
      <w:pPr>
        <w:ind w:left="4740"/>
        <w:spacing w:after="0" w:line="238" w:lineRule="auto"/>
        <w:rPr>
          <w:sz w:val="20"/>
          <w:szCs w:val="20"/>
          <w:color w:val="auto"/>
        </w:rPr>
      </w:pPr>
      <w:r>
        <w:rPr>
          <w:rFonts w:ascii="Courier New" w:cs="Courier New" w:eastAsia="Courier New" w:hAnsi="Courier New"/>
          <w:sz w:val="18"/>
          <w:szCs w:val="18"/>
          <w:color w:val="auto"/>
        </w:rPr>
        <w:t>PricewaterhouseCoopers LLP</w:t>
      </w:r>
    </w:p>
    <w:p>
      <w:pPr>
        <w:spacing w:after="0"/>
        <w:rPr>
          <w:sz w:val="20"/>
          <w:szCs w:val="20"/>
          <w:color w:val="auto"/>
        </w:rPr>
      </w:pPr>
      <w:r>
        <w:rPr>
          <w:rFonts w:ascii="Courier New" w:cs="Courier New" w:eastAsia="Courier New" w:hAnsi="Courier New"/>
          <w:sz w:val="18"/>
          <w:szCs w:val="18"/>
          <w:color w:val="auto"/>
        </w:rPr>
        <w:t>Houston, Texas</w:t>
      </w:r>
    </w:p>
    <w:p>
      <w:pPr>
        <w:spacing w:after="0" w:line="237" w:lineRule="auto"/>
        <w:rPr>
          <w:sz w:val="20"/>
          <w:szCs w:val="20"/>
          <w:color w:val="auto"/>
        </w:rPr>
      </w:pPr>
      <w:r>
        <w:rPr>
          <w:rFonts w:ascii="Courier New" w:cs="Courier New" w:eastAsia="Courier New" w:hAnsi="Courier New"/>
          <w:sz w:val="18"/>
          <w:szCs w:val="18"/>
          <w:color w:val="auto"/>
        </w:rPr>
        <w:t>July 15, 1998</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1)"/>
      <w:numFmt w:val="lowerLetter"/>
      <w:start w:val="1"/>
    </w:lvl>
  </w:abstractNum>
  <w:abstractNum w:abstractNumId="2">
    <w:nsid w:val="4DB127F8"/>
    <w:multiLevelType w:val="hybridMultilevel"/>
    <w:lvl w:ilvl="0">
      <w:lvlJc w:val="left"/>
      <w:lvlText w:val="(%1)"/>
      <w:numFmt w:val="lowerLetter"/>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1"/>
      <w:numFmt w:val="decimal"/>
      <w:start w:val="24"/>
    </w:lvl>
  </w:abstractNum>
  <w:abstractNum w:abstractNumId="5">
    <w:nsid w:val="1190CDE7"/>
    <w:multiLevelType w:val="hybridMultilevel"/>
    <w:lvl w:ilvl="0">
      <w:lvlJc w:val="left"/>
      <w:lvlText w:val="(%1)"/>
      <w:numFmt w:val="lowerLetter"/>
      <w:start w:val="1"/>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1)"/>
      <w:numFmt w:val="lowerLetter"/>
      <w:start w:val="2"/>
    </w:lvl>
  </w:abstractNum>
  <w:abstractNum w:abstractNumId="8">
    <w:nsid w:val="3352255A"/>
    <w:multiLevelType w:val="hybridMultilevel"/>
    <w:lvl w:ilvl="0">
      <w:lvlJc w:val="left"/>
      <w:lvlText w:val="-"/>
      <w:numFmt w:val="bullet"/>
      <w:start w:val="1"/>
    </w:lvl>
    <w:lvl w:ilvl="1">
      <w:lvlJc w:val="left"/>
      <w:lvlText w:val="%2"/>
      <w:numFmt w:val="upperLetter"/>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
      <w:numFmt w:val="bullet"/>
      <w:start w:val="1"/>
    </w:lvl>
  </w:abstractNum>
  <w:abstractNum w:abstractNumId="14">
    <w:nsid w:val="6B68079A"/>
    <w:multiLevelType w:val="hybridMultilevel"/>
    <w:lvl w:ilvl="0">
      <w:lvlJc w:val="left"/>
      <w:lvlText w:val="-"/>
      <w:numFmt w:val="bullet"/>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2019-12-20T01:24:44Z</dcterms:created>
  <dcterms:modified xsi:type="dcterms:W3CDTF">2019-12-20T01:24:44Z</dcterms:modified>
</cp:coreProperties>
</file>