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3)*</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$0.01 par value</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94106L109</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2014</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94106L109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822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Cascade Investment, L.L.C.</w:t>
      </w:r>
    </w:p>
    <w:p>
      <w:pPr>
        <w:spacing w:after="0" w:line="339" w:lineRule="exact"/>
        <w:rPr>
          <w:rFonts w:ascii="Arial" w:cs="Arial" w:eastAsia="Arial" w:hAnsi="Arial"/>
          <w:sz w:val="16"/>
          <w:szCs w:val="16"/>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20" w:hanging="620"/>
        <w:spacing w:after="0" w:line="308"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State of Washington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-549275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-960755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-1174750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-1792605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6" w:right="259" w:bottom="72" w:gutter="0" w:footer="0" w:header="0"/>
        </w:sectPr>
      </w:pPr>
    </w:p>
    <w:p>
      <w:pPr>
        <w:spacing w:after="0" w:line="376"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11,261,007(1)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11,261,007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640"/>
          </w:cols>
          <w:pgMar w:left="240" w:top="436" w:right="259" w:bottom="72" w:gutter="0" w:footer="0" w:header="0"/>
          <w:type w:val="continuous"/>
        </w:sectPr>
      </w:pPr>
    </w:p>
    <w:bookmarkStart w:id="1" w:name="page2"/>
    <w:bookmarkEnd w:id="1"/>
    <w:p>
      <w:pPr>
        <w:ind w:left="1052" w:right="5120" w:hanging="620"/>
        <w:spacing w:after="0" w:line="277" w:lineRule="auto"/>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11,261,007(1)</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2.5%(2)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right="200" w:firstLine="8"/>
        <w:spacing w:after="0" w:line="258" w:lineRule="auto"/>
        <w:tabs>
          <w:tab w:leader="none" w:pos="237"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shares of the Common Stock of Waste Management, Inc. (the “Issuer”) held by Cascade Investment, L.L.C. (“Cascade”) may be deemed to be beneficially owned by William H. Gates III as the sole member of Cascade.</w:t>
      </w:r>
    </w:p>
    <w:p>
      <w:pPr>
        <w:spacing w:after="0" w:line="1" w:lineRule="exact"/>
        <w:rPr>
          <w:rFonts w:ascii="Arial" w:cs="Arial" w:eastAsia="Arial" w:hAnsi="Arial"/>
          <w:sz w:val="18"/>
          <w:szCs w:val="18"/>
          <w:color w:val="auto"/>
        </w:rPr>
      </w:pPr>
    </w:p>
    <w:p>
      <w:pPr>
        <w:ind w:left="-8" w:firstLine="8"/>
        <w:spacing w:after="0" w:line="261" w:lineRule="auto"/>
        <w:tabs>
          <w:tab w:leader="none" w:pos="247"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457,920,973 shares of the Issuer’s Common Stock outstanding as of October 21, 2014 as reported in the Issuer’s Form 10-Q for the quarter ended September 30, 2014 filed on October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-851535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-1400175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-1948815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-2360295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-636905</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4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Bill &amp; Melinda Gates Foundation Trust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12" w:hanging="1159"/>
        <w:spacing w:after="0"/>
        <w:tabs>
          <w:tab w:leader="none" w:pos="2212"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300" w:hanging="620"/>
        <w:spacing w:after="0" w:line="308" w:lineRule="auto"/>
        <w:tabs>
          <w:tab w:leader="none" w:pos="1052" w:val="left"/>
        </w:tabs>
        <w:numPr>
          <w:ilvl w:val="0"/>
          <w:numId w:val="5"/>
        </w:numPr>
        <w:rPr>
          <w:rFonts w:ascii="Arial" w:cs="Arial" w:eastAsia="Arial" w:hAnsi="Arial"/>
          <w:sz w:val="17"/>
          <w:szCs w:val="17"/>
          <w:color w:val="auto"/>
        </w:rPr>
      </w:pPr>
      <w:r>
        <w:rPr>
          <w:rFonts w:ascii="Arial" w:cs="Arial" w:eastAsia="Arial" w:hAnsi="Arial"/>
          <w:sz w:val="17"/>
          <w:szCs w:val="17"/>
          <w:color w:val="auto"/>
        </w:rPr>
        <w:t>Citizenship or Place of Organization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0</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-549275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-960755</wp:posOffset>
            </wp:positionV>
            <wp:extent cx="5874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-1174750</wp:posOffset>
            </wp:positionV>
            <wp:extent cx="5874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-1792605</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972"/>
          </w:cols>
          <w:pgMar w:left="248" w:top="125" w:right="679" w:bottom="126" w:gutter="0" w:footer="0" w:header="0"/>
        </w:sectPr>
      </w:pPr>
    </w:p>
    <w:p>
      <w:pPr>
        <w:spacing w:after="0" w:line="376"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18,633,672(1)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18,633,672(1)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220"/>
          </w:cols>
          <w:pgMar w:left="248" w:top="125" w:right="679" w:bottom="126" w:gutter="0" w:footer="0" w:header="0"/>
          <w:type w:val="continuous"/>
        </w:sectPr>
      </w:pPr>
    </w:p>
    <w:p>
      <w:pPr>
        <w:spacing w:after="0" w:line="227" w:lineRule="exact"/>
        <w:rPr>
          <w:sz w:val="20"/>
          <w:szCs w:val="20"/>
          <w:color w:val="auto"/>
        </w:rPr>
      </w:pPr>
    </w:p>
    <w:p>
      <w:pPr>
        <w:ind w:left="1052" w:right="5120" w:hanging="620"/>
        <w:spacing w:after="0" w:line="277" w:lineRule="auto"/>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18,633,672(1)</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52" w:right="6120" w:hanging="620"/>
        <w:spacing w:after="0" w:line="277" w:lineRule="auto"/>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4.1%(2)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40005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-508000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-1057275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-1468755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0972"/>
          </w:cols>
          <w:pgMar w:left="248" w:top="125" w:right="679" w:bottom="126" w:gutter="0" w:footer="0" w:header="0"/>
          <w:type w:val="continuous"/>
        </w:sectPr>
      </w:pPr>
    </w:p>
    <w:bookmarkStart w:id="2" w:name="page3"/>
    <w:bookmarkEnd w:id="2"/>
    <w:p>
      <w:pPr>
        <w:ind w:left="-8" w:firstLine="8"/>
        <w:spacing w:after="0" w:line="256" w:lineRule="auto"/>
        <w:tabs>
          <w:tab w:leader="none" w:pos="247"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Rule 13d-3 under the Securities Exchange Act of 1934, as amended, all shares of the Common Stock of Waste Management, Inc. (the “Issuer”) beneficially owned by Bill &amp; Melinda Gates Foundation Trust (the “Trust”) may be deemed to be beneficially owned by William H. Gates III and Melinda French Gates, as Co-Trustees of the Trust.</w:t>
      </w:r>
    </w:p>
    <w:p>
      <w:pPr>
        <w:ind w:left="-8" w:right="220" w:firstLine="8"/>
        <w:spacing w:after="0" w:line="261" w:lineRule="auto"/>
        <w:tabs>
          <w:tab w:leader="none" w:pos="247"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457,920,973 shares of the Issuer’s Common Stock outstanding as of October 21, 2014 as reported in the Issuer’s Form 10-Q for the quarter ended September 30, 2014 filed on October 29, 2014.</w:t>
      </w:r>
    </w:p>
    <w:p>
      <w:pPr>
        <w:spacing w:after="0" w:line="184"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020" w:hanging="620"/>
        <w:spacing w:after="0" w:line="342" w:lineRule="auto"/>
        <w:tabs>
          <w:tab w:leader="none" w:pos="1052"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William H. Gates III</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12" w:hanging="1159"/>
        <w:spacing w:after="0"/>
        <w:tabs>
          <w:tab w:leader="none" w:pos="2212"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520" w:hanging="620"/>
        <w:spacing w:after="0" w:line="342" w:lineRule="auto"/>
        <w:tabs>
          <w:tab w:leader="none" w:pos="1052" w:val="left"/>
        </w:tabs>
        <w:numPr>
          <w:ilvl w:val="0"/>
          <w:numId w:val="8"/>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192"/>
          </w:cols>
          <w:pgMar w:left="248" w:top="125" w:right="459" w:bottom="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11,261,007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18,633,672(2)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11,261,007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18,633,672(2)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440"/>
          </w:cols>
          <w:pgMar w:left="248" w:top="125" w:right="459" w:bottom="0" w:gutter="0" w:footer="0" w:header="0"/>
          <w:type w:val="continuous"/>
        </w:sectPr>
      </w:pPr>
    </w:p>
    <w:p>
      <w:pPr>
        <w:spacing w:after="0" w:line="227" w:lineRule="exact"/>
        <w:rPr>
          <w:sz w:val="20"/>
          <w:szCs w:val="20"/>
          <w:color w:val="auto"/>
        </w:rPr>
      </w:pPr>
    </w:p>
    <w:p>
      <w:pPr>
        <w:ind w:left="1052" w:right="5340" w:hanging="620"/>
        <w:spacing w:after="0" w:line="277" w:lineRule="auto"/>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29,894,679(1)(2)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6.5%(3)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right="420" w:firstLine="8"/>
        <w:spacing w:after="0" w:line="258" w:lineRule="auto"/>
        <w:tabs>
          <w:tab w:leader="none" w:pos="2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shares of the Common Stock of Waste Management, Inc. (the “Issuer”) held by Cascade Investment, L.L.C. (“Cascade”) may be deemed to be beneficially owned by William H. Gates III as the sole member of Cascade.</w:t>
      </w:r>
    </w:p>
    <w:p>
      <w:pPr>
        <w:spacing w:after="0" w:line="1" w:lineRule="exact"/>
        <w:rPr>
          <w:rFonts w:ascii="Arial" w:cs="Arial" w:eastAsia="Arial" w:hAnsi="Arial"/>
          <w:sz w:val="18"/>
          <w:szCs w:val="18"/>
          <w:color w:val="auto"/>
        </w:rPr>
      </w:pPr>
    </w:p>
    <w:p>
      <w:pPr>
        <w:ind w:left="-8" w:right="120" w:firstLine="8"/>
        <w:spacing w:after="0" w:line="250" w:lineRule="auto"/>
        <w:tabs>
          <w:tab w:leader="none" w:pos="2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Bill &amp; Melinda Gates Foundation Trust (the “Trust”) beneficially owns 18,633,672 shares of the Issuer’s Common Stock. For purposes of Rule 13d-3 under the Securities Exchange Act of 1934, as amended, all shares of the Issuer’s Common Stock beneficially owned by the Trust may be deemed to be beneficially owned by William H. Gates III and Melinda French Gates, as Co-Trustees of the Trust.</w:t>
      </w:r>
    </w:p>
    <w:p>
      <w:pPr>
        <w:spacing w:after="0" w:line="1" w:lineRule="exact"/>
        <w:rPr>
          <w:rFonts w:ascii="Arial" w:cs="Arial" w:eastAsia="Arial" w:hAnsi="Arial"/>
          <w:sz w:val="18"/>
          <w:szCs w:val="18"/>
          <w:color w:val="auto"/>
        </w:rPr>
      </w:pPr>
    </w:p>
    <w:p>
      <w:pPr>
        <w:ind w:left="-8" w:right="220" w:firstLine="8"/>
        <w:spacing w:after="0" w:line="261" w:lineRule="auto"/>
        <w:tabs>
          <w:tab w:leader="none" w:pos="2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457,920,973 shares of the Issuer’s Common Stock outstanding as of October 21, 2014 as reported in the Issuer’s Form 10-Q for the quarter ended September 30, 2014 filed on October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-1263015</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-1811655</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-2360295</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-2772410</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-1048385</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92"/>
          </w:cols>
          <w:pgMar w:left="248" w:top="125" w:right="4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
        <w:spacing w:after="0"/>
        <w:rPr>
          <w:sz w:val="20"/>
          <w:szCs w:val="20"/>
          <w:color w:val="auto"/>
        </w:rPr>
      </w:pPr>
      <w:r>
        <w:rPr>
          <w:rFonts w:ascii="Arial" w:cs="Arial" w:eastAsia="Arial" w:hAnsi="Arial"/>
          <w:sz w:val="16"/>
          <w:szCs w:val="16"/>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92"/>
          </w:cols>
          <w:pgMar w:left="248" w:top="125" w:right="459" w:bottom="0" w:gutter="0" w:footer="0" w:header="0"/>
          <w:type w:val="continuous"/>
        </w:sectPr>
      </w:pPr>
    </w:p>
    <w:bookmarkStart w:id="3" w:name="page4"/>
    <w:bookmarkEnd w:id="3"/>
    <w:p>
      <w:pPr>
        <w:spacing w:after="0" w:line="127" w:lineRule="exact"/>
        <w:rPr>
          <w:sz w:val="20"/>
          <w:szCs w:val="20"/>
          <w:color w:val="auto"/>
        </w:rPr>
      </w:pPr>
    </w:p>
    <w:p>
      <w:pPr>
        <w:ind w:left="1052" w:right="8200" w:hanging="620"/>
        <w:spacing w:after="0" w:line="342" w:lineRule="auto"/>
        <w:tabs>
          <w:tab w:leader="none" w:pos="10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Melinda French Gates</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right="7700" w:hanging="620"/>
        <w:spacing w:after="0" w:line="342" w:lineRule="auto"/>
        <w:tabs>
          <w:tab w:leader="none" w:pos="10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966" w:orient="portrait"/>
          <w:cols w:equalWidth="0" w:num="1">
            <w:col w:w="11372"/>
          </w:cols>
          <w:pgMar w:left="248" w:top="449" w:right="279" w:bottom="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18,633,672(1)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18,633,672(1)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966" w:orient="portrait"/>
          <w:cols w:equalWidth="0" w:num="2">
            <w:col w:w="2032" w:space="720"/>
            <w:col w:w="8620"/>
          </w:cols>
          <w:pgMar w:left="248" w:top="449" w:right="279" w:bottom="0"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18,633,672(1)</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4.1%(2)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71" w:lineRule="auto"/>
        <w:tabs>
          <w:tab w:leader="none" w:pos="247" w:val="left"/>
        </w:tabs>
        <w:numPr>
          <w:ilvl w:val="0"/>
          <w:numId w:val="13"/>
        </w:numPr>
        <w:rPr>
          <w:rFonts w:ascii="Arial" w:cs="Arial" w:eastAsia="Arial" w:hAnsi="Arial"/>
          <w:sz w:val="17"/>
          <w:szCs w:val="17"/>
          <w:color w:val="auto"/>
        </w:rPr>
      </w:pPr>
      <w:r>
        <w:rPr>
          <w:rFonts w:ascii="Arial" w:cs="Arial" w:eastAsia="Arial" w:hAnsi="Arial"/>
          <w:sz w:val="17"/>
          <w:szCs w:val="17"/>
          <w:color w:val="auto"/>
        </w:rPr>
        <w:t>Bill &amp; Melinda Gates Foundation Trust (the “Trust”) beneficially owns 18,633,672 shares of Common Stock of Waste Management, Inc. (the “Issuer”). For purposes of Rule 13d-3 under the Securities Exchange Act of 1934, as amended, all shares of the Issuer’s Common Stock beneficially owned by the Trust may be deemed to be beneficially owned by William H. Gates III and Melinda French Gates, as Co-Trustees of the Trust.</w:t>
      </w:r>
    </w:p>
    <w:p>
      <w:pPr>
        <w:ind w:left="-8" w:right="400" w:firstLine="8"/>
        <w:spacing w:after="0" w:line="261" w:lineRule="auto"/>
        <w:tabs>
          <w:tab w:leader="none" w:pos="2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457,920,973 shares of the Issuer’s Common Stock outstanding as of October 21, 2014 as reported in the Issuer’s Form 10-Q for the quarter ended September 30, 2014 filed on October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-988695</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-1537335</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-2085975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-2498090</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-774065</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12" w:hanging="499"/>
        <w:spacing w:after="0"/>
        <w:tabs>
          <w:tab w:leader="none" w:pos="15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512"/>
        <w:spacing w:after="0"/>
        <w:rPr>
          <w:rFonts w:ascii="Arial" w:cs="Arial" w:eastAsia="Arial" w:hAnsi="Arial"/>
          <w:sz w:val="18"/>
          <w:szCs w:val="18"/>
          <w:color w:val="auto"/>
        </w:rPr>
      </w:pPr>
      <w:r>
        <w:rPr>
          <w:rFonts w:ascii="Arial" w:cs="Arial" w:eastAsia="Arial" w:hAnsi="Arial"/>
          <w:sz w:val="18"/>
          <w:szCs w:val="18"/>
          <w:color w:val="auto"/>
        </w:rPr>
        <w:t>Waste Management, Inc. (the “Issuer”)</w:t>
      </w:r>
    </w:p>
    <w:p>
      <w:pPr>
        <w:spacing w:after="0" w:line="116" w:lineRule="exact"/>
        <w:rPr>
          <w:rFonts w:ascii="Arial" w:cs="Arial" w:eastAsia="Arial" w:hAnsi="Arial"/>
          <w:sz w:val="18"/>
          <w:szCs w:val="18"/>
          <w:color w:val="auto"/>
        </w:rPr>
      </w:pPr>
    </w:p>
    <w:p>
      <w:pPr>
        <w:ind w:left="1512" w:hanging="499"/>
        <w:spacing w:after="0"/>
        <w:tabs>
          <w:tab w:leader="none" w:pos="15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512"/>
        <w:spacing w:after="0"/>
        <w:rPr>
          <w:rFonts w:ascii="Arial" w:cs="Arial" w:eastAsia="Arial" w:hAnsi="Arial"/>
          <w:sz w:val="18"/>
          <w:szCs w:val="18"/>
          <w:color w:val="auto"/>
        </w:rPr>
      </w:pPr>
      <w:r>
        <w:rPr>
          <w:rFonts w:ascii="Arial" w:cs="Arial" w:eastAsia="Arial" w:hAnsi="Arial"/>
          <w:sz w:val="18"/>
          <w:szCs w:val="18"/>
          <w:color w:val="auto"/>
        </w:rPr>
        <w:t>1001 Fannin Street, Suite 4000, 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40005</wp:posOffset>
            </wp:positionV>
            <wp:extent cx="63201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-311150</wp:posOffset>
            </wp:positionV>
            <wp:extent cx="63201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2"/>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512" w:hanging="499"/>
        <w:spacing w:after="0"/>
        <w:tabs>
          <w:tab w:leader="none" w:pos="15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512" w:right="200"/>
        <w:spacing w:after="0" w:line="261" w:lineRule="auto"/>
        <w:rPr>
          <w:rFonts w:ascii="Arial" w:cs="Arial" w:eastAsia="Arial" w:hAnsi="Arial"/>
          <w:sz w:val="18"/>
          <w:szCs w:val="18"/>
          <w:color w:val="auto"/>
        </w:rPr>
      </w:pPr>
      <w:r>
        <w:rPr>
          <w:rFonts w:ascii="Arial" w:cs="Arial" w:eastAsia="Arial" w:hAnsi="Arial"/>
          <w:sz w:val="18"/>
          <w:szCs w:val="18"/>
          <w:color w:val="auto"/>
        </w:rPr>
        <w:t>Cascade Investment, L.L.C. (“Cascade”), Bill &amp; Melinda Gates Foundation Trust (the “Trust”), Melinda French Gates and William H. Gates III (together, “Reporting Persons”)(1)</w:t>
      </w:r>
    </w:p>
    <w:p>
      <w:pPr>
        <w:spacing w:after="0" w:line="89" w:lineRule="exact"/>
        <w:rPr>
          <w:rFonts w:ascii="Arial" w:cs="Arial" w:eastAsia="Arial" w:hAnsi="Arial"/>
          <w:sz w:val="18"/>
          <w:szCs w:val="18"/>
          <w:color w:val="auto"/>
        </w:rPr>
      </w:pPr>
    </w:p>
    <w:p>
      <w:pPr>
        <w:ind w:left="1512" w:right="5400" w:hanging="499"/>
        <w:spacing w:after="0" w:line="312" w:lineRule="auto"/>
        <w:tabs>
          <w:tab w:leader="none" w:pos="151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Cascade — 2365 Carillon Point, Kirkland, Washington 98033 The Trust — 500 Fifth Avenue N, Seattle, Washington 98119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-488950</wp:posOffset>
            </wp:positionV>
            <wp:extent cx="63201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ectPr>
          <w:pgSz w:w="11900" w:h="16966" w:orient="portrait"/>
          <w:cols w:equalWidth="0" w:num="1">
            <w:col w:w="11372"/>
          </w:cols>
          <w:pgMar w:left="248" w:top="449" w:right="279" w:bottom="0" w:gutter="0" w:footer="0" w:header="0"/>
          <w:type w:val="continuous"/>
        </w:sectPr>
      </w:pPr>
    </w:p>
    <w:bookmarkStart w:id="4" w:name="page5"/>
    <w:bookmarkEnd w:id="4"/>
    <w:p>
      <w:pPr>
        <w:ind w:left="1512"/>
        <w:spacing w:after="0"/>
        <w:rPr>
          <w:sz w:val="20"/>
          <w:szCs w:val="20"/>
          <w:color w:val="auto"/>
        </w:rPr>
      </w:pPr>
      <w:r>
        <w:rPr>
          <w:rFonts w:ascii="Arial" w:cs="Arial" w:eastAsia="Arial" w:hAnsi="Arial"/>
          <w:sz w:val="18"/>
          <w:szCs w:val="18"/>
          <w:color w:val="auto"/>
        </w:rPr>
        <w:t>Mr. Gates — One Microsoft Way, Redmond, Washington 98052</w:t>
      </w:r>
    </w:p>
    <w:p>
      <w:pPr>
        <w:spacing w:after="0" w:line="23" w:lineRule="exact"/>
        <w:rPr>
          <w:sz w:val="20"/>
          <w:szCs w:val="20"/>
          <w:color w:val="auto"/>
        </w:rPr>
      </w:pPr>
    </w:p>
    <w:p>
      <w:pPr>
        <w:ind w:left="1512"/>
        <w:spacing w:after="0"/>
        <w:rPr>
          <w:sz w:val="20"/>
          <w:szCs w:val="20"/>
          <w:color w:val="auto"/>
        </w:rPr>
      </w:pPr>
      <w:r>
        <w:rPr>
          <w:rFonts w:ascii="Arial" w:cs="Arial" w:eastAsia="Arial" w:hAnsi="Arial"/>
          <w:sz w:val="18"/>
          <w:szCs w:val="18"/>
          <w:color w:val="auto"/>
        </w:rPr>
        <w:t>Mrs. Gates — 500 Fifth Avenue N, Seattle, Washington 98119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40005</wp:posOffset>
            </wp:positionV>
            <wp:extent cx="63201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ind w:left="1512" w:hanging="499"/>
        <w:spacing w:after="0"/>
        <w:tabs>
          <w:tab w:leader="none" w:pos="15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12" w:right="3300"/>
        <w:spacing w:after="0" w:line="281" w:lineRule="auto"/>
        <w:rPr>
          <w:rFonts w:ascii="Arial" w:cs="Arial" w:eastAsia="Arial" w:hAnsi="Arial"/>
          <w:sz w:val="18"/>
          <w:szCs w:val="18"/>
          <w:color w:val="auto"/>
        </w:rPr>
      </w:pPr>
      <w:r>
        <w:rPr>
          <w:rFonts w:ascii="Arial" w:cs="Arial" w:eastAsia="Arial" w:hAnsi="Arial"/>
          <w:sz w:val="16"/>
          <w:szCs w:val="16"/>
          <w:color w:val="auto"/>
        </w:rPr>
        <w:t>Cascade is a limited liability company organized under the laws of the State of Washington. The Trust is a charitable trust organized under the laws of the State of Washington.</w:t>
      </w:r>
    </w:p>
    <w:p>
      <w:pPr>
        <w:spacing w:after="0" w:line="1" w:lineRule="exact"/>
        <w:rPr>
          <w:rFonts w:ascii="Arial" w:cs="Arial" w:eastAsia="Arial" w:hAnsi="Arial"/>
          <w:sz w:val="18"/>
          <w:szCs w:val="18"/>
          <w:color w:val="auto"/>
        </w:rPr>
      </w:pPr>
    </w:p>
    <w:p>
      <w:pPr>
        <w:ind w:left="1512"/>
        <w:spacing w:after="0"/>
        <w:rPr>
          <w:rFonts w:ascii="Arial" w:cs="Arial" w:eastAsia="Arial" w:hAnsi="Arial"/>
          <w:sz w:val="18"/>
          <w:szCs w:val="18"/>
          <w:color w:val="auto"/>
        </w:rPr>
      </w:pPr>
      <w:r>
        <w:rPr>
          <w:rFonts w:ascii="Arial" w:cs="Arial" w:eastAsia="Arial" w:hAnsi="Arial"/>
          <w:sz w:val="18"/>
          <w:szCs w:val="18"/>
          <w:color w:val="auto"/>
        </w:rPr>
        <w:t>Mr. and Mrs. Gates are citizens of the United States of America.</w:t>
      </w:r>
    </w:p>
    <w:p>
      <w:pPr>
        <w:spacing w:after="0" w:line="116" w:lineRule="exact"/>
        <w:rPr>
          <w:rFonts w:ascii="Arial" w:cs="Arial" w:eastAsia="Arial" w:hAnsi="Arial"/>
          <w:sz w:val="18"/>
          <w:szCs w:val="18"/>
          <w:color w:val="auto"/>
        </w:rPr>
      </w:pPr>
    </w:p>
    <w:p>
      <w:pPr>
        <w:ind w:left="1512" w:right="7560" w:hanging="499"/>
        <w:spacing w:after="0" w:line="342" w:lineRule="auto"/>
        <w:tabs>
          <w:tab w:leader="none" w:pos="15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Title of Class of Securities Common Stock, $0.01 par value</w:t>
      </w:r>
    </w:p>
    <w:p>
      <w:pPr>
        <w:spacing w:after="0" w:line="29" w:lineRule="exact"/>
        <w:rPr>
          <w:rFonts w:ascii="Arial" w:cs="Arial" w:eastAsia="Arial" w:hAnsi="Arial"/>
          <w:sz w:val="16"/>
          <w:szCs w:val="16"/>
          <w:color w:val="auto"/>
        </w:rPr>
      </w:pPr>
    </w:p>
    <w:p>
      <w:pPr>
        <w:ind w:left="1512" w:right="8760" w:hanging="499"/>
        <w:spacing w:after="0" w:line="342" w:lineRule="auto"/>
        <w:tabs>
          <w:tab w:leader="none" w:pos="15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CUSIP Number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-14605</wp:posOffset>
            </wp:positionV>
            <wp:extent cx="63201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-366395</wp:posOffset>
            </wp:positionV>
            <wp:extent cx="63201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-717550</wp:posOffset>
            </wp:positionV>
            <wp:extent cx="63201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16" w:lineRule="exact"/>
        <w:rPr>
          <w:sz w:val="20"/>
          <w:szCs w:val="20"/>
          <w:color w:val="auto"/>
        </w:rPr>
      </w:pPr>
    </w:p>
    <w:p>
      <w:pPr>
        <w:ind w:left="52"/>
        <w:spacing w:after="0"/>
        <w:tabs>
          <w:tab w:leader="none" w:pos="992"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21"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255270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 w:firstLine="8"/>
        <w:spacing w:after="0" w:line="277" w:lineRule="auto"/>
        <w:tabs>
          <w:tab w:leader="none" w:pos="2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the present filing nor anything contained herein shall be construed as an admission that the Reporting Persons constitute a “group” for any purpose and the Reporting Persons expressly disclaim membership in a group.</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52" w:hanging="394"/>
        <w:spacing w:after="0"/>
        <w:tabs>
          <w:tab w:leader="none" w:pos="1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52"/>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38" w:lineRule="exact"/>
        <w:rPr>
          <w:rFonts w:ascii="Arial" w:cs="Arial" w:eastAsia="Arial" w:hAnsi="Arial"/>
          <w:sz w:val="18"/>
          <w:szCs w:val="18"/>
          <w:color w:val="auto"/>
        </w:rPr>
      </w:pPr>
    </w:p>
    <w:p>
      <w:pPr>
        <w:ind w:left="1652" w:hanging="400"/>
        <w:spacing w:after="0"/>
        <w:tabs>
          <w:tab w:leader="none" w:pos="1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52"/>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238" w:lineRule="exact"/>
        <w:rPr>
          <w:rFonts w:ascii="Arial" w:cs="Arial" w:eastAsia="Arial" w:hAnsi="Arial"/>
          <w:sz w:val="18"/>
          <w:szCs w:val="18"/>
          <w:color w:val="auto"/>
        </w:rPr>
      </w:pPr>
    </w:p>
    <w:p>
      <w:pPr>
        <w:ind w:left="1652" w:hanging="394"/>
        <w:spacing w:after="0"/>
        <w:tabs>
          <w:tab w:leader="none" w:pos="1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255270</wp:posOffset>
            </wp:positionV>
            <wp:extent cx="62344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-198755</wp:posOffset>
            </wp:positionV>
            <wp:extent cx="62344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-653415</wp:posOffset>
            </wp:positionV>
            <wp:extent cx="62344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72" w:hanging="453"/>
        <w:spacing w:after="0"/>
        <w:tabs>
          <w:tab w:leader="none" w:pos="22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272"/>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83185</wp:posOffset>
            </wp:positionV>
            <wp:extent cx="58400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72" w:hanging="478"/>
        <w:spacing w:after="0"/>
        <w:tabs>
          <w:tab w:leader="none" w:pos="22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63" w:lineRule="exact"/>
        <w:rPr>
          <w:rFonts w:ascii="Arial" w:cs="Arial" w:eastAsia="Arial" w:hAnsi="Arial"/>
          <w:sz w:val="18"/>
          <w:szCs w:val="18"/>
          <w:color w:val="auto"/>
        </w:rPr>
      </w:pPr>
    </w:p>
    <w:p>
      <w:pPr>
        <w:ind w:left="2272"/>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83185</wp:posOffset>
            </wp:positionV>
            <wp:extent cx="58400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72" w:right="5100" w:hanging="503"/>
        <w:spacing w:after="0" w:line="412" w:lineRule="auto"/>
        <w:tabs>
          <w:tab w:leader="none" w:pos="2272" w:val="left"/>
        </w:tabs>
        <w:numPr>
          <w:ilvl w:val="0"/>
          <w:numId w:val="21"/>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the responses to Item 7 on the attached cover pages.</w:t>
      </w:r>
    </w:p>
    <w:p>
      <w:pPr>
        <w:spacing w:after="0" w:line="84" w:lineRule="exact"/>
        <w:rPr>
          <w:rFonts w:ascii="Arial" w:cs="Arial" w:eastAsia="Arial" w:hAnsi="Arial"/>
          <w:sz w:val="16"/>
          <w:szCs w:val="16"/>
          <w:color w:val="auto"/>
        </w:rPr>
      </w:pPr>
    </w:p>
    <w:p>
      <w:pPr>
        <w:ind w:left="2272" w:right="5100" w:hanging="498"/>
        <w:spacing w:after="0" w:line="456" w:lineRule="auto"/>
        <w:tabs>
          <w:tab w:leader="none" w:pos="2272" w:val="left"/>
        </w:tabs>
        <w:numPr>
          <w:ilvl w:val="0"/>
          <w:numId w:val="21"/>
        </w:numPr>
        <w:rPr>
          <w:rFonts w:ascii="Arial" w:cs="Arial" w:eastAsia="Arial" w:hAnsi="Arial"/>
          <w:sz w:val="15"/>
          <w:szCs w:val="15"/>
          <w:color w:val="auto"/>
        </w:rPr>
      </w:pPr>
      <w:r>
        <w:rPr>
          <w:rFonts w:ascii="Arial" w:cs="Arial" w:eastAsia="Arial" w:hAnsi="Arial"/>
          <w:sz w:val="15"/>
          <w:szCs w:val="15"/>
          <w:color w:val="auto"/>
        </w:rPr>
        <w:t>Shared power to dispose or to direct the disposition of See the responses to Item 8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-29210</wp:posOffset>
            </wp:positionV>
            <wp:extent cx="58400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1406525</wp:posOffset>
            </wp:positionH>
            <wp:positionV relativeFrom="paragraph">
              <wp:posOffset>-483870</wp:posOffset>
            </wp:positionV>
            <wp:extent cx="58400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93"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52" w:right="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o.</w:t>
      </w:r>
    </w:p>
    <w:p>
      <w:pPr>
        <w:spacing w:after="0" w:line="383"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117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72" w:right="80" w:hanging="1120"/>
        <w:spacing w:after="0" w:line="282" w:lineRule="auto"/>
        <w:tabs>
          <w:tab w:leader="none" w:pos="1152"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17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7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52"/>
        <w:spacing w:after="0"/>
        <w:tabs>
          <w:tab w:leader="none" w:pos="1152"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72"/>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12"/>
          </w:cols>
          <w:pgMar w:left="248" w:top="125"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1180" w:right="30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Date: February 13, 2015</w:t>
            </w:r>
          </w:p>
        </w:tc>
        <w:tc>
          <w:tcPr>
            <w:tcW w:w="7620" w:type="dxa"/>
            <w:vAlign w:val="bottom"/>
            <w:gridSpan w:val="3"/>
          </w:tcPr>
          <w:p>
            <w:pPr>
              <w:ind w:left="1940"/>
              <w:spacing w:after="0"/>
              <w:rPr>
                <w:sz w:val="20"/>
                <w:szCs w:val="20"/>
                <w:color w:val="auto"/>
              </w:rPr>
            </w:pPr>
            <w:r>
              <w:rPr>
                <w:rFonts w:ascii="Arial" w:cs="Arial" w:eastAsia="Arial" w:hAnsi="Arial"/>
                <w:sz w:val="18"/>
                <w:szCs w:val="18"/>
                <w:color w:val="auto"/>
              </w:rPr>
              <w:t>CASCADE INVESTMENT, L.L.C.(1)</w:t>
            </w:r>
          </w:p>
        </w:tc>
      </w:tr>
      <w:tr>
        <w:trPr>
          <w:trHeight w:val="230"/>
        </w:trPr>
        <w:tc>
          <w:tcPr>
            <w:tcW w:w="3740" w:type="dxa"/>
            <w:vAlign w:val="bottom"/>
          </w:tcPr>
          <w:p>
            <w:pPr>
              <w:spacing w:after="0"/>
              <w:rPr>
                <w:sz w:val="20"/>
                <w:szCs w:val="20"/>
                <w:color w:val="auto"/>
              </w:rPr>
            </w:pP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rPr>
              <w:t>By</w:t>
            </w:r>
          </w:p>
        </w:tc>
        <w:tc>
          <w:tcPr>
            <w:tcW w:w="450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195"/>
        </w:trPr>
        <w:tc>
          <w:tcPr>
            <w:tcW w:w="37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Alan Heuberger(2)</w:t>
            </w:r>
          </w:p>
        </w:tc>
      </w:tr>
      <w:tr>
        <w:trPr>
          <w:trHeight w:val="216"/>
        </w:trPr>
        <w:tc>
          <w:tcPr>
            <w:tcW w:w="37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Attorney-in-fact for Michael Larson,</w:t>
            </w:r>
          </w:p>
        </w:tc>
      </w:tr>
      <w:tr>
        <w:trPr>
          <w:trHeight w:val="230"/>
        </w:trPr>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Business Manager</w:t>
            </w:r>
          </w:p>
        </w:tc>
      </w:tr>
      <w:tr>
        <w:trPr>
          <w:trHeight w:val="418"/>
        </w:trPr>
        <w:tc>
          <w:tcPr>
            <w:tcW w:w="3740" w:type="dxa"/>
            <w:vAlign w:val="bottom"/>
          </w:tcPr>
          <w:p>
            <w:pPr>
              <w:spacing w:after="0"/>
              <w:rPr>
                <w:sz w:val="24"/>
                <w:szCs w:val="24"/>
                <w:color w:val="auto"/>
              </w:rPr>
            </w:pPr>
          </w:p>
        </w:tc>
        <w:tc>
          <w:tcPr>
            <w:tcW w:w="7620" w:type="dxa"/>
            <w:vAlign w:val="bottom"/>
            <w:gridSpan w:val="3"/>
          </w:tcPr>
          <w:p>
            <w:pPr>
              <w:ind w:left="1940"/>
              <w:spacing w:after="0"/>
              <w:rPr>
                <w:sz w:val="20"/>
                <w:szCs w:val="20"/>
                <w:color w:val="auto"/>
              </w:rPr>
            </w:pPr>
            <w:r>
              <w:rPr>
                <w:rFonts w:ascii="Arial" w:cs="Arial" w:eastAsia="Arial" w:hAnsi="Arial"/>
                <w:sz w:val="18"/>
                <w:szCs w:val="18"/>
                <w:color w:val="auto"/>
              </w:rPr>
              <w:t>BILL &amp; MELINDA GATES FOUNDATION TRUST(1)</w:t>
            </w:r>
          </w:p>
        </w:tc>
      </w:tr>
      <w:tr>
        <w:trPr>
          <w:trHeight w:val="230"/>
        </w:trPr>
        <w:tc>
          <w:tcPr>
            <w:tcW w:w="3740" w:type="dxa"/>
            <w:vAlign w:val="bottom"/>
          </w:tcPr>
          <w:p>
            <w:pPr>
              <w:spacing w:after="0"/>
              <w:rPr>
                <w:sz w:val="20"/>
                <w:szCs w:val="20"/>
                <w:color w:val="auto"/>
              </w:rPr>
            </w:pP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rPr>
              <w:t>By</w:t>
            </w:r>
          </w:p>
        </w:tc>
        <w:tc>
          <w:tcPr>
            <w:tcW w:w="450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195"/>
        </w:trPr>
        <w:tc>
          <w:tcPr>
            <w:tcW w:w="37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Alan Heuberger (3)</w:t>
            </w:r>
          </w:p>
        </w:tc>
      </w:tr>
      <w:tr>
        <w:trPr>
          <w:trHeight w:val="216"/>
        </w:trPr>
        <w:tc>
          <w:tcPr>
            <w:tcW w:w="37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Attorney-in-fact for each of the Co-</w:t>
            </w:r>
          </w:p>
        </w:tc>
      </w:tr>
      <w:tr>
        <w:trPr>
          <w:trHeight w:val="216"/>
        </w:trPr>
        <w:tc>
          <w:tcPr>
            <w:tcW w:w="37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Trustees, William H. Gates III and</w:t>
            </w:r>
          </w:p>
        </w:tc>
      </w:tr>
      <w:tr>
        <w:trPr>
          <w:trHeight w:val="230"/>
        </w:trPr>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Melinda French Gates</w:t>
            </w:r>
          </w:p>
        </w:tc>
      </w:tr>
      <w:tr>
        <w:trPr>
          <w:trHeight w:val="418"/>
        </w:trPr>
        <w:tc>
          <w:tcPr>
            <w:tcW w:w="3740" w:type="dxa"/>
            <w:vAlign w:val="bottom"/>
          </w:tcPr>
          <w:p>
            <w:pPr>
              <w:spacing w:after="0"/>
              <w:rPr>
                <w:sz w:val="24"/>
                <w:szCs w:val="24"/>
                <w:color w:val="auto"/>
              </w:rPr>
            </w:pPr>
          </w:p>
        </w:tc>
        <w:tc>
          <w:tcPr>
            <w:tcW w:w="7620" w:type="dxa"/>
            <w:vAlign w:val="bottom"/>
            <w:gridSpan w:val="3"/>
          </w:tcPr>
          <w:p>
            <w:pPr>
              <w:ind w:left="1940"/>
              <w:spacing w:after="0"/>
              <w:rPr>
                <w:sz w:val="20"/>
                <w:szCs w:val="20"/>
                <w:color w:val="auto"/>
              </w:rPr>
            </w:pPr>
            <w:r>
              <w:rPr>
                <w:rFonts w:ascii="Arial" w:cs="Arial" w:eastAsia="Arial" w:hAnsi="Arial"/>
                <w:sz w:val="18"/>
                <w:szCs w:val="18"/>
                <w:color w:val="auto"/>
              </w:rPr>
              <w:t>WILLIAM H. GATES III(1)</w:t>
            </w:r>
          </w:p>
        </w:tc>
      </w:tr>
      <w:tr>
        <w:trPr>
          <w:trHeight w:val="230"/>
        </w:trPr>
        <w:tc>
          <w:tcPr>
            <w:tcW w:w="3740" w:type="dxa"/>
            <w:vAlign w:val="bottom"/>
          </w:tcPr>
          <w:p>
            <w:pPr>
              <w:spacing w:after="0"/>
              <w:rPr>
                <w:sz w:val="20"/>
                <w:szCs w:val="20"/>
                <w:color w:val="auto"/>
              </w:rPr>
            </w:pP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rPr>
              <w:t>By</w:t>
            </w:r>
          </w:p>
        </w:tc>
        <w:tc>
          <w:tcPr>
            <w:tcW w:w="450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195"/>
        </w:trPr>
        <w:tc>
          <w:tcPr>
            <w:tcW w:w="37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Alan Heuberger(3)(4)</w:t>
            </w:r>
          </w:p>
        </w:tc>
      </w:tr>
      <w:tr>
        <w:trPr>
          <w:trHeight w:val="230"/>
        </w:trPr>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Attorney-in-fact</w:t>
            </w:r>
          </w:p>
        </w:tc>
      </w:tr>
      <w:tr>
        <w:trPr>
          <w:trHeight w:val="418"/>
        </w:trPr>
        <w:tc>
          <w:tcPr>
            <w:tcW w:w="3740" w:type="dxa"/>
            <w:vAlign w:val="bottom"/>
          </w:tcPr>
          <w:p>
            <w:pPr>
              <w:spacing w:after="0"/>
              <w:rPr>
                <w:sz w:val="24"/>
                <w:szCs w:val="24"/>
                <w:color w:val="auto"/>
              </w:rPr>
            </w:pPr>
          </w:p>
        </w:tc>
        <w:tc>
          <w:tcPr>
            <w:tcW w:w="7620" w:type="dxa"/>
            <w:vAlign w:val="bottom"/>
            <w:gridSpan w:val="3"/>
          </w:tcPr>
          <w:p>
            <w:pPr>
              <w:ind w:left="1940"/>
              <w:spacing w:after="0"/>
              <w:rPr>
                <w:sz w:val="20"/>
                <w:szCs w:val="20"/>
                <w:color w:val="auto"/>
              </w:rPr>
            </w:pPr>
            <w:r>
              <w:rPr>
                <w:rFonts w:ascii="Arial" w:cs="Arial" w:eastAsia="Arial" w:hAnsi="Arial"/>
                <w:sz w:val="18"/>
                <w:szCs w:val="18"/>
                <w:color w:val="auto"/>
              </w:rPr>
              <w:t>MELINDA FRENCH GATES(1)</w:t>
            </w:r>
          </w:p>
        </w:tc>
      </w:tr>
      <w:tr>
        <w:trPr>
          <w:trHeight w:val="230"/>
        </w:trPr>
        <w:tc>
          <w:tcPr>
            <w:tcW w:w="3740" w:type="dxa"/>
            <w:vAlign w:val="bottom"/>
          </w:tcPr>
          <w:p>
            <w:pPr>
              <w:spacing w:after="0"/>
              <w:rPr>
                <w:sz w:val="20"/>
                <w:szCs w:val="20"/>
                <w:color w:val="auto"/>
              </w:rPr>
            </w:pPr>
          </w:p>
        </w:tc>
        <w:tc>
          <w:tcPr>
            <w:tcW w:w="3120" w:type="dxa"/>
            <w:vAlign w:val="bottom"/>
            <w:gridSpan w:val="2"/>
          </w:tcPr>
          <w:p>
            <w:pPr>
              <w:ind w:left="1940"/>
              <w:spacing w:after="0"/>
              <w:rPr>
                <w:sz w:val="20"/>
                <w:szCs w:val="20"/>
                <w:color w:val="auto"/>
              </w:rPr>
            </w:pPr>
            <w:r>
              <w:rPr>
                <w:rFonts w:ascii="Arial" w:cs="Arial" w:eastAsia="Arial" w:hAnsi="Arial"/>
                <w:sz w:val="18"/>
                <w:szCs w:val="18"/>
                <w:color w:val="auto"/>
              </w:rPr>
              <w:t>By</w:t>
            </w:r>
          </w:p>
        </w:tc>
        <w:tc>
          <w:tcPr>
            <w:tcW w:w="450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195"/>
        </w:trPr>
        <w:tc>
          <w:tcPr>
            <w:tcW w:w="37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Alan Heuberger (3)</w:t>
            </w:r>
          </w:p>
        </w:tc>
      </w:tr>
      <w:tr>
        <w:trPr>
          <w:trHeight w:val="230"/>
        </w:trPr>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Attorney-in-fact</w:t>
            </w:r>
          </w:p>
        </w:tc>
      </w:tr>
    </w:tbl>
    <w:p>
      <w:pPr>
        <w:spacing w:after="0" w:line="202" w:lineRule="exact"/>
        <w:rPr>
          <w:sz w:val="20"/>
          <w:szCs w:val="20"/>
          <w:color w:val="auto"/>
        </w:rPr>
      </w:pPr>
    </w:p>
    <w:p>
      <w:pPr>
        <w:ind w:left="5740"/>
        <w:spacing w:after="0"/>
        <w:tabs>
          <w:tab w:leader="none" w:pos="6260" w:val="left"/>
        </w:tabs>
        <w:rPr>
          <w:sz w:val="20"/>
          <w:szCs w:val="20"/>
          <w:color w:val="auto"/>
        </w:rPr>
      </w:pPr>
      <w:r>
        <w:rPr>
          <w:rFonts w:ascii="Arial" w:cs="Arial" w:eastAsia="Arial" w:hAnsi="Arial"/>
          <w:sz w:val="18"/>
          <w:szCs w:val="18"/>
          <w:color w:val="auto"/>
        </w:rPr>
        <w:t>*By:</w:t>
        <w:tab/>
        <w:t>/s/Alan Heuberger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Heuberger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(1)This Amendment No. 3 is being filed jointly by the Reporting Persons pursuant to the Joint Filing Agreement dated September 17, 2010 and included with the signature page to the Reporting Persons’ Schedule 13G with respect to the Issuer filed on September 17, 2010, SEC File No. 005-39928, and incorporated by reference herein.</w:t>
      </w:r>
    </w:p>
    <w:p>
      <w:pPr>
        <w:spacing w:after="0" w:line="181" w:lineRule="exact"/>
        <w:rPr>
          <w:sz w:val="20"/>
          <w:szCs w:val="20"/>
          <w:color w:val="auto"/>
        </w:rPr>
      </w:pPr>
    </w:p>
    <w:p>
      <w:pPr>
        <w:ind w:right="520" w:firstLine="8"/>
        <w:spacing w:after="0" w:line="286" w:lineRule="auto"/>
        <w:tabs>
          <w:tab w:leader="none" w:pos="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Duly authorized under Special Limited Power of Attorney appointing Alan Heuberger attorney-in-fact, dated October 11, 2013, by and on behalf of Michael Larson, filed as Exhibit 99.1 to Amendment No. 9 to Cascade’s Schedule 13D with respect to Western Asset/Claymore Inflation-Linked Opportunities &amp; Income Fund on December 11, 2013, SEC File No</w:t>
      </w:r>
      <w:r>
        <w:rPr>
          <w:rFonts w:ascii="Arial" w:cs="Arial" w:eastAsia="Arial" w:hAnsi="Arial"/>
          <w:sz w:val="17"/>
          <w:szCs w:val="17"/>
          <w:b w:val="1"/>
          <w:bCs w:val="1"/>
          <w:color w:val="auto"/>
        </w:rPr>
        <w:t>.</w:t>
      </w:r>
      <w:r>
        <w:rPr>
          <w:rFonts w:ascii="Arial" w:cs="Arial" w:eastAsia="Arial" w:hAnsi="Arial"/>
          <w:sz w:val="17"/>
          <w:szCs w:val="17"/>
          <w:color w:val="auto"/>
        </w:rPr>
        <w:t xml:space="preserve"> 005-81261, and incorporated by reference herein.</w:t>
      </w:r>
    </w:p>
    <w:p>
      <w:pPr>
        <w:spacing w:after="0" w:line="16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(3)Duly authorized under Special Limited Power of Attorney appointing Alan Heuberger attorney-in-fact, dated August 12, 2008, by and on behalf of William H. Gates III and Melinda French Gates as Co-Trustees, filed as Exhibit 99.5 to Cascade’s Schedule 13D with respect to Grupo Televisa, S.A.B. on May 7, 2009, SEC File No. 05-60431 and incorporated by reference herein.</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(4)Duly authorized under Special Limited Power of Attorney appointing Alan Heuberger attorney-in-fact, dated August 12, 2008, by and on behalf of William H. Gates III, filed as Exhibit 99.2 to Amendment No. 1 to Cascade’s Schedule 13D with respect to Otter Tail Corporation on April 15, 2009, SEC File No. 005-06638 and incorporated by reference 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o"/>
      <w:numFmt w:val="bullet"/>
      <w:start w:val="1"/>
    </w:lvl>
  </w:abstractNum>
  <w:abstractNum w:abstractNumId="1">
    <w:nsid w:val="66EF438D"/>
    <w:multiLevelType w:val="hybridMultilevel"/>
    <w:lvl w:ilvl="0">
      <w:lvlJc w:val="left"/>
      <w:lvlText w:val="%1."/>
      <w:numFmt w:val="decimal"/>
      <w:start w:val="1"/>
    </w:lvl>
    <w:lvl w:ilvl="1">
      <w:lvlJc w:val="left"/>
      <w:lvlText w:val="(%2)"/>
      <w:numFmt w:val="lowerLetter"/>
      <w:start w:val="1"/>
    </w:lvl>
  </w:abstractNum>
  <w:abstractNum w:abstractNumId="2">
    <w:nsid w:val="140E0F76"/>
    <w:multiLevelType w:val="hybridMultilevel"/>
    <w:lvl w:ilvl="0">
      <w:lvlJc w:val="left"/>
      <w:lvlText w:val="%1"/>
      <w:numFmt w:val="decimal"/>
      <w:start w:val="1"/>
    </w:lvl>
    <w:lvl w:ilvl="1">
      <w:lvlJc w:val="left"/>
      <w:lvlText w:val="%2."/>
      <w:numFmt w:val="decimal"/>
      <w:start w:val="9"/>
    </w:lvl>
  </w:abstractNum>
  <w:abstractNum w:abstractNumId="3">
    <w:nsid w:val="3352255A"/>
    <w:multiLevelType w:val="hybridMultilevel"/>
    <w:lvl w:ilvl="0">
      <w:lvlJc w:val="left"/>
      <w:lvlText w:val="(%1)"/>
      <w:numFmt w:val="decimal"/>
      <w:start w:val="1"/>
    </w:lvl>
    <w:lvl w:ilvl="1">
      <w:lvlJc w:val="left"/>
      <w:lvlText w:val="%2"/>
      <w:numFmt w:val="decimal"/>
      <w:start w:val="1"/>
    </w:lvl>
  </w:abstractNum>
  <w:abstractNum w:abstractNumId="4">
    <w:nsid w:val="109CF92E"/>
    <w:multiLevelType w:val="hybridMultilevel"/>
    <w:lvl w:ilvl="0">
      <w:lvlJc w:val="left"/>
      <w:lvlText w:val="%1."/>
      <w:numFmt w:val="decimal"/>
      <w:start w:val="1"/>
    </w:lvl>
    <w:lvl w:ilvl="1">
      <w:lvlJc w:val="left"/>
      <w:lvlText w:val="(%2)"/>
      <w:numFmt w:val="lowerLetter"/>
      <w:start w:val="1"/>
    </w:lvl>
  </w:abstractNum>
  <w:abstractNum w:abstractNumId="5">
    <w:nsid w:val="DED7263"/>
    <w:multiLevelType w:val="hybridMultilevel"/>
    <w:lvl w:ilvl="0">
      <w:lvlJc w:val="left"/>
      <w:lvlText w:val="%1."/>
      <w:numFmt w:val="decimal"/>
      <w:start w:val="9"/>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lvl w:ilvl="1">
      <w:lvlJc w:val="left"/>
      <w:lvlText w:val="(%2)"/>
      <w:numFmt w:val="lowerLetter"/>
      <w:start w:val="1"/>
    </w:lvl>
  </w:abstractNum>
  <w:abstractNum w:abstractNumId="8">
    <w:nsid w:val="41A7C4C9"/>
    <w:multiLevelType w:val="hybridMultilevel"/>
    <w:lvl w:ilvl="0">
      <w:lvlJc w:val="left"/>
      <w:lvlText w:val="%1"/>
      <w:numFmt w:val="decimal"/>
      <w:start w:val="1"/>
    </w:lvl>
    <w:lvl w:ilvl="1">
      <w:lvlJc w:val="left"/>
      <w:lvlText w:val="%2."/>
      <w:numFmt w:val="decimal"/>
      <w:start w:val="9"/>
    </w:lvl>
  </w:abstractNum>
  <w:abstractNum w:abstractNumId="9">
    <w:nsid w:val="6B68079A"/>
    <w:multiLevelType w:val="hybridMultilevel"/>
    <w:lvl w:ilvl="0">
      <w:lvlJc w:val="left"/>
      <w:lvlText w:val="(%1)"/>
      <w:numFmt w:val="decimal"/>
      <w:start w:val="1"/>
    </w:lvl>
    <w:lvl w:ilvl="1">
      <w:lvlJc w:val="left"/>
      <w:lvlText w:val="%2"/>
      <w:numFmt w:val="decimal"/>
      <w:start w:val="1"/>
    </w:lvl>
  </w:abstractNum>
  <w:abstractNum w:abstractNumId="10">
    <w:nsid w:val="4E6AFB66"/>
    <w:multiLevelType w:val="hybridMultilevel"/>
    <w:lvl w:ilvl="0">
      <w:lvlJc w:val="left"/>
      <w:lvlText w:val="%1."/>
      <w:numFmt w:val="decimal"/>
      <w:start w:val="1"/>
    </w:lvl>
    <w:lvl w:ilvl="1">
      <w:lvlJc w:val="left"/>
      <w:lvlText w:val="(%2)"/>
      <w:numFmt w:val="lowerLetter"/>
      <w:start w:val="1"/>
    </w:lvl>
  </w:abstractNum>
  <w:abstractNum w:abstractNumId="11">
    <w:nsid w:val="25E45D32"/>
    <w:multiLevelType w:val="hybridMultilevel"/>
    <w:lvl w:ilvl="0">
      <w:lvlJc w:val="left"/>
      <w:lvlText w:val="%1"/>
      <w:numFmt w:val="decimal"/>
      <w:start w:val="1"/>
    </w:lvl>
    <w:lvl w:ilvl="1">
      <w:lvlJc w:val="left"/>
      <w:lvlText w:val="%2."/>
      <w:numFmt w:val="decimal"/>
      <w:start w:val="9"/>
    </w:lvl>
  </w:abstractNum>
  <w:abstractNum w:abstractNumId="12">
    <w:nsid w:val="519B500D"/>
    <w:multiLevelType w:val="hybridMultilevel"/>
    <w:lvl w:ilvl="0">
      <w:lvlJc w:val="left"/>
      <w:lvlText w:val="(%1)"/>
      <w:numFmt w:val="decimal"/>
      <w:start w:val="1"/>
    </w:lvl>
    <w:lvl w:ilvl="1">
      <w:lvlJc w:val="left"/>
      <w:lvlText w:val="%2"/>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3"/>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lowerRoman"/>
      <w:start w:val="2"/>
    </w:lvl>
  </w:abstractNum>
  <w:abstractNum w:abstractNumId="20">
    <w:nsid w:val="333AB105"/>
    <w:multiLevelType w:val="hybridMultilevel"/>
    <w:lvl w:ilvl="0">
      <w:lvlJc w:val="left"/>
      <w:lvlText w:val="(%1)"/>
      <w:numFmt w:val="lowerRoman"/>
      <w:start w:val="3"/>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2019-12-16T21:23:16Z</dcterms:created>
  <dcterms:modified xsi:type="dcterms:W3CDTF">2019-12-16T21:23:16Z</dcterms:modified>
</cp:coreProperties>
</file>