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8-K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CURRENT REPORT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40" w:lineRule="exact"/>
        <w:rPr>
          <w:sz w:val="24"/>
          <w:szCs w:val="24"/>
          <w:color w:val="auto"/>
        </w:rPr>
      </w:pPr>
    </w:p>
    <w:p>
      <w:pPr>
        <w:ind w:left="360"/>
        <w:spacing w:after="0"/>
        <w:tabs>
          <w:tab w:leader="none" w:pos="4800"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December 18, 1995</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USA Waste Services,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39"/>
          </w:cols>
          <w:pgMar w:left="220" w:top="225" w:right="1440" w:bottom="1440" w:gutter="0" w:footer="0" w:header="0"/>
        </w:sectPr>
      </w:pPr>
    </w:p>
    <w:p>
      <w:pPr>
        <w:spacing w:after="0" w:line="167"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tion of incorporation)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1-12154</w:t>
      </w:r>
    </w:p>
    <w:p>
      <w:pPr>
        <w:spacing w:after="0" w:line="237" w:lineRule="auto"/>
        <w:rPr>
          <w:sz w:val="20"/>
          <w:szCs w:val="20"/>
          <w:color w:val="auto"/>
        </w:rPr>
      </w:pPr>
      <w:r>
        <w:rPr>
          <w:rFonts w:ascii="Courier New" w:cs="Courier New" w:eastAsia="Courier New" w:hAnsi="Courier New"/>
          <w:sz w:val="15"/>
          <w:szCs w:val="15"/>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73-1309529</w:t>
      </w:r>
    </w:p>
    <w:p>
      <w:pPr>
        <w:ind w:left="26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4"/>
          <w:szCs w:val="24"/>
          <w:color w:val="auto"/>
        </w:rPr>
      </w:pPr>
    </w:p>
    <w:p>
      <w:pPr>
        <w:sectPr>
          <w:pgSz w:w="11900" w:h="16838" w:orient="portrait"/>
          <w:cols w:equalWidth="0" w:num="3">
            <w:col w:w="2520" w:space="720"/>
            <w:col w:w="1380" w:space="720"/>
            <w:col w:w="4899"/>
          </w:cols>
          <w:pgMar w:left="220" w:top="225" w:right="1440" w:bottom="1440" w:gutter="0" w:footer="0" w:header="0"/>
          <w:type w:val="continuous"/>
        </w:sectPr>
      </w:pPr>
    </w:p>
    <w:p>
      <w:pPr>
        <w:spacing w:after="0" w:line="141" w:lineRule="exact"/>
        <w:rPr>
          <w:sz w:val="24"/>
          <w:szCs w:val="24"/>
          <w:color w:val="auto"/>
        </w:rPr>
      </w:pPr>
    </w:p>
    <w:p>
      <w:pPr>
        <w:ind w:left="1400" w:hanging="786"/>
        <w:spacing w:after="0" w:line="261" w:lineRule="auto"/>
        <w:rPr>
          <w:sz w:val="20"/>
          <w:szCs w:val="20"/>
          <w:color w:val="auto"/>
        </w:rPr>
      </w:pPr>
      <w:r>
        <w:rPr>
          <w:rFonts w:ascii="Courier New" w:cs="Courier New" w:eastAsia="Courier New" w:hAnsi="Courier New"/>
          <w:sz w:val="14"/>
          <w:szCs w:val="14"/>
          <w:color w:val="auto"/>
        </w:rPr>
        <w:t>5400 LBJ Freeway, Suite 300 - Tower One, Dallas, Texas (Address of principal executive offices)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75240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8" w:lineRule="exact"/>
        <w:rPr>
          <w:sz w:val="24"/>
          <w:szCs w:val="24"/>
          <w:color w:val="auto"/>
        </w:rPr>
      </w:pPr>
    </w:p>
    <w:p>
      <w:pPr>
        <w:sectPr>
          <w:pgSz w:w="11900" w:h="16838" w:orient="portrait"/>
          <w:cols w:equalWidth="0" w:num="2">
            <w:col w:w="5340" w:space="100"/>
            <w:col w:w="4799"/>
          </w:cols>
          <w:pgMar w:left="220" w:top="225" w:right="1440" w:bottom="1440" w:gutter="0" w:footer="0" w:header="0"/>
          <w:type w:val="continuous"/>
        </w:sectPr>
      </w:pPr>
    </w:p>
    <w:p>
      <w:pPr>
        <w:spacing w:after="0" w:line="12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(214) 383-7900</w:t>
      </w:r>
    </w:p>
    <w:p>
      <w:pPr>
        <w:spacing w:after="0" w:line="340"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information set forth in the press release of the registrant, dated December 19, 1995, which is filed as an exhibit hereto, is incorporated by reference. Certain financial statements and pro forma financial information relating to the merger described in such press release is incorporated by reference herein.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6" w:lineRule="exact"/>
        <w:rPr>
          <w:sz w:val="20"/>
          <w:szCs w:val="20"/>
          <w:color w:val="auto"/>
        </w:rPr>
      </w:pPr>
    </w:p>
    <w:p>
      <w:pPr>
        <w:ind w:left="620" w:hanging="610"/>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 to be Acquired</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The following financial statements of Western Waste Industries ("Western") are included herein: (i) the audited consolidated balance sheets as of June 30, 1994 and 1995, and the related consolidated statements of operations, shareholders' equity and cash flows for each of the three years in the period ended June 30, 1995, together with the notes thereto and the report of independent auditors dated August 25, 1995, except for Note 8 as to which the date is September 12, 1995; and (ii) the audited consolidated balance sheet as of June 30, 1995 and the unaudited consolidated balance sheet as of September 30, 1995 and the related unaudited consolidated statements of income and cash flows for the three months ended September 30, 1994 and 1995.</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p>
      <w:pPr>
        <w:ind w:left="10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Western Waste Industries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Western Waste Industries and subsidiaries as of June 30, 1994 and 1995 and the related consolidated statements of operations, shareholders' equity and cash flows for each of the three years in the period ended June 30, 1995.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Western Waste Industries and subsidiaries at June 30, 1994 and 1995, and the consolidated results of their operations and their cash flows for each of the three years in the period ended June 30, 1995, in conformity with generally accepted accounting principles.</w:t>
      </w:r>
    </w:p>
    <w:p>
      <w:pPr>
        <w:spacing w:after="0" w:line="17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As discussed in Note 8 to the consolidated financial statements, in 1994 the Company changed its method of accounting for income taxes, and as discussed in Note 1 to the consolidated financial statements, in 1995 the Company changed its method of accounting for impairment of long-lived assets.</w:t>
      </w:r>
    </w:p>
    <w:p>
      <w:pPr>
        <w:spacing w:after="0" w:line="326"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237" w:lineRule="auto"/>
        <w:rPr>
          <w:sz w:val="20"/>
          <w:szCs w:val="20"/>
          <w:color w:val="auto"/>
        </w:rPr>
      </w:pPr>
      <w:r>
        <w:rPr>
          <w:rFonts w:ascii="Courier New" w:cs="Courier New" w:eastAsia="Courier New" w:hAnsi="Courier New"/>
          <w:sz w:val="15"/>
          <w:szCs w:val="15"/>
          <w:color w:val="auto"/>
        </w:rPr>
        <w:t>August 25, 1995, except for Note 8 as</w:t>
      </w:r>
    </w:p>
    <w:p>
      <w:pPr>
        <w:spacing w:after="0" w:line="238" w:lineRule="auto"/>
        <w:rPr>
          <w:sz w:val="20"/>
          <w:szCs w:val="20"/>
          <w:color w:val="auto"/>
        </w:rPr>
      </w:pPr>
      <w:r>
        <w:rPr>
          <w:rFonts w:ascii="Courier New" w:cs="Courier New" w:eastAsia="Courier New" w:hAnsi="Courier New"/>
          <w:sz w:val="15"/>
          <w:szCs w:val="15"/>
          <w:color w:val="auto"/>
        </w:rPr>
        <w:t>to which the date is September 12,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059"/>
          </w:cols>
          <w:pgMar w:left="40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5"/>
          <w:szCs w:val="15"/>
          <w:color w:val="auto"/>
        </w:rPr>
        <w:t>Western Waste Industries</w:t>
      </w:r>
      <w:r>
        <w:rPr>
          <w:sz w:val="20"/>
          <w:szCs w:val="20"/>
          <w:color w:val="auto"/>
        </w:rPr>
        <w:tab/>
      </w:r>
      <w:r>
        <w:rPr>
          <w:rFonts w:ascii="Courier New" w:cs="Courier New" w:eastAsia="Courier New" w:hAnsi="Courier New"/>
          <w:sz w:val="14"/>
          <w:szCs w:val="14"/>
          <w:color w:val="auto"/>
        </w:rPr>
        <w:t>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Year Ended June 30,</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47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1993</w:t>
            </w:r>
          </w:p>
        </w:tc>
        <w:tc>
          <w:tcPr>
            <w:tcW w:w="340" w:type="dxa"/>
            <w:vAlign w:val="bottom"/>
          </w:tcPr>
          <w:p>
            <w:pPr>
              <w:spacing w:after="0"/>
              <w:rPr>
                <w:sz w:val="14"/>
                <w:szCs w:val="14"/>
                <w:color w:val="auto"/>
              </w:rPr>
            </w:pPr>
          </w:p>
        </w:tc>
        <w:tc>
          <w:tcPr>
            <w:tcW w:w="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1994</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1995</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$231,205,000</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$257,005,000</w:t>
            </w:r>
          </w:p>
        </w:tc>
        <w:tc>
          <w:tcPr>
            <w:tcW w:w="12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$270,941,000</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187,648,000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192,099,000</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196,235,000</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administrative</w:t>
            </w: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37,076,000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38,483,000</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39,480,000</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Special charges</w:t>
            </w: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21,043,000</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245,767,000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230,582,000</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235,715,000</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10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(14,562,000)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26,423,000</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35,226,000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Nonoperating income (expense):</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841,000</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799,000</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1,542,000</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(3,480,000)</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(3,834,000)</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(5,349,000)</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2,735,000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767,000)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628,000)</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nonoperating</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(expense)</w:t>
            </w: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96,000</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(3,802,000)</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(4,435,000)</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0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(14,466,000)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22,621,000</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30,791,000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(benefit)</w:t>
            </w:r>
          </w:p>
        </w:tc>
        <w:tc>
          <w:tcPr>
            <w:tcW w:w="10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( 4,350,000)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10,094,000</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13,702,000</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10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(10,116,000)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12,527,000</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17,089,000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414,000</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$(10,116,000)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$ 12,941,000</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$ 17,089,000</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common share:</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Primary</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(loss) before cumulative</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0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Fully diluted</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(loss) before cumulative</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404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5220" w:type="dxa"/>
            <w:vAlign w:val="bottom"/>
            <w:gridSpan w:val="3"/>
          </w:tcPr>
          <w:p>
            <w:pPr>
              <w:spacing w:after="0"/>
              <w:rPr>
                <w:sz w:val="20"/>
                <w:szCs w:val="20"/>
                <w:color w:val="auto"/>
              </w:rPr>
            </w:pPr>
            <w:r>
              <w:rPr>
                <w:rFonts w:ascii="Courier New" w:cs="Courier New" w:eastAsia="Courier New" w:hAnsi="Courier New"/>
                <w:sz w:val="15"/>
                <w:szCs w:val="15"/>
                <w:color w:val="auto"/>
              </w:rPr>
              <w:t>Western Waste Industries   Consolidated Balance Sheet</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3"/>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3980" w:type="dxa"/>
            <w:vAlign w:val="bottom"/>
          </w:tcPr>
          <w:p>
            <w:pPr>
              <w:spacing w:after="0"/>
              <w:rPr>
                <w:sz w:val="14"/>
                <w:szCs w:val="14"/>
                <w:color w:val="auto"/>
              </w:rPr>
            </w:pPr>
          </w:p>
        </w:tc>
        <w:tc>
          <w:tcPr>
            <w:tcW w:w="24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9,935,000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6,484,000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 less allowance of $1,611,000</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1994, and $1,738,000 in 1995</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31,367,000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29,596,000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Supplies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3,349,000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3,320,000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2,842,000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3,762,000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1,323,000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199,000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 benefit</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5,319,000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4,101,000</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54,135,000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47,462,000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185,598,000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196,972,000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Purchased routes, net</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9,410,000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7,340,000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21,818,000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19,994,000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13,720,000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21,605,000</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$284,681,000</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$293,373,000</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instalments of long-term debt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1,526,000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1,308,000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8,764,000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9,159,000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payroll and related costs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3,325,000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3,885,000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19,860,000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17,822,000</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33,475,000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32,174,000</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Long-term debt, excluding current</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instalments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91,864,000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78,882,000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17,218,000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18,400,000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2,947,000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3,696,000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no par value; 2,000,000</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 authorized; none issued 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no par value; 50,000,000</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shares authorized; issued and outstanding</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14,333,612 shares in 1994 and 14,612,599</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1995</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75,659,000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79,614,000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63,518,000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80,607,000</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139,177,000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160,221,000</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$284,681,000</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$293,373,000</w:t>
            </w:r>
          </w:p>
        </w:tc>
      </w:tr>
      <w:tr>
        <w:trPr>
          <w:trHeight w:val="168"/>
        </w:trPr>
        <w:tc>
          <w:tcPr>
            <w:tcW w:w="39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6</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5"/>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w w:val="96"/>
              </w:rPr>
              <w:t>Western Waste Industries</w:t>
            </w:r>
          </w:p>
        </w:tc>
        <w:tc>
          <w:tcPr>
            <w:tcW w:w="4900" w:type="dxa"/>
            <w:vAlign w:val="bottom"/>
            <w:gridSpan w:val="4"/>
          </w:tcPr>
          <w:p>
            <w:pPr>
              <w:jc w:val="right"/>
              <w:ind w:right="527"/>
              <w:spacing w:after="0"/>
              <w:rPr>
                <w:sz w:val="20"/>
                <w:szCs w:val="20"/>
                <w:color w:val="auto"/>
              </w:rPr>
            </w:pPr>
            <w:r>
              <w:rPr>
                <w:rFonts w:ascii="Courier New" w:cs="Courier New" w:eastAsia="Courier New" w:hAnsi="Courier New"/>
                <w:sz w:val="15"/>
                <w:szCs w:val="15"/>
                <w:color w:val="auto"/>
              </w:rPr>
              <w:t>Consolidated Statement of Shareholders' Equity</w:t>
            </w:r>
          </w:p>
        </w:tc>
      </w:tr>
      <w:tr>
        <w:trPr>
          <w:trHeight w:val="673"/>
        </w:trPr>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Retained</w:t>
            </w:r>
          </w:p>
        </w:tc>
        <w:tc>
          <w:tcPr>
            <w:tcW w:w="12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Balance at July 1,</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1992</w:t>
            </w:r>
          </w:p>
        </w:tc>
        <w:tc>
          <w:tcPr>
            <w:tcW w:w="9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13,775,202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$61,934,000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$60,622,000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$122,556,000</w:t>
            </w:r>
          </w:p>
        </w:tc>
      </w:tr>
      <w:tr>
        <w:trPr>
          <w:trHeight w:val="336"/>
        </w:trPr>
        <w:tc>
          <w:tcPr>
            <w:tcW w:w="2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Stock issued in</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1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connection with:</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401(k) plan</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47,309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506,000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506,000</w:t>
            </w:r>
          </w:p>
        </w:tc>
      </w:tr>
      <w:tr>
        <w:trPr>
          <w:trHeight w:val="336"/>
        </w:trPr>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Stock option plans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44,050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449,000</w:t>
            </w:r>
          </w:p>
        </w:tc>
      </w:tr>
      <w:tr>
        <w:trPr>
          <w:trHeight w:val="336"/>
        </w:trPr>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Acquisitions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8,955,000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9,026,000</w:t>
            </w:r>
          </w:p>
        </w:tc>
      </w:tr>
      <w:tr>
        <w:trPr>
          <w:trHeight w:val="336"/>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(10,116,000)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(10,116,000)</w:t>
            </w:r>
          </w:p>
        </w:tc>
      </w:tr>
      <w:tr>
        <w:trPr>
          <w:trHeight w:val="168"/>
        </w:trPr>
        <w:tc>
          <w:tcPr>
            <w:tcW w:w="1140" w:type="dxa"/>
            <w:vAlign w:val="bottom"/>
          </w:tcPr>
          <w:p>
            <w:pPr>
              <w:spacing w:after="0"/>
              <w:rPr>
                <w:sz w:val="14"/>
                <w:szCs w:val="14"/>
                <w:color w:val="auto"/>
              </w:rPr>
            </w:pP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Balance at</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June 30,</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1993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13,866,561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71,844,000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50,577,000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122,421,000</w:t>
            </w:r>
          </w:p>
        </w:tc>
      </w:tr>
      <w:tr>
        <w:trPr>
          <w:trHeight w:val="168"/>
        </w:trPr>
        <w:tc>
          <w:tcPr>
            <w:tcW w:w="1140" w:type="dxa"/>
            <w:vAlign w:val="bottom"/>
          </w:tcPr>
          <w:p>
            <w:pPr>
              <w:spacing w:after="0"/>
              <w:rPr>
                <w:sz w:val="14"/>
                <w:szCs w:val="14"/>
                <w:color w:val="auto"/>
              </w:rPr>
            </w:pP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Stock issued in</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connection with:</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401(k) plan</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39,441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566,000</w:t>
            </w:r>
          </w:p>
        </w:tc>
      </w:tr>
      <w:tr>
        <w:trPr>
          <w:trHeight w:val="336"/>
        </w:trPr>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Stock option plans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284,610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4,219,000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4,219,000</w:t>
            </w:r>
          </w:p>
        </w:tc>
      </w:tr>
      <w:tr>
        <w:trPr>
          <w:trHeight w:val="336"/>
        </w:trPr>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Guaranteed value</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1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commitments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240,000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5"/>
              </w:rPr>
              <w:t>Cancellation of stock</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(97,000)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(970,000)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(970,000)</w:t>
            </w:r>
          </w:p>
        </w:tc>
      </w:tr>
      <w:tr>
        <w:trPr>
          <w:trHeight w:val="336"/>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w w:val="93"/>
              </w:rPr>
              <w:t>Net Income</w:t>
            </w:r>
          </w:p>
        </w:tc>
        <w:tc>
          <w:tcPr>
            <w:tcW w:w="9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12,941,000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12,941,000</w:t>
            </w:r>
          </w:p>
        </w:tc>
      </w:tr>
      <w:tr>
        <w:trPr>
          <w:trHeight w:val="168"/>
        </w:trPr>
        <w:tc>
          <w:tcPr>
            <w:tcW w:w="1140" w:type="dxa"/>
            <w:vAlign w:val="bottom"/>
          </w:tcPr>
          <w:p>
            <w:pPr>
              <w:spacing w:after="0"/>
              <w:rPr>
                <w:sz w:val="14"/>
                <w:szCs w:val="14"/>
                <w:color w:val="auto"/>
              </w:rPr>
            </w:pP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Balance at</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June 30,</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1994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14,333,612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75,659,000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63,518,000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139,177,000</w:t>
            </w:r>
          </w:p>
        </w:tc>
      </w:tr>
      <w:tr>
        <w:trPr>
          <w:trHeight w:val="168"/>
        </w:trPr>
        <w:tc>
          <w:tcPr>
            <w:tcW w:w="1140" w:type="dxa"/>
            <w:vAlign w:val="bottom"/>
          </w:tcPr>
          <w:p>
            <w:pPr>
              <w:spacing w:after="0"/>
              <w:rPr>
                <w:sz w:val="14"/>
                <w:szCs w:val="14"/>
                <w:color w:val="auto"/>
              </w:rPr>
            </w:pP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Stock issued in</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connection with:</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401(k) plan</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37,869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661,000</w:t>
            </w:r>
          </w:p>
        </w:tc>
      </w:tr>
      <w:tr>
        <w:trPr>
          <w:trHeight w:val="336"/>
        </w:trPr>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Stock option plans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241,118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3,294,000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3,294,000</w:t>
            </w:r>
          </w:p>
        </w:tc>
      </w:tr>
      <w:tr>
        <w:trPr>
          <w:trHeight w:val="336"/>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w w:val="93"/>
              </w:rPr>
              <w:t>Net Income</w:t>
            </w:r>
          </w:p>
        </w:tc>
        <w:tc>
          <w:tcPr>
            <w:tcW w:w="9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17,089,000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17,089,000</w:t>
            </w:r>
          </w:p>
        </w:tc>
      </w:tr>
      <w:tr>
        <w:trPr>
          <w:trHeight w:val="168"/>
        </w:trPr>
        <w:tc>
          <w:tcPr>
            <w:tcW w:w="1140" w:type="dxa"/>
            <w:vAlign w:val="bottom"/>
          </w:tcPr>
          <w:p>
            <w:pPr>
              <w:spacing w:after="0"/>
              <w:rPr>
                <w:sz w:val="14"/>
                <w:szCs w:val="14"/>
                <w:color w:val="auto"/>
              </w:rPr>
            </w:pP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Balance at</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June 30, 1995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14,612,599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$79,614,000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$80,607,000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$160,221,000</w:t>
            </w:r>
          </w:p>
        </w:tc>
      </w:tr>
      <w:tr>
        <w:trPr>
          <w:trHeight w:val="168"/>
        </w:trPr>
        <w:tc>
          <w:tcPr>
            <w:tcW w:w="1140" w:type="dxa"/>
            <w:vAlign w:val="bottom"/>
          </w:tcPr>
          <w:p>
            <w:pPr>
              <w:spacing w:after="0"/>
              <w:rPr>
                <w:sz w:val="14"/>
                <w:szCs w:val="14"/>
                <w:color w:val="auto"/>
              </w:rPr>
            </w:pP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Western Waste Industries</w:t>
      </w:r>
      <w:r>
        <w:rPr>
          <w:sz w:val="20"/>
          <w:szCs w:val="20"/>
          <w:color w:val="auto"/>
        </w:rPr>
        <w:tab/>
      </w:r>
      <w:r>
        <w:rPr>
          <w:rFonts w:ascii="Courier New" w:cs="Courier New" w:eastAsia="Courier New" w:hAnsi="Courier New"/>
          <w:sz w:val="14"/>
          <w:szCs w:val="14"/>
          <w:color w:val="auto"/>
        </w:rPr>
        <w:t>Consolidated Statement of Cash Flows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600" w:type="dxa"/>
            <w:vAlign w:val="bottom"/>
            <w:gridSpan w:val="3"/>
          </w:tcPr>
          <w:p>
            <w:pPr>
              <w:jc w:val="right"/>
              <w:ind w:right="90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$(10,116,000)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$12,941,000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$17,089,000</w:t>
            </w: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Adjustments to reconcile net income</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to net cash provided by</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18,678,000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22,047,000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26,999,000</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Bad debt expense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1,858,000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1,965,000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1,579,000</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Uninsured claims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3,723,000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1,728,000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1,407,000</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portion-401(k)</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contribution</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506,000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566,000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661,000</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(8,976,000)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1,327,000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1,967,000</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on municipal contract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(950,000)</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minority</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(2,829,000)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on disposition of 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1,164,000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628,000</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Special charges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21,043,000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Changes in operating assets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liabilities net of effects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purchased businesses: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(increase) in</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receivables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(1,882,000)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(6,045,000)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1,162,000</w:t>
            </w: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(increase) in other</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1,891,000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4,979,000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(2,429,000)</w:t>
            </w: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171,000)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395,000</w:t>
            </w: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6,171,000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(3,842,000)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515,000</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36,272,000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36,245,000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49,023,000</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Purchases of property and equipment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(34,980,000)</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(44,293,000) (36,386,000)</w:t>
            </w: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sale of investments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7,000,000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1,200,000</w:t>
            </w: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Proceeds from disposition of 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1,976,000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870,000</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used in investing</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(27,710,000)</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(42,317,000) (34,316,000)</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revolving lines of</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credit and long-term borrowings,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restricted cash</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13,515,000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15,028,000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18,675,000</w:t>
            </w: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Principal payments on debt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(20,954,000)</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( 4,574,000) (39,450,000)</w:t>
            </w: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sale of stock</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3,294,000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2,617,000</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provided (used) by</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( 7,020,000)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13,748,000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(18,158,000)</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cash and</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1,542,000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7,676,000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(3,451,000)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short-term investments at</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2,259,000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9,935,000</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short-term investments at</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 year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$ 2,259,000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$ 9,935,000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$6,484,000</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Western Waste Industries</w:t>
      </w:r>
      <w:r>
        <w:rPr>
          <w:sz w:val="20"/>
          <w:szCs w:val="20"/>
          <w:color w:val="auto"/>
        </w:rPr>
        <w:tab/>
      </w:r>
      <w:r>
        <w:rPr>
          <w:rFonts w:ascii="Courier New" w:cs="Courier New" w:eastAsia="Courier New" w:hAnsi="Courier New"/>
          <w:sz w:val="14"/>
          <w:szCs w:val="14"/>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1995</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Western Waste Industries is a integrated solid waste services company, providing collection, recycling, composting and disposal services for commercial, industrial and residential customers. The Company operates as a single business segment.</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Principles of consolidation-The consolidated financial statements include the accounts of the Company and its subsidiaries. All significant intercompany accounts and transactions have been eliminated.</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Cash and short term investments-Short term investments generally consist of highly liquid investments with a maturity of three months or less.</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Property and equipment-Property and equipment are recorded at cost. Landfill sites and site improvements are carried at cost and to the extent this exceeds estimated end use realizable value, such excess is amortized over the remaining estimated useful life of the site. Interest is capitalized in connection with the construction of major facilities. The capitalized interest is recorded as part of the asset to which it relates and is amortized over the asset's useful life. In fiscal 1993, 1994 and 1995, respectively, $1,151,000, $953,000 and $820,000 of interest cost was capitalized. Depreciation and amortization of other property and equipment are provided for by using the straight-line method over their estimated useful lives. Leasehold improvements are amortized over the shorter of the life of the improvement or the term of the lease.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Purchased routes-Purchased routes are amortized on a straight-line basis over the contract periods or estimated service periods, generally 10 years. Accumulated amortization at June 30, 1994 and 1995 was $16,640,000 and $18,414,000, respectively.</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Impairment of long-lived assets-In the fourth quarter of fiscal 1995, the Company adopted FASB Statement No. 121 "Accounting for Impairment of Long-Lived Assets and for Long-Lived Assets to Be Disposed Of". The Statement requires the Company to review long-lived assets and certain identifiable intangibles to be held and used for impairment whenever certain events or changes in circumstances indicate that the carrying amount of an asset may not be recoverable. Under the Statement, if the sum of the expected future undiscounted cash flows is less than the carrying amount of the asset, an impairment loss is recognized. An impairment loss is measured as the amount by which the carrying amount exceeds the fair value of the assets (assets to be held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059"/>
          </w:cols>
          <w:pgMar w:left="400" w:top="281" w:right="1440" w:bottom="1440" w:gutter="0" w:footer="0" w:header="0"/>
        </w:sectPr>
      </w:pPr>
    </w:p>
    <w:bookmarkStart w:id="8" w:name="page9"/>
    <w:bookmarkEnd w:id="8"/>
    <w:p>
      <w:pPr>
        <w:ind w:left="100"/>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used) or fair value less cost to sell (assets to be disposed of).</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Goodwill-Consideration paid in excess of the fair market value of net assets acquired is recorded as goodwill and is generally amortized on a straight-line basis over 40 years. During fiscal 1993 and 1994, the carrying value of goodwill was reviewed if the facts and circumstances suggested that it may be impaired. If this review indicates that goodwill will not be recoverable, as determined based on the undiscounted cash flows of the entity acquired over the remaining amortization period, the Company's carrying value of the goodwill is reduced by the estimated shortfall of cash flows. In fiscal 1995, the Company accounted for impairment as discussed above under "Impairment of Long-Lived Assets". Accumulated amortization at June 30, 1994 and 1995 was $2,794,000 and $3,379,000, respectively.</w:t>
      </w:r>
    </w:p>
    <w:p>
      <w:pPr>
        <w:spacing w:after="0" w:line="16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Deferred bond issue costs-Expenses related to the issuance of Pollution Control Revenue Bonds and Solid Waste Disposal Revenue Bonds (see Note 7) are included in other assets and are amortized over the life of the bonds using the straight-line method. At June 30, 1994 and 1995, the unamortized portion of deferred bond issue costs amounted to $286,000 and $714,000, respectively.</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Closure and post-closure reserves-The Company will have material financial obligations relating to closure and post-closure costs of landfill facilities it operates or for which it is otherwise responsible. While the precise amount of these future obligations cannot be determined, the Company has estimated that total costs for final closure of its existing facilities and post-closure activities, will approximate $32,000,000. Closure and post-closure accruals consider final capping of the site, site inspections, ground-water monitoring, leachate management, methane gas control and recovery, and operation and maintenance costs to be incurred during the period after the facility closes.</w:t>
      </w:r>
    </w:p>
    <w:p>
      <w:pPr>
        <w:spacing w:after="0" w:line="17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Closure and post-closure costs are accrued and charged to cost of operations over the estimated useful lives of such facilities. These accruals are based on estimates from management reviews performed periodically. The closure and post-closure requirements for the Company's municipal solid waste landfills are established by Subtitle D or the applicable states' adopted and EPA approved Subtitle D implementation plan. In performing the review for each facility, the Company analyzes actual costs incurred versus total estimated costs, updates prior cost estimates to reflect current regulatory requirement, and considers requirements of proposed regulatory changes.</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accounts for closure and post-closure accruals by comparing the total estimated closure and post-closure cost with the existing reserve. The difference is accrued and charged to cost of operations as airspace is consumed.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059"/>
          </w:cols>
          <w:pgMar w:left="400" w:top="281" w:right="1440" w:bottom="1440" w:gutter="0" w:footer="0" w:header="0"/>
        </w:sectPr>
      </w:pPr>
    </w:p>
    <w:bookmarkStart w:id="9" w:name="page10"/>
    <w:bookmarkEnd w:id="9"/>
    <w:p>
      <w:pPr>
        <w:ind w:left="100"/>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had closure and post-closure reserves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June 30,</w:t>
            </w:r>
          </w:p>
        </w:tc>
        <w:tc>
          <w:tcPr>
            <w:tcW w:w="88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Current portion included in</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2,019,000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2,636,000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portion included in</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5,617,000</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6,544,000</w:t>
            </w:r>
          </w:p>
        </w:tc>
      </w:tr>
      <w:tr>
        <w:trPr>
          <w:trHeight w:val="168"/>
        </w:trPr>
        <w:tc>
          <w:tcPr>
            <w:tcW w:w="294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7,636,000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9,180,000</w:t>
            </w:r>
          </w:p>
        </w:tc>
      </w:tr>
      <w:tr>
        <w:trPr>
          <w:trHeight w:val="168"/>
        </w:trPr>
        <w:tc>
          <w:tcPr>
            <w:tcW w:w="294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Marketable Securities-In May 1993, the FASB issued Statement No. 115 "Accounting for Certain Investments in Debt and Equity Securities". The Statement requires the Company to report its investment in marketable securities (see Note 5) at fair value, with unrealized gains and losses reported in a separate component of shareholders' equity. The Company adopted this statement in fiscal 1995. The effect of this adoption was not material to the financial position or results of operations of the Company.</w:t>
      </w:r>
    </w:p>
    <w:p>
      <w:pPr>
        <w:spacing w:after="0" w:line="16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Special Charges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fiscal 1993, the Company incurred special charges in the amount of $21,043,000. These charges included principally (i) writeoffs and reserves of $10,143,000 related to certain landfill development projects (ii) a provision of $6,900,000 for additional reserves for potential future expenditures relating to the long-term requirements for closure/post closure management of certain of the Company's landfills and (iii) a general reserve of $4,000,000 for property no longer needed for operations and other matters. The balance of the reserves related to (i) landfill development projects and</w:t>
      </w:r>
    </w:p>
    <w:p>
      <w:pPr>
        <w:spacing w:after="0" w:line="3" w:lineRule="exact"/>
        <w:rPr>
          <w:sz w:val="20"/>
          <w:szCs w:val="20"/>
          <w:color w:val="auto"/>
        </w:rPr>
      </w:pPr>
    </w:p>
    <w:p>
      <w:pPr>
        <w:jc w:val="both"/>
        <w:ind w:right="3319" w:firstLine="5"/>
        <w:spacing w:after="0" w:line="235" w:lineRule="auto"/>
        <w:tabs>
          <w:tab w:leader="none" w:pos="43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totaled $3,600,000 and $1,800,000 respectively, as of June 30, 1995. Company management believes that these reserves remain adequate as of June 30, 1995.</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Acquisitions/Divestitures: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October 1990, the Company issued 300,000 shares of its common stock in exchange for all the outstanding capital stock of a waste collection company. This transaction, which was not material to the Company's financial position or results of operations when originally recorded in fiscal 1991, was accounted for as a pooling-of-interests at that time. However, as a result of new information, it was determined in fiscal 1993 that the transaction would have been more properly recorded by using the purchase method. Accordingly, the financial statements for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059"/>
          </w:cols>
          <w:pgMar w:left="400" w:top="281" w:right="1440" w:bottom="1440" w:gutter="0" w:footer="0" w:header="0"/>
        </w:sectPr>
      </w:pPr>
    </w:p>
    <w:bookmarkStart w:id="10" w:name="page11"/>
    <w:bookmarkEnd w:id="10"/>
    <w:p>
      <w:pPr>
        <w:ind w:left="100"/>
        <w:spacing w:after="0"/>
        <w:rPr>
          <w:sz w:val="20"/>
          <w:szCs w:val="20"/>
          <w:color w:val="auto"/>
        </w:rPr>
      </w:pPr>
      <w:r>
        <w:rPr>
          <w:rFonts w:ascii="Courier New" w:cs="Courier New" w:eastAsia="Courier New" w:hAnsi="Courier New"/>
          <w:sz w:val="15"/>
          <w:szCs w:val="15"/>
          <w:color w:val="auto"/>
        </w:rPr>
        <w:t>11</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year ended June 30, 1993 reflect this revision. As the effect was not material, financial statements for prior years were not restated. Total consideration paid for this acquisition was $9,310,000 consisting of 300,000 shares of capital stock at a guaranteed price of $30 per share and $310,000 in assumed debt in excess of assets acquired. In exchange for this consideration, the Company allocated $1,215,000 to purchased routes and $8,095,000 to goodwill. As part of this transaction the Company issued 240,000 shares of common stock in fiscal 1994 as renumeration for a stock price guarantee.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February 1993, the Company sold its equity investment in the</w:t>
      </w:r>
    </w:p>
    <w:p>
      <w:pPr>
        <w:spacing w:after="0" w:line="237" w:lineRule="auto"/>
        <w:rPr>
          <w:sz w:val="20"/>
          <w:szCs w:val="20"/>
          <w:color w:val="auto"/>
        </w:rPr>
      </w:pPr>
      <w:r>
        <w:rPr>
          <w:rFonts w:ascii="Courier New" w:cs="Courier New" w:eastAsia="Courier New" w:hAnsi="Courier New"/>
          <w:sz w:val="15"/>
          <w:szCs w:val="15"/>
          <w:color w:val="auto"/>
        </w:rPr>
        <w:t>outstanding common stock of Best Pak Disposal resulting in a gain of</w:t>
      </w:r>
    </w:p>
    <w:p>
      <w:pPr>
        <w:spacing w:after="0"/>
        <w:tabs>
          <w:tab w:leader="none" w:pos="1120" w:val="left"/>
        </w:tabs>
        <w:rPr>
          <w:sz w:val="20"/>
          <w:szCs w:val="20"/>
          <w:color w:val="auto"/>
        </w:rPr>
      </w:pPr>
      <w:r>
        <w:rPr>
          <w:rFonts w:ascii="Courier New" w:cs="Courier New" w:eastAsia="Courier New" w:hAnsi="Courier New"/>
          <w:sz w:val="15"/>
          <w:szCs w:val="15"/>
          <w:color w:val="auto"/>
        </w:rPr>
        <w:t>$2,800,000.</w:t>
      </w:r>
      <w:r>
        <w:rPr>
          <w:sz w:val="20"/>
          <w:szCs w:val="20"/>
          <w:color w:val="auto"/>
        </w:rPr>
        <w:tab/>
      </w:r>
      <w:r>
        <w:rPr>
          <w:rFonts w:ascii="Courier New" w:cs="Courier New" w:eastAsia="Courier New" w:hAnsi="Courier New"/>
          <w:sz w:val="14"/>
          <w:szCs w:val="14"/>
          <w:color w:val="auto"/>
        </w:rPr>
        <w:t>The gain of $2,800,000 was included in nonoperating income</w:t>
      </w:r>
    </w:p>
    <w:p>
      <w:pPr>
        <w:spacing w:after="0" w:line="237" w:lineRule="auto"/>
        <w:rPr>
          <w:sz w:val="20"/>
          <w:szCs w:val="20"/>
          <w:color w:val="auto"/>
        </w:rPr>
      </w:pPr>
      <w:r>
        <w:rPr>
          <w:rFonts w:ascii="Courier New" w:cs="Courier New" w:eastAsia="Courier New" w:hAnsi="Courier New"/>
          <w:sz w:val="15"/>
          <w:szCs w:val="15"/>
          <w:color w:val="auto"/>
        </w:rPr>
        <w:t>(expense)-other in the Consolidated Statement of Operations for the year</w:t>
      </w:r>
    </w:p>
    <w:p>
      <w:pPr>
        <w:spacing w:after="0"/>
        <w:tabs>
          <w:tab w:leader="none" w:pos="1900" w:val="left"/>
        </w:tabs>
        <w:rPr>
          <w:sz w:val="20"/>
          <w:szCs w:val="20"/>
          <w:color w:val="auto"/>
        </w:rPr>
      </w:pPr>
      <w:r>
        <w:rPr>
          <w:rFonts w:ascii="Courier New" w:cs="Courier New" w:eastAsia="Courier New" w:hAnsi="Courier New"/>
          <w:sz w:val="15"/>
          <w:szCs w:val="15"/>
          <w:color w:val="auto"/>
        </w:rPr>
        <w:t>ended June 30, 1993.</w:t>
      </w:r>
      <w:r>
        <w:rPr>
          <w:sz w:val="20"/>
          <w:szCs w:val="20"/>
          <w:color w:val="auto"/>
        </w:rPr>
        <w:tab/>
      </w:r>
      <w:r>
        <w:rPr>
          <w:rFonts w:ascii="Courier New" w:cs="Courier New" w:eastAsia="Courier New" w:hAnsi="Courier New"/>
          <w:sz w:val="14"/>
          <w:szCs w:val="14"/>
          <w:color w:val="auto"/>
        </w:rPr>
        <w:t>As part of the fiscal 1993 transaction,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75,000 shares of common stock of USA Waste Services, Inc., valued at</w:t>
      </w:r>
    </w:p>
    <w:p>
      <w:pPr>
        <w:spacing w:after="0" w:line="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$1,200,000.</w:t>
      </w:r>
      <w:r>
        <w:rPr>
          <w:sz w:val="20"/>
          <w:szCs w:val="20"/>
          <w:color w:val="auto"/>
        </w:rPr>
        <w:tab/>
      </w:r>
      <w:r>
        <w:rPr>
          <w:rFonts w:ascii="Courier New" w:cs="Courier New" w:eastAsia="Courier New" w:hAnsi="Courier New"/>
          <w:sz w:val="14"/>
          <w:szCs w:val="14"/>
          <w:color w:val="auto"/>
        </w:rPr>
        <w:t>In fiscal 1995, the Company exercised a put option on the shares</w:t>
      </w:r>
    </w:p>
    <w:p>
      <w:pPr>
        <w:spacing w:after="0" w:line="237" w:lineRule="auto"/>
        <w:rPr>
          <w:sz w:val="20"/>
          <w:szCs w:val="20"/>
          <w:color w:val="auto"/>
        </w:rPr>
      </w:pPr>
      <w:r>
        <w:rPr>
          <w:rFonts w:ascii="Courier New" w:cs="Courier New" w:eastAsia="Courier New" w:hAnsi="Courier New"/>
          <w:sz w:val="15"/>
          <w:szCs w:val="15"/>
          <w:color w:val="auto"/>
        </w:rPr>
        <w:t>and received $1,200,000.</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is composed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2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27,271,000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$ 27,533,000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Landfill sites</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52,445,000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63,391,000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leasehold</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improvements</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40,080,000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44,633,000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74,854,000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75,682,000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and other</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81,800,000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85,875,000</w:t>
            </w:r>
          </w:p>
        </w:tc>
      </w:tr>
      <w:tr>
        <w:trPr>
          <w:trHeight w:val="168"/>
        </w:trPr>
        <w:tc>
          <w:tcPr>
            <w:tcW w:w="280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276,450,000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297,114,000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amortization</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90,852,000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100,142,000</w:t>
            </w:r>
          </w:p>
        </w:tc>
      </w:tr>
      <w:tr>
        <w:trPr>
          <w:trHeight w:val="168"/>
        </w:trPr>
        <w:tc>
          <w:tcPr>
            <w:tcW w:w="280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185,598,000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$196,972,000</w:t>
            </w:r>
          </w:p>
        </w:tc>
      </w:tr>
      <w:tr>
        <w:trPr>
          <w:trHeight w:val="168"/>
        </w:trPr>
        <w:tc>
          <w:tcPr>
            <w:tcW w:w="280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059"/>
          </w:cols>
          <w:pgMar w:left="400" w:top="281" w:right="1440" w:bottom="1440"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5"/>
          <w:szCs w:val="15"/>
          <w:color w:val="auto"/>
        </w:rPr>
        <w:t>12</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Other assets: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2620" w:type="dxa"/>
            <w:vAlign w:val="bottom"/>
          </w:tcPr>
          <w:p>
            <w:pPr>
              <w:spacing w:after="0"/>
              <w:rPr>
                <w:sz w:val="14"/>
                <w:szCs w:val="14"/>
                <w:color w:val="auto"/>
              </w:rPr>
            </w:pPr>
          </w:p>
        </w:tc>
        <w:tc>
          <w:tcPr>
            <w:tcW w:w="2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62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Marketable securities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$ 1,518,000</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note receivable</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3,113,000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3,438,000</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Joint development venture</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3,073,000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3,602,000</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Restricted cash</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6,416,000</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5,274,000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6,631,000</w:t>
            </w:r>
          </w:p>
        </w:tc>
      </w:tr>
      <w:tr>
        <w:trPr>
          <w:trHeight w:val="168"/>
        </w:trPr>
        <w:tc>
          <w:tcPr>
            <w:tcW w:w="262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13,720,000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$21,605,000</w:t>
            </w:r>
          </w:p>
        </w:tc>
      </w:tr>
      <w:tr>
        <w:trPr>
          <w:trHeight w:val="168"/>
        </w:trPr>
        <w:tc>
          <w:tcPr>
            <w:tcW w:w="262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In fiscal 1992, the Company entered into a joint development arrangement with two other companies, for the purpose of developing a waste-by-rail project called California RailFill Systems, formerly California InteRail. The project is in the permitting stage and expects to receive solid waste from throughout Southern California. The preliminary permitting cost estimate is approximately $5,000,000 for each member of the joint development team, of which the Company has expended $4,429,000 through June 30, 1995. The Company's investment in this venture totaled $3,073,000 and $3,602,000 at June 30, 1994 and 1995, respectively.</w:t>
      </w:r>
    </w:p>
    <w:p>
      <w:pPr>
        <w:spacing w:after="0" w:line="178" w:lineRule="exact"/>
        <w:rPr>
          <w:sz w:val="20"/>
          <w:szCs w:val="20"/>
          <w:color w:val="auto"/>
        </w:rPr>
      </w:pPr>
    </w:p>
    <w:p>
      <w:pPr>
        <w:ind w:right="3399" w:firstLine="262"/>
        <w:spacing w:after="0" w:line="254" w:lineRule="auto"/>
        <w:rPr>
          <w:sz w:val="20"/>
          <w:szCs w:val="20"/>
          <w:color w:val="auto"/>
        </w:rPr>
      </w:pPr>
      <w:r>
        <w:rPr>
          <w:rFonts w:ascii="Courier New" w:cs="Courier New" w:eastAsia="Courier New" w:hAnsi="Courier New"/>
          <w:sz w:val="14"/>
          <w:szCs w:val="14"/>
          <w:color w:val="auto"/>
        </w:rPr>
        <w:t>As of June 30, 1995, the Company had $6,416,000 in restricted cash. This cash, which is related to the California Pollution Control Bonds (see Note</w:t>
      </w:r>
    </w:p>
    <w:p>
      <w:pPr>
        <w:spacing w:after="0" w:line="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7), is held in custody by a Trustee and is restricted as to withdrawal or use for qualified fixed asset expenditures.</w:t>
      </w:r>
    </w:p>
    <w:p>
      <w:pPr>
        <w:spacing w:after="0" w:line="173"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During fiscal 1995 the Company experienced significant competition in the greenwaste market resulting in a decrease in price and volume and negative cashflow from operations. The Company believes that this environment will continue in the foreseeable future. Accordingly the Company evaluated the ongoing value of the fixed assets, covenants, and goodwill associated with its greenwaste operations. Based on this evaluation, and in accordance with the adoption of FASB 121 (see Note 1) the Company determined that assets with a carrying value of approximately $4,473,000 were impaired and wrote them down by approximately $1,242,000 to their fair value. The Company obtained independent appraisals of its fixed assets in order to determine fair value. The impairment loss is included in Operating Expenses in the fiscal 1995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059"/>
          </w:cols>
          <w:pgMar w:left="40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 6 - Other current liabilities: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Other current liabilities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w:t>
            </w:r>
          </w:p>
        </w:tc>
      </w:tr>
      <w:tr>
        <w:trPr>
          <w:trHeight w:val="168"/>
        </w:trPr>
        <w:tc>
          <w:tcPr>
            <w:tcW w:w="3060" w:type="dxa"/>
            <w:vAlign w:val="bottom"/>
          </w:tcPr>
          <w:p>
            <w:pPr>
              <w:spacing w:after="0"/>
              <w:rPr>
                <w:sz w:val="14"/>
                <w:szCs w:val="14"/>
                <w:color w:val="auto"/>
              </w:rPr>
            </w:pPr>
          </w:p>
        </w:tc>
        <w:tc>
          <w:tcPr>
            <w:tcW w:w="2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06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Uninsured claims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$ 6,698,000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$ 6,413,000</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Closure and post-closure reserves</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2,019,000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2,636,000</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Reserve for loss on municipal contract   500,000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10,643,000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8,273,000</w:t>
            </w:r>
          </w:p>
        </w:tc>
      </w:tr>
      <w:tr>
        <w:trPr>
          <w:trHeight w:val="168"/>
        </w:trPr>
        <w:tc>
          <w:tcPr>
            <w:tcW w:w="306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06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$19,860,000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$17,822,000</w:t>
            </w:r>
          </w:p>
        </w:tc>
      </w:tr>
      <w:tr>
        <w:trPr>
          <w:trHeight w:val="168"/>
        </w:trPr>
        <w:tc>
          <w:tcPr>
            <w:tcW w:w="306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left="180" w:right="3319" w:firstLine="437"/>
        <w:spacing w:after="0" w:line="255" w:lineRule="auto"/>
        <w:rPr>
          <w:sz w:val="20"/>
          <w:szCs w:val="20"/>
          <w:color w:val="auto"/>
        </w:rPr>
      </w:pPr>
      <w:r>
        <w:rPr>
          <w:rFonts w:ascii="Courier New" w:cs="Courier New" w:eastAsia="Courier New" w:hAnsi="Courier New"/>
          <w:sz w:val="14"/>
          <w:szCs w:val="14"/>
          <w:color w:val="auto"/>
        </w:rPr>
        <w:t>The Company has a risk management program whereby it retains the liability, subject to maximum limits, for auto, general liability, employee health and welfare benefits and workers' compensation. As required by law, the Company has pledged certain marketable securities, (see Note 5) and has established a letter of credit in the amount of $1,366,000 as of June 30, 1995, to guarantee its workers' compensation obligations in California. The Company establishes self insured losses and loss adjustment expenses based on estimates of the ultimate cost of claims which have been reported but not fully paid, and of claims which have been incurred but not yet reported. The length of time for which such costs must be estimated varies depending on the coverage involved. Actual claim costs are dependent upon such complex factors as inflation, changes in the doctrines of legal liability and size of damage awards. Because of the variables involved, the reserving process results in an estimate rather than an exact calculation of liabilities.</w:t>
      </w:r>
    </w:p>
    <w:p>
      <w:pPr>
        <w:spacing w:after="0" w:line="332" w:lineRule="exact"/>
        <w:rPr>
          <w:sz w:val="20"/>
          <w:szCs w:val="20"/>
          <w:color w:val="auto"/>
        </w:rPr>
      </w:pPr>
    </w:p>
    <w:p>
      <w:pPr>
        <w:ind w:left="180" w:right="3499"/>
        <w:spacing w:after="0" w:line="261" w:lineRule="auto"/>
        <w:rPr>
          <w:sz w:val="20"/>
          <w:szCs w:val="20"/>
          <w:color w:val="auto"/>
        </w:rPr>
      </w:pPr>
      <w:r>
        <w:rPr>
          <w:rFonts w:ascii="Courier New" w:cs="Courier New" w:eastAsia="Courier New" w:hAnsi="Courier New"/>
          <w:sz w:val="14"/>
          <w:szCs w:val="14"/>
          <w:color w:val="auto"/>
        </w:rPr>
        <w:t>The estimated liability for uninsured claims at June 30, 1995, included in other current liabilities and other liabilities, consists of the following:</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Current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Liability</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and property damage</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$2,482,000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$ 6,282,000</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Workers'</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2,931,000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3,085,000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6,016,000</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Employee</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health and welfare</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1,382,000</w:t>
            </w:r>
          </w:p>
        </w:tc>
      </w:tr>
      <w:tr>
        <w:trPr>
          <w:trHeight w:val="168"/>
        </w:trPr>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$6,413,000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$7,267,000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$13,680,000</w:t>
            </w:r>
          </w:p>
        </w:tc>
      </w:tr>
      <w:tr>
        <w:trPr>
          <w:trHeight w:val="168"/>
        </w:trPr>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Under its current risk management programs, the Company's maximum liability per occurrence is listed below:</w:t>
      </w:r>
    </w:p>
    <w:p>
      <w:pPr>
        <w:spacing w:after="0" w:line="200" w:lineRule="exact"/>
        <w:rPr>
          <w:sz w:val="20"/>
          <w:szCs w:val="20"/>
          <w:color w:val="auto"/>
        </w:rPr>
      </w:pPr>
    </w:p>
    <w:p>
      <w:pPr>
        <w:spacing w:after="0" w:line="303" w:lineRule="exact"/>
        <w:rPr>
          <w:sz w:val="20"/>
          <w:szCs w:val="20"/>
          <w:color w:val="auto"/>
        </w:rPr>
      </w:pPr>
    </w:p>
    <w:tbl>
      <w:tblPr>
        <w:tblLayout w:type="fixed"/>
        <w:tblInd w:w="184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Auto and</w:t>
            </w:r>
          </w:p>
        </w:tc>
        <w:tc>
          <w:tcPr>
            <w:tcW w:w="1760" w:type="dxa"/>
            <w:vAlign w:val="bottom"/>
          </w:tcPr>
          <w:p>
            <w:pPr>
              <w:ind w:left="60"/>
              <w:spacing w:after="0"/>
              <w:rPr>
                <w:sz w:val="20"/>
                <w:szCs w:val="20"/>
                <w:color w:val="auto"/>
              </w:rPr>
            </w:pPr>
            <w:r>
              <w:rPr>
                <w:rFonts w:ascii="Courier New" w:cs="Courier New" w:eastAsia="Courier New" w:hAnsi="Courier New"/>
                <w:sz w:val="15"/>
                <w:szCs w:val="15"/>
                <w:color w:val="auto"/>
              </w:rPr>
              <w:t>general liability</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$250,000</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Workers'</w:t>
            </w:r>
          </w:p>
        </w:tc>
        <w:tc>
          <w:tcPr>
            <w:tcW w:w="1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compensation</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$ 325,000 - $500,000</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Employee</w:t>
            </w:r>
          </w:p>
        </w:tc>
        <w:tc>
          <w:tcPr>
            <w:tcW w:w="1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health and welfare</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$ 65,000</w:t>
            </w:r>
          </w:p>
        </w:tc>
      </w:tr>
    </w:tbl>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Long-term debt: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debt, which approximates market value,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3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4200" w:type="dxa"/>
            <w:vAlign w:val="bottom"/>
          </w:tcPr>
          <w:p>
            <w:pPr>
              <w:spacing w:after="0"/>
              <w:rPr>
                <w:sz w:val="14"/>
                <w:szCs w:val="14"/>
                <w:color w:val="auto"/>
              </w:rPr>
            </w:pP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Notes payable to banks, unsecured</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$82,000,000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$44,000,000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Solid Waste Disposal Revenue Bonds,</w:t>
            </w: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Series 1994A</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24,000,000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Solid Waste Disposal Revenue Bonds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8,200,000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8,200,000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Pollution Control Revenue Bonds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1,489,000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1,133,000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notes payable, secured and unsecured</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1,701,000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2,857,000</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long-term debt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93,390,000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80,190,000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instalments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1,526,000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1,308,000</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excluding current instalments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$91,864,000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$78,882,000</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80" w:right="3679"/>
        <w:spacing w:after="0" w:line="234" w:lineRule="auto"/>
        <w:rPr>
          <w:sz w:val="20"/>
          <w:szCs w:val="20"/>
          <w:color w:val="auto"/>
        </w:rPr>
      </w:pPr>
      <w:r>
        <w:rPr>
          <w:rFonts w:ascii="Courier New" w:cs="Courier New" w:eastAsia="Courier New" w:hAnsi="Courier New"/>
          <w:sz w:val="15"/>
          <w:szCs w:val="15"/>
          <w:color w:val="auto"/>
        </w:rPr>
        <w:t>Aggregate principal amounts of long-term debt at June 30, 1995, including capital leases, are due as follows:</w:t>
      </w:r>
    </w:p>
    <w:p>
      <w:pPr>
        <w:spacing w:after="0" w:line="200" w:lineRule="exact"/>
        <w:rPr>
          <w:sz w:val="20"/>
          <w:szCs w:val="20"/>
          <w:color w:val="auto"/>
        </w:rPr>
      </w:pPr>
    </w:p>
    <w:p>
      <w:pPr>
        <w:spacing w:after="0" w:line="303"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1440" w:type="dxa"/>
            <w:vAlign w:val="bottom"/>
          </w:tcPr>
          <w:p>
            <w:pPr>
              <w:spacing w:after="0"/>
              <w:rPr>
                <w:sz w:val="14"/>
                <w:szCs w:val="14"/>
                <w:color w:val="auto"/>
              </w:rPr>
            </w:pP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144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$ 1,308,000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44,990,000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856,000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828,000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32,200,000</w:t>
            </w:r>
          </w:p>
        </w:tc>
      </w:tr>
      <w:tr>
        <w:trPr>
          <w:trHeight w:val="168"/>
        </w:trPr>
        <w:tc>
          <w:tcPr>
            <w:tcW w:w="144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4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$80,190,000</w:t>
            </w:r>
          </w:p>
        </w:tc>
      </w:tr>
      <w:tr>
        <w:trPr>
          <w:trHeight w:val="168"/>
        </w:trPr>
        <w:tc>
          <w:tcPr>
            <w:tcW w:w="144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Company's revolving line of credit (the "Agreement"), which currently matures on June 1, 1997, permits borrowings up to $100,000,000. At the Company's option, borrowings under the Agreement bear interest at the bank's prime rate (8.75% at June 30, 1995), and/or at the London Interbank Offered Rate (LIBOR) plus .75 to 2.0 per cent, depending upon certain ratios. At June 30, 1995, all borrowings were under the LIBOR option with rates ranging from 6.75% to 6.81% and averaging 6.79%. The Agreement has a $16.5 million quarterly commitment reduction commencing March 1, 1996. 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5"/>
          <w:szCs w:val="15"/>
          <w:color w:val="auto"/>
        </w:rPr>
        <w:t>or before the first day of October of each year, the Company has the option to request an extension of the revolving period and the termination date with the approval of its banks. The Company is in the process of negotiating a new agreement and therefore has not filed the extension request. Under the terms of the Agreement, the Company is subject to various debt covenants including maintenance of certain financial ratios, and in addition, it limits the amount of cash dividends.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the second quarter of fiscal 1995 the Company issued, through the California Pollution Control Financing Authority, $24,000,000 of tax exempt bonds (the "Bonds") with a term of twelve years. The Bonds are subject to a mandatory sinking fund redemption of $4,000,000 each October 1, over the period of 2001 to 2006. The proceeds of the financing are restricted to fund certain projects, including purchases of equipment, located in California counties. As part of this financing, the Company established an irrevocable letter of credit for the principal amount of $24,000,000 plus 52 days accrued interest on the bonds to guarantee repayment. The bonds bear interest at a floating rate (3.76% as of June 30, 1995) which is set weekly by a remarketing agent. Simultaneously with the issuance of the Bonds, the Company entered into an interest rate swap agreement with a major bank whereby the Company will pay a fixed rate of 6.29% and the bank will pay the floating rate for a period of five years. The Company records the fixed rate as interest expense.</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Solid Waste Disposal Revenue Bonds issued by the California Pollution Control Financing Authority are secured by a solid waste landfill facility constructed with bond proceeds. The bonds, which mature through 2000, bear interest at a floating rate set weekly (4.375% at June 30, 1995) until conversion to a fixed rate, at the option of the Company, for the remaining term of the bonds. As of June 30, 1995, the Company has not exercised its option of conversion to a fixed rate. The Company also has an option to redeem the bonds prior to maturity at the redemption price ranging from 100% to 103% depending on the redemption date. At June 30, 1995, the Company established in the trustee's favor an irrevocable letter of credit for the principal amount of $8,200,000 plus 123 days accrued interest on the bonds to guarantee repayment.</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Pollution Control Revenue Bonds issued by the California Pollution Control Financing Authority are secured by a solid waste disposal facility constructed with bond proceeds. Revenue from the operation of the solid waste disposal facility is pledged to secure repayment of the bonds. The Company is required to deposit into a Reserve Fund an amount equal to three months' debt service (principal and interest). The Reserve Fund balances at June 30, 1994 and 1995 were $546,000 and $588,000 respectively, and have been deducted from bond principal outstanding. Bond repayment is guaranteed up to a maximum of 80 percent by the Federal Small Business Administration. The bonds bear interest at a rate from 5.4% to 6.0% and mature from 2000 to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At June 30, 1995, $33,000,000 of long-term debt was collateralized by land, buildings and equipment with a carrying value of $24,000,000. Interest paid during fiscal years 1993, 1994 and 1995 was $5,010,000, $4,652,000, and $5,790,000, respectively.</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fair value of the Company's long term debt calculated using current rates offered to the Company for debt of the same remaining maturities is not materially different from the amounts included in the Consolidated Balance Sheet.</w:t>
      </w:r>
    </w:p>
    <w:p>
      <w:pPr>
        <w:spacing w:after="0" w:line="175" w:lineRule="exact"/>
        <w:rPr>
          <w:sz w:val="20"/>
          <w:szCs w:val="20"/>
          <w:color w:val="auto"/>
        </w:rPr>
      </w:pPr>
    </w:p>
    <w:p>
      <w:pPr>
        <w:jc w:val="both"/>
        <w:ind w:right="3939" w:firstLine="437"/>
        <w:spacing w:after="0" w:line="254" w:lineRule="auto"/>
        <w:rPr>
          <w:sz w:val="20"/>
          <w:szCs w:val="20"/>
          <w:color w:val="auto"/>
        </w:rPr>
      </w:pPr>
      <w:r>
        <w:rPr>
          <w:rFonts w:ascii="Courier New" w:cs="Courier New" w:eastAsia="Courier New" w:hAnsi="Courier New"/>
          <w:sz w:val="14"/>
          <w:szCs w:val="14"/>
          <w:color w:val="auto"/>
        </w:rPr>
        <w:t>The Company has used an interest-rate swap agreement to effectively convert a portion of its floating rate debt to a fixed rate basis, thus reducing the impact of interest-rate volatility on future operations.</w:t>
      </w:r>
    </w:p>
    <w:p>
      <w:pPr>
        <w:spacing w:after="0" w:line="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Approximately 31% ($24,000,000) of the Company's outstanding floating rate debt was subject to this interest-rate swap agreement as of June 30, 1995.</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Effective July 1, 1993, the Company changed its method of accounting for income taxes from the deferred method to the liability method required by FASB Statement No. 109, "Accounting for Income Taxes". Under the liability method, deferred tax liabilities and assets are determined based on the difference between financial reporting and tax basis of assets and liabilities, using the enacted tax rates in effect for the year in which the differences are expected to reverse. Taxes previously accrued will be adjusted for changes in tax rates as they become effective as opposed to when the taxes were recorded. The cumulative effect of adopting Statement 109 was a $414,000 benefit to income. As permitted under the new rules, prior year financial statements have not been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Significant components of deferred tax assets and liabilities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Self-insurance</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$ 4,572,000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$ 5,043,000</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Reserve for:</w:t>
            </w: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Asset valuation</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4,668,000</w:t>
            </w: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Landfill related costs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4,094,000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4,311,000</w:t>
            </w: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municipal contract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1,348,000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959,000</w:t>
            </w: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Litigation settlements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1,013,000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115,000</w:t>
            </w: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Disposal of a division</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taxes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802,000</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1,127,000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1,385,000</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Total deferred tax assets</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17,635,000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17,283,000</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over book depreciation</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11,935,000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13,121,000</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gain on sale of asset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1,465,000</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495,000</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taxes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354,000</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1,373,000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1,443,000</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deferred tax liabilities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15,263,000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16,878,000</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taxes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$ 2,372,000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405,000</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 (benefit)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 June 30,</w:t>
            </w:r>
          </w:p>
        </w:tc>
        <w:tc>
          <w:tcPr>
            <w:tcW w:w="112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48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Deferred Method</w:t>
            </w:r>
          </w:p>
        </w:tc>
        <w:tc>
          <w:tcPr>
            <w:tcW w:w="2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Liability Method</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1993</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$ 1,441,000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$ 7,085,000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$ 9,592,000</w:t>
            </w: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555,000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1,682,000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2,143,000</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1,996,000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8,767,000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11,735,000</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(4,891,000)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1,174,000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1,710,000</w:t>
            </w: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(1,455,000)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153,000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257,000</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(6,346,000)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1,327,000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1,967,000</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$(4,350,000)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$10,094,000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$13,702,000</w:t>
            </w:r>
          </w:p>
        </w:tc>
      </w:tr>
      <w:tr>
        <w:trPr>
          <w:trHeight w:val="168"/>
        </w:trPr>
        <w:tc>
          <w:tcPr>
            <w:tcW w:w="15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The provision for deferred taxes, as of June 30, 1993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Accelerated depreciation for tax purposes</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$ 1,811,000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w:t>
            </w:r>
          </w:p>
        </w:tc>
        <w:tc>
          <w:tcPr>
            <w:tcW w:w="4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allowance valuation of properties</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820,000)</w:t>
            </w:r>
          </w:p>
        </w:tc>
      </w:tr>
      <w:tr>
        <w:trPr>
          <w:trHeight w:val="168"/>
        </w:trPr>
        <w:tc>
          <w:tcPr>
            <w:tcW w:w="4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Reserve for:</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Landfill related costs</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(2,992,000)</w:t>
            </w:r>
          </w:p>
        </w:tc>
      </w:tr>
      <w:tr>
        <w:trPr>
          <w:trHeight w:val="168"/>
        </w:trPr>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w:t>
            </w:r>
          </w:p>
        </w:tc>
        <w:tc>
          <w:tcPr>
            <w:tcW w:w="4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 municipal contract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(2,460,000)</w:t>
            </w:r>
          </w:p>
        </w:tc>
      </w:tr>
      <w:tr>
        <w:trPr>
          <w:trHeight w:val="168"/>
        </w:trPr>
        <w:tc>
          <w:tcPr>
            <w:tcW w:w="4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Litigation settlements</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(1,230,000)</w:t>
            </w:r>
          </w:p>
        </w:tc>
      </w:tr>
      <w:tr>
        <w:trPr>
          <w:trHeight w:val="168"/>
        </w:trPr>
        <w:tc>
          <w:tcPr>
            <w:tcW w:w="4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Disposal of a division</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666,000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w:t>
            </w:r>
          </w:p>
        </w:tc>
        <w:tc>
          <w:tcPr>
            <w:tcW w:w="4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estimated liability for uninsured claims</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(1,753,000)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w:t>
            </w:r>
          </w:p>
        </w:tc>
        <w:tc>
          <w:tcPr>
            <w:tcW w:w="4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certain prepaid expenses</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86,000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4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260,000)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4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606,000</w:t>
            </w:r>
          </w:p>
        </w:tc>
      </w:tr>
      <w:tr>
        <w:trPr>
          <w:trHeight w:val="168"/>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$(6,346,000)</w:t>
            </w:r>
          </w:p>
        </w:tc>
      </w:tr>
      <w:tr>
        <w:trPr>
          <w:trHeight w:val="168"/>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 reconciliation of income tax expense (benefit) computed by applying the statutory federal income tax rate to income (loss) before taxes and reported tax expense is presented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11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4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1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08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tax computed at statutory</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income tax rate</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$(4,918,000)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$ 7,918,000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$10,777,000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income tax benefit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594,000)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non-deductible</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764,000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Amortization and other expenses not</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deductible for tax purposes, net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978,000</w:t>
            </w:r>
          </w:p>
        </w:tc>
      </w:tr>
      <w:tr>
        <w:trPr>
          <w:trHeight w:val="168"/>
        </w:trPr>
        <w:tc>
          <w:tcPr>
            <w:tcW w:w="30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(benefit)</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$10,094,000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$13,702,000</w:t>
            </w:r>
          </w:p>
        </w:tc>
      </w:tr>
      <w:tr>
        <w:trPr>
          <w:trHeight w:val="168"/>
        </w:trPr>
        <w:tc>
          <w:tcPr>
            <w:tcW w:w="30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tax rate</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w:t>
            </w:r>
          </w:p>
        </w:tc>
      </w:tr>
      <w:tr>
        <w:trPr>
          <w:trHeight w:val="168"/>
        </w:trPr>
        <w:tc>
          <w:tcPr>
            <w:tcW w:w="30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Company made income tax payments of $5,014,000, $5,995,000, and $9,740,000 during fiscal years 1993, 1994 and 1995, respectively.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Company's corporate tax returns are currently being audited by the Internal Revenue Service (IRS) for fiscal years 1989 through 1993. The IRS has proposed adjustments for these years, which the Company is vigorously protesting, which neither alone nor together would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right="4539"/>
        <w:spacing w:after="0" w:line="234" w:lineRule="auto"/>
        <w:rPr>
          <w:sz w:val="20"/>
          <w:szCs w:val="20"/>
          <w:color w:val="auto"/>
        </w:rPr>
      </w:pPr>
      <w:r>
        <w:rPr>
          <w:rFonts w:ascii="Courier New" w:cs="Courier New" w:eastAsia="Courier New" w:hAnsi="Courier New"/>
          <w:sz w:val="15"/>
          <w:szCs w:val="15"/>
          <w:color w:val="auto"/>
        </w:rPr>
        <w:t>material effect on the Company's financial position or results of operations, when resolved.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September 1995, the Company entered into a settlement agreement with the IRS for fiscal years 1989 and 1990 and resolved certain other open issues for other years. The Company has paid additional tax and interest of approximately $2,200,000, which is within amounts previously accrued. Also, as part of the settlement, the deductibility and amortization period of certain intangibles were changed, which will result in the deductibility of certain previously undeductible goodwill.</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Shareholders' equity:</w:t>
      </w:r>
    </w:p>
    <w:p>
      <w:pPr>
        <w:spacing w:after="0" w:line="173"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Primary and fully diluted earnings per share are computed on the basis of the weighted average number of shares outstanding plus the common stock equivalents which would arise from the exercise of stock options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4120" w:type="dxa"/>
            <w:vAlign w:val="bottom"/>
            <w:gridSpan w:val="3"/>
          </w:tcPr>
          <w:p>
            <w:pPr>
              <w:ind w:left="1680"/>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2100" w:type="dxa"/>
            <w:vAlign w:val="bottom"/>
          </w:tcPr>
          <w:p>
            <w:pPr>
              <w:spacing w:after="0"/>
              <w:rPr>
                <w:sz w:val="14"/>
                <w:szCs w:val="14"/>
                <w:color w:val="auto"/>
              </w:rPr>
            </w:pPr>
          </w:p>
        </w:tc>
        <w:tc>
          <w:tcPr>
            <w:tcW w:w="4120" w:type="dxa"/>
            <w:vAlign w:val="bottom"/>
            <w:gridSpan w:val="3"/>
          </w:tcPr>
          <w:p>
            <w:pPr>
              <w:jc w:val="center"/>
              <w:ind w:left="9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100" w:type="dxa"/>
            <w:vAlign w:val="bottom"/>
          </w:tcPr>
          <w:p>
            <w:pPr>
              <w:spacing w:after="0"/>
              <w:rPr>
                <w:sz w:val="14"/>
                <w:szCs w:val="14"/>
                <w:color w:val="auto"/>
              </w:rPr>
            </w:pPr>
          </w:p>
        </w:tc>
        <w:tc>
          <w:tcPr>
            <w:tcW w:w="198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4"/>
              </w:rPr>
              <w:t>1993</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1994</w:t>
            </w:r>
          </w:p>
        </w:tc>
        <w:tc>
          <w:tcPr>
            <w:tcW w:w="10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2100" w:type="dxa"/>
            <w:vAlign w:val="bottom"/>
          </w:tcPr>
          <w:p>
            <w:pPr>
              <w:spacing w:after="0"/>
              <w:rPr>
                <w:sz w:val="14"/>
                <w:szCs w:val="14"/>
                <w:color w:val="auto"/>
              </w:rPr>
            </w:pPr>
          </w:p>
        </w:tc>
        <w:tc>
          <w:tcPr>
            <w:tcW w:w="198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98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5"/>
              </w:rPr>
              <w:t>13,818,000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15,048,000</w:t>
            </w:r>
          </w:p>
        </w:tc>
        <w:tc>
          <w:tcPr>
            <w:tcW w:w="10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15,531,000</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198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5"/>
              </w:rPr>
              <w:t>13,818,000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15,525,000</w:t>
            </w:r>
          </w:p>
        </w:tc>
        <w:tc>
          <w:tcPr>
            <w:tcW w:w="10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15,531,000</w:t>
            </w:r>
          </w:p>
        </w:tc>
      </w:tr>
    </w:tbl>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presently maintains three stock option plans affording key</w:t>
      </w:r>
    </w:p>
    <w:p>
      <w:pPr>
        <w:spacing w:after="0" w:line="237" w:lineRule="auto"/>
        <w:rPr>
          <w:sz w:val="20"/>
          <w:szCs w:val="20"/>
          <w:color w:val="auto"/>
        </w:rPr>
      </w:pPr>
      <w:r>
        <w:rPr>
          <w:rFonts w:ascii="Courier New" w:cs="Courier New" w:eastAsia="Courier New" w:hAnsi="Courier New"/>
          <w:sz w:val="15"/>
          <w:szCs w:val="15"/>
          <w:color w:val="auto"/>
        </w:rPr>
        <w:t>employees and directors with the Company the right to purchase shares of its</w:t>
      </w:r>
    </w:p>
    <w:p>
      <w:pPr>
        <w:spacing w:after="0"/>
        <w:tabs>
          <w:tab w:leader="none" w:pos="130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At June 30, 1995, options were available for future grants only</w:t>
      </w:r>
    </w:p>
    <w:p>
      <w:pPr>
        <w:spacing w:after="0"/>
        <w:tabs>
          <w:tab w:leader="none" w:pos="5420" w:val="left"/>
        </w:tabs>
        <w:rPr>
          <w:sz w:val="20"/>
          <w:szCs w:val="20"/>
          <w:color w:val="auto"/>
        </w:rPr>
      </w:pPr>
      <w:r>
        <w:rPr>
          <w:rFonts w:ascii="Courier New" w:cs="Courier New" w:eastAsia="Courier New" w:hAnsi="Courier New"/>
          <w:sz w:val="15"/>
          <w:szCs w:val="15"/>
          <w:color w:val="auto"/>
        </w:rPr>
        <w:t>under one of the plans, the Companys 1992 Stock Option Plan.</w:t>
      </w:r>
      <w:r>
        <w:rPr>
          <w:sz w:val="20"/>
          <w:szCs w:val="20"/>
          <w:color w:val="auto"/>
        </w:rPr>
        <w:tab/>
      </w:r>
      <w:r>
        <w:rPr>
          <w:rFonts w:ascii="Courier New" w:cs="Courier New" w:eastAsia="Courier New" w:hAnsi="Courier New"/>
          <w:sz w:val="14"/>
          <w:szCs w:val="14"/>
          <w:color w:val="auto"/>
        </w:rPr>
        <w:t>The options may</w:t>
      </w:r>
    </w:p>
    <w:p>
      <w:pPr>
        <w:spacing w:after="0" w:line="238" w:lineRule="auto"/>
        <w:rPr>
          <w:sz w:val="20"/>
          <w:szCs w:val="20"/>
          <w:color w:val="auto"/>
        </w:rPr>
      </w:pPr>
      <w:r>
        <w:rPr>
          <w:rFonts w:ascii="Courier New" w:cs="Courier New" w:eastAsia="Courier New" w:hAnsi="Courier New"/>
          <w:sz w:val="15"/>
          <w:szCs w:val="15"/>
          <w:color w:val="auto"/>
        </w:rPr>
        <w:t>be designated as incentive or non-qualified in nature, at the discretion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Compensation Committee of the Board of Directors, though only employees are</w:t>
      </w:r>
    </w:p>
    <w:p>
      <w:pPr>
        <w:spacing w:after="0" w:line="1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eligible to receive incentive stock options. The Company has reserved 2,000,000 shares under its Incentive Stock Option Plan (ISOP) and an additional 2,000,000 shares under its Non-Qualified Stock Option Plan. In addition, the 1992 plan provides for the reserve of 2,000,000 shares which are to be designated as either qualified or non-qualified. The plans provide for the granting of options at a purchase price of at least 100% of the fair market value on the date the options are granted. Options are generally exercisable in instalments beginning one year after the grant date.</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exercise of non-qualified stock options results in state and federal income tax benefits to the Company related to the difference between the market price at the date of exercise and the option price. During fiscal 1993, 1994, and 1995, $30,000, $925,000, and $677,000, respectively, was credited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Information with respect to options granted under the plans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3"/>
              </w:rPr>
              <w:t>Non-qualified</w:t>
            </w:r>
          </w:p>
        </w:tc>
      </w:tr>
      <w:tr>
        <w:trPr>
          <w:trHeight w:val="168"/>
        </w:trPr>
        <w:tc>
          <w:tcPr>
            <w:tcW w:w="316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ISOP</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Plan</w:t>
            </w:r>
          </w:p>
        </w:tc>
      </w:tr>
      <w:tr>
        <w:trPr>
          <w:trHeight w:val="168"/>
        </w:trPr>
        <w:tc>
          <w:tcPr>
            <w:tcW w:w="3160" w:type="dxa"/>
            <w:vAlign w:val="bottom"/>
          </w:tcPr>
          <w:p>
            <w:pPr>
              <w:spacing w:after="0"/>
              <w:rPr>
                <w:sz w:val="14"/>
                <w:szCs w:val="14"/>
                <w:color w:val="auto"/>
              </w:rPr>
            </w:pP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July 1, 1993</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779,000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1,670,566</w:t>
            </w:r>
          </w:p>
        </w:tc>
      </w:tr>
      <w:tr>
        <w:trPr>
          <w:trHeight w:val="168"/>
        </w:trPr>
        <w:tc>
          <w:tcPr>
            <w:tcW w:w="31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Issued</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740,400</w:t>
            </w:r>
          </w:p>
        </w:tc>
      </w:tr>
      <w:tr>
        <w:trPr>
          <w:trHeight w:val="168"/>
        </w:trPr>
        <w:tc>
          <w:tcPr>
            <w:tcW w:w="31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Canceled</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( 20,561)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( 48,333)</w:t>
            </w:r>
          </w:p>
        </w:tc>
      </w:tr>
      <w:tr>
        <w:trPr>
          <w:trHeight w:val="168"/>
        </w:trPr>
        <w:tc>
          <w:tcPr>
            <w:tcW w:w="31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Exercised</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(168,209)</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(116,401)</w:t>
            </w:r>
          </w:p>
        </w:tc>
      </w:tr>
      <w:tr>
        <w:trPr>
          <w:trHeight w:val="168"/>
        </w:trPr>
        <w:tc>
          <w:tcPr>
            <w:tcW w:w="3160" w:type="dxa"/>
            <w:vAlign w:val="bottom"/>
          </w:tcPr>
          <w:p>
            <w:pPr>
              <w:spacing w:after="0"/>
              <w:rPr>
                <w:sz w:val="14"/>
                <w:szCs w:val="14"/>
                <w:color w:val="auto"/>
              </w:rPr>
            </w:pP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June 30, 1994</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590,230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2,246,232</w:t>
            </w:r>
          </w:p>
        </w:tc>
      </w:tr>
      <w:tr>
        <w:trPr>
          <w:trHeight w:val="336"/>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Issued</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291,500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270,000</w:t>
            </w:r>
          </w:p>
        </w:tc>
      </w:tr>
      <w:tr>
        <w:trPr>
          <w:trHeight w:val="168"/>
        </w:trPr>
        <w:tc>
          <w:tcPr>
            <w:tcW w:w="31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Canceled</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2,375)</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( 23,432)</w:t>
            </w:r>
          </w:p>
        </w:tc>
      </w:tr>
      <w:tr>
        <w:trPr>
          <w:trHeight w:val="168"/>
        </w:trPr>
        <w:tc>
          <w:tcPr>
            <w:tcW w:w="31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Exercised</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( 42,530)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(198,588)</w:t>
            </w:r>
          </w:p>
        </w:tc>
      </w:tr>
      <w:tr>
        <w:trPr>
          <w:trHeight w:val="168"/>
        </w:trPr>
        <w:tc>
          <w:tcPr>
            <w:tcW w:w="3160" w:type="dxa"/>
            <w:vAlign w:val="bottom"/>
          </w:tcPr>
          <w:p>
            <w:pPr>
              <w:spacing w:after="0"/>
              <w:rPr>
                <w:sz w:val="14"/>
                <w:szCs w:val="14"/>
                <w:color w:val="auto"/>
              </w:rPr>
            </w:pP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June 30, 1995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836,825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2,294,212</w:t>
            </w:r>
          </w:p>
        </w:tc>
      </w:tr>
      <w:tr>
        <w:trPr>
          <w:trHeight w:val="168"/>
        </w:trPr>
        <w:tc>
          <w:tcPr>
            <w:tcW w:w="3160" w:type="dxa"/>
            <w:vAlign w:val="bottom"/>
          </w:tcPr>
          <w:p>
            <w:pPr>
              <w:spacing w:after="0"/>
              <w:rPr>
                <w:sz w:val="14"/>
                <w:szCs w:val="14"/>
                <w:color w:val="auto"/>
              </w:rPr>
            </w:pP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June 30, 1995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547,325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1,438,824</w:t>
            </w:r>
          </w:p>
        </w:tc>
      </w:tr>
      <w:tr>
        <w:trPr>
          <w:trHeight w:val="168"/>
        </w:trPr>
        <w:tc>
          <w:tcPr>
            <w:tcW w:w="3160" w:type="dxa"/>
            <w:vAlign w:val="bottom"/>
          </w:tcPr>
          <w:p>
            <w:pPr>
              <w:spacing w:after="0"/>
              <w:rPr>
                <w:sz w:val="14"/>
                <w:szCs w:val="14"/>
                <w:color w:val="auto"/>
              </w:rPr>
            </w:pP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 price range</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$8.00-$22.00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$8.00-$20.00</w:t>
            </w:r>
          </w:p>
        </w:tc>
      </w:tr>
    </w:tbl>
    <w:p>
      <w:pPr>
        <w:spacing w:after="0" w:line="200" w:lineRule="exact"/>
        <w:rPr>
          <w:sz w:val="20"/>
          <w:szCs w:val="20"/>
          <w:color w:val="auto"/>
        </w:rPr>
      </w:pPr>
    </w:p>
    <w:p>
      <w:pPr>
        <w:spacing w:after="0" w:line="309"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Notes receivable of $154,000 due from employees for the purchase of shares of the Company's common stock under stock option plans, have been deducted from shareholders' equity at June 30, 1994.</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During fiscal 1994, the Company accepted as settlement of a receivable, 97,000 shares of common stock valued at $970,000. The shares were canceled and returned to authorized but unissued status.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issued 240,000 shares of common stock in fiscal 1994 as renumeration for a stock price guarantee related to an acquisition which took place in fiscal 1991 (See Note 3).</w:t>
      </w:r>
    </w:p>
    <w:p>
      <w:pPr>
        <w:spacing w:after="0" w:line="174"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In April 1995, the Company filed a shelf registration statement on Form S-4 covering 3,000,000 shares of common stock with the Securities and Exchange Commission. The Registration Statement became effective in May 1995.</w:t>
      </w:r>
    </w:p>
    <w:p>
      <w:pPr>
        <w:spacing w:after="0" w:line="32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Commitments and other items: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Company leases a portion of its equipment and facilities which are classified as operating leases. Minimum rental commitments (exclusive of property tax, insurance and maintenance) under all non-cancelable operating leases are due at June 30, 1995, as follows:</w:t>
      </w:r>
    </w:p>
    <w:p>
      <w:pPr>
        <w:spacing w:after="0" w:line="200" w:lineRule="exact"/>
        <w:rPr>
          <w:sz w:val="20"/>
          <w:szCs w:val="20"/>
          <w:color w:val="auto"/>
        </w:rPr>
      </w:pPr>
    </w:p>
    <w:p>
      <w:pPr>
        <w:spacing w:after="0" w:line="305" w:lineRule="exact"/>
        <w:rPr>
          <w:sz w:val="20"/>
          <w:szCs w:val="20"/>
          <w:color w:val="auto"/>
        </w:rPr>
      </w:pPr>
    </w:p>
    <w:tbl>
      <w:tblPr>
        <w:tblLayout w:type="fixed"/>
        <w:tblInd w:w="2980" w:type="dxa"/>
        <w:tblCellMar>
          <w:top w:w="0" w:type="dxa"/>
          <w:left w:w="0" w:type="dxa"/>
          <w:bottom w:w="0" w:type="dxa"/>
          <w:right w:w="0" w:type="dxa"/>
        </w:tblCellMar>
      </w:tblPr>
      <w:tr>
        <w:trPr>
          <w:trHeight w:val="170"/>
        </w:trPr>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1996</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$ 2,016,000</w:t>
            </w:r>
          </w:p>
        </w:tc>
      </w:tr>
      <w:tr>
        <w:trPr>
          <w:trHeight w:val="168"/>
        </w:trPr>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1997</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Included above is a lease with the Company's President for the rental of one of the Company's buildings. The rental rate is, in management's opinion, comparable to that which would have been entered into with independent third parties.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Rental expense approximated $11,415,000, $10,156,000 and $7,018,000 for</w:t>
      </w:r>
    </w:p>
    <w:p>
      <w:pPr>
        <w:spacing w:after="0"/>
        <w:tabs>
          <w:tab w:leader="none" w:pos="420" w:val="left"/>
          <w:tab w:leader="none" w:pos="6020" w:val="left"/>
        </w:tabs>
        <w:rPr>
          <w:sz w:val="20"/>
          <w:szCs w:val="20"/>
          <w:color w:val="auto"/>
        </w:rPr>
      </w:pPr>
      <w:r>
        <w:rPr>
          <w:rFonts w:ascii="Courier New" w:cs="Courier New" w:eastAsia="Courier New" w:hAnsi="Courier New"/>
          <w:sz w:val="15"/>
          <w:szCs w:val="15"/>
          <w:color w:val="auto"/>
        </w:rPr>
        <w:t>the</w:t>
        <w:tab/>
        <w:t>fiscal years ended June 30, 1993, 1994 and 1995, respectively.</w:t>
      </w:r>
      <w:r>
        <w:rPr>
          <w:sz w:val="20"/>
          <w:szCs w:val="20"/>
          <w:color w:val="auto"/>
        </w:rPr>
        <w:tab/>
      </w:r>
      <w:r>
        <w:rPr>
          <w:rFonts w:ascii="Courier New" w:cs="Courier New" w:eastAsia="Courier New" w:hAnsi="Courier New"/>
          <w:sz w:val="14"/>
          <w:szCs w:val="14"/>
          <w:color w:val="auto"/>
        </w:rPr>
        <w:t>These</w:t>
      </w:r>
    </w:p>
    <w:p>
      <w:pPr>
        <w:spacing w:after="0" w:line="238" w:lineRule="auto"/>
        <w:rPr>
          <w:sz w:val="20"/>
          <w:szCs w:val="20"/>
          <w:color w:val="auto"/>
        </w:rPr>
      </w:pPr>
      <w:r>
        <w:rPr>
          <w:rFonts w:ascii="Courier New" w:cs="Courier New" w:eastAsia="Courier New" w:hAnsi="Courier New"/>
          <w:sz w:val="15"/>
          <w:szCs w:val="15"/>
          <w:color w:val="auto"/>
        </w:rPr>
        <w:t>amounts include rental payments to the President of approximately $172,000,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$161,000 and $175,000 for the fiscal years ended June 30, 1993, 1994 and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 401(k) plan which generally covers all full time salaried and clerical employees not represented by a bargaining agreement. Eligible employees are allowed to contribute up to the maximum allowed by law. At its discretion, the Company can match up to 50% of the amount contributed by employees. The Company's contributions for 1993, 1994, and 1995, represented by issuance of Company common stock, were $506,000 and $566,000, and $661,000, respectively.</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connection with the Company's decision to dispose of a truck body manufacturing division in fiscal 1992, the Company recorded a provision of $4,050,000 to reflect the estimated loss on disposition, including estimated future costs and operating results. In fiscal 1995, the Company completed the disposal.</w:t>
      </w:r>
    </w:p>
    <w:p>
      <w:pPr>
        <w:spacing w:after="0" w:line="174"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On June 30, 1992, the Company entered into an agreement with the City of San Jose, to provide refuse and recycling services, for a term of six years, with service beginning July 1, 1993. During the initial months of the contract, it became apparent that the level of services required for the contract and related costs of operation would be greater than originally envisioned. This occurred, in part, by factors outside of the control of the Company. As a consequence, most of the increased cost could not have been anticipated or estimated prior to the start of the contract. The Company estimated that it would incur a loss of $6,000,000 over the life of the contract, in order to satisfy the service requirements of the contract and accordingly accrued that amount in fiscal 1993. Through 1995 the Company incurred $3,050,000 of the projected loss. As of June 30, 1995, the Company revised its estimate of the loss related to the remaining contract period resulting in a reduction of the accrual of approximately $950,000. This reduction was based mainly on improved recycling market prices and operating margins. The Company believes that the remaining $2,000,000 is adequate to cover any future losses related to this contract.</w:t>
      </w:r>
    </w:p>
    <w:p>
      <w:pPr>
        <w:spacing w:after="0" w:line="200" w:lineRule="exact"/>
        <w:rPr>
          <w:sz w:val="20"/>
          <w:szCs w:val="20"/>
          <w:color w:val="auto"/>
        </w:rPr>
      </w:pPr>
    </w:p>
    <w:p>
      <w:pPr>
        <w:spacing w:after="0" w:line="30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Company was served on October 13, 1993 with a class action lawsuit. The complaint alleges that the Company violated federal securities laws with regard to certain disclosures and representations made by the Company and certain alleged omissions on the part of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Company in connection with merger negotiations between the Company and Browning-Ferris Industries ("BFI"). The plaintiffs allege that they and all other persons or entities that bought the stock of the Company during the period of September 2, 1993 through October 7, 1993 suffered damages as a result of changes in the market price of the Company's common stock. The Company does not believe that it has violated any laws with regard to the BFI matter and intends to vigorously defend the lawsuit.</w:t>
      </w:r>
    </w:p>
    <w:p>
      <w:pPr>
        <w:spacing w:after="0" w:line="176"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Company was served on August 9, 1994 with a complaint filed by certain refuse haulers in San Bernardino County alleging that the Company violated certain California Business and Professions Code Sections and also intentionally interfered with existing and prospective economic relations. The complaint alleges that the Company does not hold a validly issued permit to operate within a certain geographic area in the County of San Bernardino and that the Company has engaged in a course of conduct of predatory pricing. The complaint also alleges that the Company has violated a San Bernardino County ordinance by engaging in discriminatory and non-uniform pricing of its refuse hauling services. In addition to the injunction, the complaint prays for three times the actual damages incurred by plaintiffs, punitive and exemplary damages in the amount to be proven at the time of trial, reasonable attorneys' fees and costs of suit. The Company believes it has valid defenses to the allegations and intends to vigorously defend the suit. The Company has filed a cross-complaint against the plaintiffs for engaging in improper pricing activities.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was named by the County of Los Angeles in regard to an</w:t>
      </w:r>
    </w:p>
    <w:p>
      <w:pPr>
        <w:spacing w:after="0" w:line="237" w:lineRule="auto"/>
        <w:rPr>
          <w:sz w:val="20"/>
          <w:szCs w:val="20"/>
          <w:color w:val="auto"/>
        </w:rPr>
      </w:pPr>
      <w:r>
        <w:rPr>
          <w:rFonts w:ascii="Courier New" w:cs="Courier New" w:eastAsia="Courier New" w:hAnsi="Courier New"/>
          <w:sz w:val="15"/>
          <w:szCs w:val="15"/>
          <w:color w:val="auto"/>
        </w:rPr>
        <w:t>indemnification action by the County for collection of alleged damages</w:t>
      </w:r>
    </w:p>
    <w:p>
      <w:pPr>
        <w:spacing w:after="0" w:line="238" w:lineRule="auto"/>
        <w:rPr>
          <w:sz w:val="20"/>
          <w:szCs w:val="20"/>
          <w:color w:val="auto"/>
        </w:rPr>
      </w:pPr>
      <w:r>
        <w:rPr>
          <w:rFonts w:ascii="Courier New" w:cs="Courier New" w:eastAsia="Courier New" w:hAnsi="Courier New"/>
          <w:sz w:val="15"/>
          <w:szCs w:val="15"/>
          <w:color w:val="auto"/>
        </w:rPr>
        <w:t>resulting from hauling waste from County garbage districts to the Operating</w:t>
      </w:r>
    </w:p>
    <w:p>
      <w:pPr>
        <w:spacing w:after="0"/>
        <w:tabs>
          <w:tab w:leader="none" w:pos="1920" w:val="left"/>
        </w:tabs>
        <w:rPr>
          <w:sz w:val="20"/>
          <w:szCs w:val="20"/>
          <w:color w:val="auto"/>
        </w:rPr>
      </w:pPr>
      <w:r>
        <w:rPr>
          <w:rFonts w:ascii="Courier New" w:cs="Courier New" w:eastAsia="Courier New" w:hAnsi="Courier New"/>
          <w:sz w:val="15"/>
          <w:szCs w:val="15"/>
          <w:color w:val="auto"/>
        </w:rPr>
        <w:t>Industries Landfill.</w:t>
      </w:r>
      <w:r>
        <w:rPr>
          <w:sz w:val="20"/>
          <w:szCs w:val="20"/>
          <w:color w:val="auto"/>
        </w:rPr>
        <w:tab/>
      </w:r>
      <w:r>
        <w:rPr>
          <w:rFonts w:ascii="Courier New" w:cs="Courier New" w:eastAsia="Courier New" w:hAnsi="Courier New"/>
          <w:sz w:val="14"/>
          <w:szCs w:val="14"/>
          <w:color w:val="auto"/>
        </w:rPr>
        <w:t>The Company and some of its prior subsidiaries hauled</w:t>
      </w:r>
    </w:p>
    <w:p>
      <w:pPr>
        <w:spacing w:after="0" w:line="238" w:lineRule="auto"/>
        <w:rPr>
          <w:sz w:val="20"/>
          <w:szCs w:val="20"/>
          <w:color w:val="auto"/>
        </w:rPr>
      </w:pPr>
      <w:r>
        <w:rPr>
          <w:rFonts w:ascii="Courier New" w:cs="Courier New" w:eastAsia="Courier New" w:hAnsi="Courier New"/>
          <w:sz w:val="15"/>
          <w:szCs w:val="15"/>
          <w:color w:val="auto"/>
        </w:rPr>
        <w:t>waste to the Operating Industries site for certain defendant cities and also</w:t>
      </w:r>
    </w:p>
    <w:p>
      <w:pPr>
        <w:spacing w:after="0" w:line="237" w:lineRule="auto"/>
        <w:rPr>
          <w:sz w:val="20"/>
          <w:szCs w:val="20"/>
          <w:color w:val="auto"/>
        </w:rPr>
      </w:pPr>
      <w:r>
        <w:rPr>
          <w:rFonts w:ascii="Courier New" w:cs="Courier New" w:eastAsia="Courier New" w:hAnsi="Courier New"/>
          <w:sz w:val="15"/>
          <w:szCs w:val="15"/>
          <w:color w:val="auto"/>
        </w:rPr>
        <w:t>hauled waste through two defendant county garbage districts in the County of</w:t>
      </w:r>
    </w:p>
    <w:p>
      <w:pPr>
        <w:spacing w:after="0"/>
        <w:tabs>
          <w:tab w:leader="none" w:pos="1220" w:val="left"/>
        </w:tabs>
        <w:rPr>
          <w:sz w:val="20"/>
          <w:szCs w:val="20"/>
          <w:color w:val="auto"/>
        </w:rPr>
      </w:pPr>
      <w:r>
        <w:rPr>
          <w:rFonts w:ascii="Courier New" w:cs="Courier New" w:eastAsia="Courier New" w:hAnsi="Courier New"/>
          <w:sz w:val="15"/>
          <w:szCs w:val="15"/>
          <w:color w:val="auto"/>
        </w:rPr>
        <w:t>Los Angeles.</w:t>
      </w:r>
      <w:r>
        <w:rPr>
          <w:sz w:val="20"/>
          <w:szCs w:val="20"/>
          <w:color w:val="auto"/>
        </w:rPr>
        <w:tab/>
      </w:r>
      <w:r>
        <w:rPr>
          <w:rFonts w:ascii="Courier New" w:cs="Courier New" w:eastAsia="Courier New" w:hAnsi="Courier New"/>
          <w:sz w:val="14"/>
          <w:szCs w:val="14"/>
          <w:color w:val="auto"/>
        </w:rPr>
        <w:t>In July 1994, the Company reached an agreement to settle the</w:t>
      </w:r>
    </w:p>
    <w:p>
      <w:pPr>
        <w:spacing w:after="0" w:line="237" w:lineRule="auto"/>
        <w:rPr>
          <w:sz w:val="20"/>
          <w:szCs w:val="20"/>
          <w:color w:val="auto"/>
        </w:rPr>
      </w:pPr>
      <w:r>
        <w:rPr>
          <w:rFonts w:ascii="Courier New" w:cs="Courier New" w:eastAsia="Courier New" w:hAnsi="Courier New"/>
          <w:sz w:val="15"/>
          <w:szCs w:val="15"/>
          <w:color w:val="auto"/>
        </w:rPr>
        <w:t>claims for the amount of $3,600,000, and received insurance proceeds of</w:t>
      </w:r>
    </w:p>
    <w:p>
      <w:pPr>
        <w:spacing w:after="0" w:line="238" w:lineRule="auto"/>
        <w:rPr>
          <w:sz w:val="20"/>
          <w:szCs w:val="20"/>
          <w:color w:val="auto"/>
        </w:rPr>
      </w:pPr>
      <w:r>
        <w:rPr>
          <w:rFonts w:ascii="Courier New" w:cs="Courier New" w:eastAsia="Courier New" w:hAnsi="Courier New"/>
          <w:sz w:val="15"/>
          <w:szCs w:val="15"/>
          <w:color w:val="auto"/>
        </w:rPr>
        <w:t>$1,200,000 as of June 30, 1994. This amount fell within the range previously</w:t>
      </w:r>
    </w:p>
    <w:p>
      <w:pPr>
        <w:spacing w:after="0" w:line="238" w:lineRule="auto"/>
        <w:tabs>
          <w:tab w:leader="none" w:pos="860" w:val="left"/>
        </w:tabs>
        <w:rPr>
          <w:sz w:val="20"/>
          <w:szCs w:val="20"/>
          <w:color w:val="auto"/>
        </w:rPr>
      </w:pPr>
      <w:r>
        <w:rPr>
          <w:rFonts w:ascii="Courier New" w:cs="Courier New" w:eastAsia="Courier New" w:hAnsi="Courier New"/>
          <w:sz w:val="15"/>
          <w:szCs w:val="15"/>
          <w:color w:val="auto"/>
        </w:rPr>
        <w:t>accrued.</w:t>
        <w:tab/>
        <w:t>The settlement includes a release by the EPA with regard to the</w:t>
      </w:r>
    </w:p>
    <w:p>
      <w:pPr>
        <w:spacing w:after="0" w:line="237" w:lineRule="auto"/>
        <w:rPr>
          <w:sz w:val="20"/>
          <w:szCs w:val="20"/>
          <w:color w:val="auto"/>
        </w:rPr>
      </w:pPr>
      <w:r>
        <w:rPr>
          <w:rFonts w:ascii="Courier New" w:cs="Courier New" w:eastAsia="Courier New" w:hAnsi="Courier New"/>
          <w:sz w:val="15"/>
          <w:szCs w:val="15"/>
          <w:color w:val="auto"/>
        </w:rPr>
        <w:t>Operating Industries site.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or about August 1994, a case was filed in the United States District Court for the Western District of Arkansas. This is an action originally filed by seven landowners who live near a landfill operated by the Company in Miller County, Arkansas. The landowners allege that the Company unlawfully received hazardous waste and that the pollutants from the waste received by the Company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In addition, the landowners also seek to recover damages based upon their fear of developing adverse health effects. In July 1995, 135 additional plaintiffs intervened and asserted claims similar to those raised by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original plaintiffs. The Company and the other defendants have denied that any unlawful disposal of waste took place at the landfill. In or about June 1995, a case of was filed by eight land owners who own property along a creek downstream from the Company's Miller County landfill. Plaintiffs allege that their property has been contaminated by releases of hazardous substances from the landfill and other hazardous substance disposal sites operated by the other defendants. The Company believes it has valid defenses to the allegations and is vigorously defending the action.</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late December 1994, a lawsuit was filed in Los Angeles County Superior Court by 24 plaintiffs. The Company is among 19 named defendants. The complaint asserts causes of action for nuisance and trespass seeking damages for personal injuries and property damage. The complaint alleges that Western owns a parcel of property, acquired from Cadillac Fairview/California located in Torrance, California. The complaint alleges that Montrose Chemical Corporation and others manufactured DDT on property at or adjacent to the property owned by Western. The plaintiffs further allege that contaminants from this property escaped to plaintiff's property, injured plaintiff and damaged the value of plaintiff's property. On June 29, 1995, this case was removed to the United States District Court. The Company has filed an answer denying any liability. The Company believes it has valid defenses to the allegations and intends to vigorously contest the case and is contemplating filing a cross-complaint once its investigation of the facts is completed.</w:t>
      </w:r>
    </w:p>
    <w:p>
      <w:pPr>
        <w:spacing w:after="0" w:line="16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or about February 2, 1995, a complaint was filed in a taxpayer lawsuit. The complaint does not name the Company as a defendant. The plaintiffs allege that the County and the other defendants, in connection with a contract with the Company, regarding the operation and management of the El Sobrante Landfill (the "Landfill") located within the County (the "Agreement"), engaged in various improper actions, including the unlawful sale of public property, wasting public funds, and making an unconstitutional gift of public property and funds. The complaint seeks an order voiding the Agreement and an injunction ordering the defendants to pay to the county allegedly unlawful revenues earned from th Landfill, to cease further dumping at the Landfill of out-of-county waste, return of alleged windfall profits and limiting dumping fees charged to incounty residents. The complaint also seeks general damages of $10,000,000 and special and punitive damages, attorneys' fees and costs.</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believes the taxpayer suit is based upon erroneous assumptions and that there are valid defenses available to the County to each of the claims asserted in the complaint.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the above, there are a number of claims and suits pending against the Company for alleged damages to persons and property, alleged violation of certain laws and for alleged liabilities arising out of matters occurring during the normal operation of the waste management business. In the opinion of management, the uninsured liability, if any, under the aforementioned claims and suits would not materially affect the financial position or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3" w:name="page24"/>
    <w:bookmarkEnd w:id="23"/>
    <w:p>
      <w:pPr>
        <w:ind w:left="8"/>
        <w:spacing w:after="0"/>
        <w:rPr>
          <w:sz w:val="20"/>
          <w:szCs w:val="20"/>
          <w:color w:val="auto"/>
        </w:rPr>
      </w:pPr>
      <w:r>
        <w:rPr>
          <w:rFonts w:ascii="Courier New" w:cs="Courier New" w:eastAsia="Courier New" w:hAnsi="Courier New"/>
          <w:sz w:val="15"/>
          <w:szCs w:val="15"/>
          <w:color w:val="auto"/>
        </w:rPr>
        <w:t>24</w:t>
      </w:r>
    </w:p>
    <w:p>
      <w:pPr>
        <w:spacing w:after="0" w:line="335" w:lineRule="exact"/>
        <w:rPr>
          <w:sz w:val="20"/>
          <w:szCs w:val="20"/>
          <w:color w:val="auto"/>
        </w:rPr>
      </w:pPr>
    </w:p>
    <w:p>
      <w:pPr>
        <w:ind w:left="1748"/>
        <w:spacing w:after="0"/>
        <w:rPr>
          <w:sz w:val="20"/>
          <w:szCs w:val="20"/>
          <w:color w:val="auto"/>
        </w:rPr>
      </w:pPr>
      <w:r>
        <w:rPr>
          <w:rFonts w:ascii="Courier New" w:cs="Courier New" w:eastAsia="Courier New" w:hAnsi="Courier New"/>
          <w:sz w:val="15"/>
          <w:szCs w:val="15"/>
          <w:color w:val="auto"/>
        </w:rPr>
        <w:t>UNAUDITED SELECTED QUARTERLY DATA</w:t>
      </w:r>
    </w:p>
    <w:p>
      <w:pPr>
        <w:spacing w:after="0" w:line="166" w:lineRule="exact"/>
        <w:rPr>
          <w:sz w:val="20"/>
          <w:szCs w:val="20"/>
          <w:color w:val="auto"/>
        </w:rPr>
      </w:pPr>
    </w:p>
    <w:p>
      <w:pPr>
        <w:ind w:left="1828"/>
        <w:spacing w:after="0"/>
        <w:rPr>
          <w:sz w:val="20"/>
          <w:szCs w:val="20"/>
          <w:color w:val="auto"/>
        </w:rPr>
      </w:pPr>
      <w:r>
        <w:rPr>
          <w:rFonts w:ascii="Courier New" w:cs="Courier New" w:eastAsia="Courier New" w:hAnsi="Courier New"/>
          <w:sz w:val="15"/>
          <w:szCs w:val="15"/>
          <w:color w:val="auto"/>
        </w:rPr>
        <w:t>(dollars expressed in thousands,</w:t>
      </w:r>
    </w:p>
    <w:p>
      <w:pPr>
        <w:ind w:left="2108"/>
        <w:spacing w:after="0" w:line="237" w:lineRule="auto"/>
        <w:rPr>
          <w:sz w:val="20"/>
          <w:szCs w:val="20"/>
          <w:color w:val="auto"/>
        </w:rPr>
      </w:pPr>
      <w:r>
        <w:rPr>
          <w:rFonts w:ascii="Courier New" w:cs="Courier New" w:eastAsia="Courier New" w:hAnsi="Courier New"/>
          <w:sz w:val="15"/>
          <w:szCs w:val="15"/>
          <w:color w:val="auto"/>
        </w:rPr>
        <w:t>except per share figures)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Income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Income</w:t>
            </w:r>
          </w:p>
        </w:tc>
      </w:tr>
      <w:tr>
        <w:trPr>
          <w:trHeight w:val="168"/>
        </w:trPr>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4"/>
              </w:rPr>
              <w:t>from</w:t>
            </w:r>
          </w:p>
        </w:tc>
        <w:tc>
          <w:tcPr>
            <w:tcW w:w="320" w:type="dxa"/>
            <w:vAlign w:val="bottom"/>
          </w:tcPr>
          <w:p>
            <w:pPr>
              <w:spacing w:after="0"/>
              <w:rPr>
                <w:sz w:val="14"/>
                <w:szCs w:val="14"/>
                <w:color w:val="auto"/>
              </w:rPr>
            </w:pPr>
          </w:p>
        </w:tc>
        <w:tc>
          <w:tcPr>
            <w:tcW w:w="9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Net</w:t>
            </w:r>
          </w:p>
        </w:tc>
        <w:tc>
          <w:tcPr>
            <w:tcW w:w="420" w:type="dxa"/>
            <w:vAlign w:val="bottom"/>
          </w:tcPr>
          <w:p>
            <w:pPr>
              <w:spacing w:after="0"/>
              <w:rPr>
                <w:sz w:val="14"/>
                <w:szCs w:val="14"/>
                <w:color w:val="auto"/>
              </w:rPr>
            </w:pPr>
          </w:p>
        </w:tc>
        <w:tc>
          <w:tcPr>
            <w:tcW w:w="9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per</w:t>
            </w:r>
          </w:p>
        </w:tc>
      </w:tr>
      <w:tr>
        <w:trPr>
          <w:trHeight w:val="168"/>
        </w:trPr>
        <w:tc>
          <w:tcPr>
            <w:tcW w:w="1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Revenue</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operations</w:t>
            </w:r>
          </w:p>
        </w:tc>
        <w:tc>
          <w:tcPr>
            <w:tcW w:w="3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income</w:t>
            </w:r>
          </w:p>
        </w:tc>
        <w:tc>
          <w:tcPr>
            <w:tcW w:w="140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share (primary)</w:t>
            </w:r>
          </w:p>
        </w:tc>
      </w:tr>
      <w:tr>
        <w:trPr>
          <w:trHeight w:val="168"/>
        </w:trPr>
        <w:tc>
          <w:tcPr>
            <w:tcW w:w="1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520" w:type="dxa"/>
            <w:vAlign w:val="bottom"/>
          </w:tcPr>
          <w:p>
            <w:pPr>
              <w:spacing w:after="0"/>
              <w:rPr>
                <w:sz w:val="20"/>
                <w:szCs w:val="20"/>
                <w:color w:val="auto"/>
              </w:rPr>
            </w:pPr>
            <w:r>
              <w:rPr>
                <w:rFonts w:ascii="Courier New" w:cs="Courier New" w:eastAsia="Courier New" w:hAnsi="Courier New"/>
                <w:sz w:val="15"/>
                <w:szCs w:val="15"/>
                <w:color w:val="auto"/>
              </w:rPr>
              <w:t>Fiscal 1994</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6"/>
        </w:trPr>
        <w:tc>
          <w:tcPr>
            <w:tcW w:w="152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$ 62,911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2,975(a)</w:t>
            </w:r>
          </w:p>
        </w:tc>
        <w:tc>
          <w:tcPr>
            <w:tcW w:w="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.21(a)</w:t>
            </w:r>
          </w:p>
        </w:tc>
      </w:tr>
      <w:tr>
        <w:trPr>
          <w:trHeight w:val="336"/>
        </w:trPr>
        <w:tc>
          <w:tcPr>
            <w:tcW w:w="152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63,323</w:t>
            </w:r>
          </w:p>
        </w:tc>
        <w:tc>
          <w:tcPr>
            <w:tcW w:w="3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5,906</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2,836</w:t>
            </w:r>
          </w:p>
        </w:tc>
        <w:tc>
          <w:tcPr>
            <w:tcW w:w="420" w:type="dxa"/>
            <w:vAlign w:val="bottom"/>
          </w:tcPr>
          <w:p>
            <w:pPr>
              <w:spacing w:after="0"/>
              <w:rPr>
                <w:sz w:val="24"/>
                <w:szCs w:val="2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w:t>
            </w:r>
          </w:p>
        </w:tc>
      </w:tr>
      <w:tr>
        <w:trPr>
          <w:trHeight w:val="336"/>
        </w:trPr>
        <w:tc>
          <w:tcPr>
            <w:tcW w:w="152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64,949</w:t>
            </w:r>
          </w:p>
        </w:tc>
        <w:tc>
          <w:tcPr>
            <w:tcW w:w="3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7,560</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3,375</w:t>
            </w:r>
          </w:p>
        </w:tc>
        <w:tc>
          <w:tcPr>
            <w:tcW w:w="420" w:type="dxa"/>
            <w:vAlign w:val="bottom"/>
          </w:tcPr>
          <w:p>
            <w:pPr>
              <w:spacing w:after="0"/>
              <w:rPr>
                <w:sz w:val="24"/>
                <w:szCs w:val="2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w:t>
            </w:r>
          </w:p>
        </w:tc>
      </w:tr>
      <w:tr>
        <w:trPr>
          <w:trHeight w:val="336"/>
        </w:trPr>
        <w:tc>
          <w:tcPr>
            <w:tcW w:w="152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65,822</w:t>
            </w:r>
          </w:p>
        </w:tc>
        <w:tc>
          <w:tcPr>
            <w:tcW w:w="3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7,756</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3,755</w:t>
            </w:r>
          </w:p>
        </w:tc>
        <w:tc>
          <w:tcPr>
            <w:tcW w:w="420" w:type="dxa"/>
            <w:vAlign w:val="bottom"/>
          </w:tcPr>
          <w:p>
            <w:pPr>
              <w:spacing w:after="0"/>
              <w:rPr>
                <w:sz w:val="24"/>
                <w:szCs w:val="2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w:t>
            </w:r>
          </w:p>
        </w:tc>
      </w:tr>
      <w:tr>
        <w:trPr>
          <w:trHeight w:val="168"/>
        </w:trPr>
        <w:tc>
          <w:tcPr>
            <w:tcW w:w="1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$257,005</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$ 26,423</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$ 12,941</w:t>
            </w:r>
          </w:p>
        </w:tc>
        <w:tc>
          <w:tcPr>
            <w:tcW w:w="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1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1995</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152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$ 67,147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8,449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4,078</w:t>
            </w:r>
          </w:p>
        </w:tc>
        <w:tc>
          <w:tcPr>
            <w:tcW w:w="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w:t>
            </w:r>
          </w:p>
        </w:tc>
      </w:tr>
      <w:tr>
        <w:trPr>
          <w:trHeight w:val="336"/>
        </w:trPr>
        <w:tc>
          <w:tcPr>
            <w:tcW w:w="152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67,671</w:t>
            </w:r>
          </w:p>
        </w:tc>
        <w:tc>
          <w:tcPr>
            <w:tcW w:w="3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9,453</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4,147</w:t>
            </w:r>
          </w:p>
        </w:tc>
        <w:tc>
          <w:tcPr>
            <w:tcW w:w="420" w:type="dxa"/>
            <w:vAlign w:val="bottom"/>
          </w:tcPr>
          <w:p>
            <w:pPr>
              <w:spacing w:after="0"/>
              <w:rPr>
                <w:sz w:val="24"/>
                <w:szCs w:val="2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w:t>
            </w:r>
          </w:p>
        </w:tc>
      </w:tr>
      <w:tr>
        <w:trPr>
          <w:trHeight w:val="336"/>
        </w:trPr>
        <w:tc>
          <w:tcPr>
            <w:tcW w:w="152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67,638</w:t>
            </w:r>
          </w:p>
        </w:tc>
        <w:tc>
          <w:tcPr>
            <w:tcW w:w="3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8,816</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4,339</w:t>
            </w:r>
          </w:p>
        </w:tc>
        <w:tc>
          <w:tcPr>
            <w:tcW w:w="420" w:type="dxa"/>
            <w:vAlign w:val="bottom"/>
          </w:tcPr>
          <w:p>
            <w:pPr>
              <w:spacing w:after="0"/>
              <w:rPr>
                <w:sz w:val="24"/>
                <w:szCs w:val="2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w:t>
            </w:r>
          </w:p>
        </w:tc>
      </w:tr>
      <w:tr>
        <w:trPr>
          <w:trHeight w:val="336"/>
        </w:trPr>
        <w:tc>
          <w:tcPr>
            <w:tcW w:w="152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68,485</w:t>
            </w:r>
          </w:p>
        </w:tc>
        <w:tc>
          <w:tcPr>
            <w:tcW w:w="3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8,508</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4,525</w:t>
            </w:r>
          </w:p>
        </w:tc>
        <w:tc>
          <w:tcPr>
            <w:tcW w:w="420" w:type="dxa"/>
            <w:vAlign w:val="bottom"/>
          </w:tcPr>
          <w:p>
            <w:pPr>
              <w:spacing w:after="0"/>
              <w:rPr>
                <w:sz w:val="24"/>
                <w:szCs w:val="2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w:t>
            </w:r>
          </w:p>
        </w:tc>
      </w:tr>
      <w:tr>
        <w:trPr>
          <w:trHeight w:val="168"/>
        </w:trPr>
        <w:tc>
          <w:tcPr>
            <w:tcW w:w="1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$270,941</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$ 35,226</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$ 17,089</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$ 1.10</w:t>
            </w:r>
          </w:p>
        </w:tc>
      </w:tr>
      <w:tr>
        <w:trPr>
          <w:trHeight w:val="168"/>
        </w:trPr>
        <w:tc>
          <w:tcPr>
            <w:tcW w:w="1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528" w:right="3499" w:hanging="528"/>
        <w:spacing w:after="0" w:line="235" w:lineRule="auto"/>
        <w:tabs>
          <w:tab w:leader="none" w:pos="52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and net income per share for the first quarter of fiscal 1994 includes a tax benefit of $414 or $.03 per share related to the change in accounting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67"/>
          </w:cols>
          <w:pgMar w:left="492" w:top="28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25</w:t>
      </w:r>
    </w:p>
    <w:p>
      <w:pPr>
        <w:ind w:left="2180"/>
        <w:spacing w:after="0" w:line="237" w:lineRule="auto"/>
        <w:rPr>
          <w:sz w:val="20"/>
          <w:szCs w:val="20"/>
          <w:color w:val="auto"/>
        </w:rPr>
      </w:pPr>
      <w:r>
        <w:rPr>
          <w:rFonts w:ascii="Courier New" w:cs="Courier New" w:eastAsia="Courier New" w:hAnsi="Courier New"/>
          <w:sz w:val="15"/>
          <w:szCs w:val="15"/>
          <w:color w:val="auto"/>
        </w:rPr>
        <w:t>WESTERN WASTE INDUSTRIES</w:t>
      </w:r>
    </w:p>
    <w:p>
      <w:pPr>
        <w:spacing w:after="0" w:line="167"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000" w:type="dxa"/>
            <w:vAlign w:val="bottom"/>
          </w:tcPr>
          <w:p>
            <w:pPr>
              <w:ind w:left="2100"/>
              <w:spacing w:after="0"/>
              <w:rPr>
                <w:sz w:val="20"/>
                <w:szCs w:val="20"/>
                <w:color w:val="auto"/>
              </w:rPr>
            </w:pPr>
            <w:r>
              <w:rPr>
                <w:rFonts w:ascii="Courier New" w:cs="Courier New" w:eastAsia="Courier New" w:hAnsi="Courier New"/>
                <w:sz w:val="15"/>
                <w:szCs w:val="15"/>
                <w:color w:val="auto"/>
              </w:rPr>
              <w:t>(dollars in thousands)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5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June 30,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5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ASSETS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6,484</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8,374</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 less allowance of $1,738 and $1,885,</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respectively</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29,596</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32,373</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Supplies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3,320</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3,670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 benefit</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4,101</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4,301</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Prepayments and other</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3,961</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2,810</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47,462</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51,528</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6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196,972</w:t>
            </w:r>
          </w:p>
        </w:tc>
        <w:tc>
          <w:tcPr>
            <w:tcW w:w="3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202,795</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Purchased routes, net</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7,340</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6,863</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19,994</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19,811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21,605</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18,135</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$293,373</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$299,132</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instalments of long-term debt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1,308</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1,296</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9,159</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8,331</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payroll and related costs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3,885</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3,414</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17,822</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20,916</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32,174</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33,957</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Long-term debt, excluding current instalments</w:t>
            </w:r>
          </w:p>
        </w:tc>
        <w:tc>
          <w:tcPr>
            <w:tcW w:w="6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78,882</w:t>
            </w:r>
          </w:p>
        </w:tc>
        <w:tc>
          <w:tcPr>
            <w:tcW w:w="3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78,758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18,400</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18,664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3,696</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2,472</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no par value; 2,000,000</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 authorized; none issued or</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outstanding</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no par value; 50,000,000</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 authorized; issued and</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outstanding 14,612,599 and 14,653,668</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 respectively</w:t>
            </w:r>
          </w:p>
        </w:tc>
        <w:tc>
          <w:tcPr>
            <w:tcW w:w="600" w:type="dxa"/>
            <w:vAlign w:val="bottom"/>
          </w:tcPr>
          <w:p>
            <w:pPr>
              <w:spacing w:after="0"/>
              <w:rPr>
                <w:sz w:val="14"/>
                <w:szCs w:val="14"/>
                <w:color w:val="auto"/>
              </w:rPr>
            </w:pP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79,614</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80,249</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80,607</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85,032</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160,221</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165,281</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$293,373</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$299,132</w:t>
            </w:r>
          </w:p>
        </w:tc>
      </w:tr>
      <w:tr>
        <w:trPr>
          <w:trHeight w:val="168"/>
        </w:trPr>
        <w:tc>
          <w:tcPr>
            <w:tcW w:w="5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59"/>
          </w:cols>
          <w:pgMar w:left="500" w:top="28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26</w:t>
      </w:r>
    </w:p>
    <w:p>
      <w:pPr>
        <w:jc w:val="center"/>
        <w:ind w:right="3499"/>
        <w:spacing w:after="0" w:line="237" w:lineRule="auto"/>
        <w:rPr>
          <w:sz w:val="20"/>
          <w:szCs w:val="20"/>
          <w:color w:val="auto"/>
        </w:rPr>
      </w:pPr>
      <w:r>
        <w:rPr>
          <w:rFonts w:ascii="Courier New" w:cs="Courier New" w:eastAsia="Courier New" w:hAnsi="Courier New"/>
          <w:sz w:val="15"/>
          <w:szCs w:val="15"/>
          <w:color w:val="auto"/>
        </w:rPr>
        <w:t>WESTERN WASTE INDUSTRIES</w:t>
      </w:r>
    </w:p>
    <w:p>
      <w:pPr>
        <w:spacing w:after="0" w:line="16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CONSOLIDATED STATEMENTS OF INCOME - UNAUDITED</w:t>
      </w:r>
    </w:p>
    <w:p>
      <w:pPr>
        <w:ind w:left="14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Three Months Ended</w:t>
            </w:r>
          </w:p>
        </w:tc>
      </w:tr>
      <w:tr>
        <w:trPr>
          <w:trHeight w:val="168"/>
        </w:trPr>
        <w:tc>
          <w:tcPr>
            <w:tcW w:w="3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3640" w:type="dxa"/>
            <w:vAlign w:val="bottom"/>
          </w:tcPr>
          <w:p>
            <w:pPr>
              <w:spacing w:after="0"/>
              <w:rPr>
                <w:sz w:val="14"/>
                <w:szCs w:val="14"/>
                <w:color w:val="auto"/>
              </w:rPr>
            </w:pP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168"/>
        </w:trPr>
        <w:tc>
          <w:tcPr>
            <w:tcW w:w="364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$ 67,147</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$ 69,739</w:t>
            </w:r>
          </w:p>
        </w:tc>
      </w:tr>
      <w:tr>
        <w:trPr>
          <w:trHeight w:val="168"/>
        </w:trPr>
        <w:tc>
          <w:tcPr>
            <w:tcW w:w="364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Operating</w:t>
            </w:r>
          </w:p>
        </w:tc>
        <w:tc>
          <w:tcPr>
            <w:tcW w:w="9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49,144</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51,430</w:t>
            </w:r>
          </w:p>
        </w:tc>
      </w:tr>
      <w:tr>
        <w:trPr>
          <w:trHeight w:val="168"/>
        </w:trPr>
        <w:tc>
          <w:tcPr>
            <w:tcW w:w="3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administrative</w:t>
            </w:r>
          </w:p>
        </w:tc>
        <w:tc>
          <w:tcPr>
            <w:tcW w:w="9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9,554</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9,866</w:t>
            </w:r>
          </w:p>
        </w:tc>
      </w:tr>
      <w:tr>
        <w:trPr>
          <w:trHeight w:val="168"/>
        </w:trPr>
        <w:tc>
          <w:tcPr>
            <w:tcW w:w="364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9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58,698</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61,296</w:t>
            </w:r>
          </w:p>
        </w:tc>
      </w:tr>
      <w:tr>
        <w:trPr>
          <w:trHeight w:val="168"/>
        </w:trPr>
        <w:tc>
          <w:tcPr>
            <w:tcW w:w="364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9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8,449</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8,443</w:t>
            </w:r>
          </w:p>
        </w:tc>
      </w:tr>
      <w:tr>
        <w:trPr>
          <w:trHeight w:val="336"/>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Nonoperating income (expense):</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(1,138)</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( 1,167)</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w:t>
            </w:r>
          </w:p>
        </w:tc>
      </w:tr>
      <w:tr>
        <w:trPr>
          <w:trHeight w:val="168"/>
        </w:trPr>
        <w:tc>
          <w:tcPr>
            <w:tcW w:w="364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w:t>
            </w:r>
          </w:p>
        </w:tc>
      </w:tr>
      <w:tr>
        <w:trPr>
          <w:trHeight w:val="168"/>
        </w:trPr>
        <w:tc>
          <w:tcPr>
            <w:tcW w:w="364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9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7,348</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7,629</w:t>
            </w:r>
          </w:p>
        </w:tc>
      </w:tr>
      <w:tr>
        <w:trPr>
          <w:trHeight w:val="336"/>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9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3,270</w:t>
            </w:r>
          </w:p>
        </w:tc>
        <w:tc>
          <w:tcPr>
            <w:tcW w:w="3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3,204</w:t>
            </w:r>
          </w:p>
        </w:tc>
      </w:tr>
      <w:tr>
        <w:trPr>
          <w:trHeight w:val="168"/>
        </w:trPr>
        <w:tc>
          <w:tcPr>
            <w:tcW w:w="364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4,425</w:t>
            </w:r>
          </w:p>
        </w:tc>
      </w:tr>
      <w:tr>
        <w:trPr>
          <w:trHeight w:val="168"/>
        </w:trPr>
        <w:tc>
          <w:tcPr>
            <w:tcW w:w="364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Primary and fully diluted</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per common share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64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959"/>
          </w:cols>
          <w:pgMar w:left="500" w:top="28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WESTERN WASTE INDUSTRIES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CONSOLIDATED STATEMENTS OF CASH FLOWS - UNAUDITED</w:t>
      </w:r>
    </w:p>
    <w:p>
      <w:pPr>
        <w:jc w:val="center"/>
        <w:ind w:right="3499"/>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5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460" w:type="dxa"/>
            <w:vAlign w:val="bottom"/>
          </w:tcPr>
          <w:p>
            <w:pPr>
              <w:spacing w:after="0"/>
              <w:rPr>
                <w:sz w:val="14"/>
                <w:szCs w:val="14"/>
                <w:color w:val="auto"/>
              </w:rPr>
            </w:pPr>
          </w:p>
        </w:tc>
        <w:tc>
          <w:tcPr>
            <w:tcW w:w="254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446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168"/>
        </w:trPr>
        <w:tc>
          <w:tcPr>
            <w:tcW w:w="4460" w:type="dxa"/>
            <w:vAlign w:val="bottom"/>
          </w:tcPr>
          <w:p>
            <w:pPr>
              <w:spacing w:after="0"/>
              <w:rPr>
                <w:sz w:val="14"/>
                <w:szCs w:val="14"/>
                <w:color w:val="auto"/>
              </w:rPr>
            </w:pP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$ 4,078</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$ 4,425</w:t>
            </w: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6,353</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6,414</w:t>
            </w:r>
          </w:p>
        </w:tc>
      </w:tr>
      <w:tr>
        <w:trPr>
          <w:trHeight w:val="168"/>
        </w:trPr>
        <w:tc>
          <w:tcPr>
            <w:tcW w:w="4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Provision for losses on accounts</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receivables</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357</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r>
      <w:tr>
        <w:trPr>
          <w:trHeight w:val="168"/>
        </w:trPr>
        <w:tc>
          <w:tcPr>
            <w:tcW w:w="4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Uninsured claims</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Employer portion - 401(k) contribution</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188</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4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 expense (benefit)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(1,424)</w:t>
            </w:r>
          </w:p>
        </w:tc>
      </w:tr>
      <w:tr>
        <w:trPr>
          <w:trHeight w:val="168"/>
        </w:trPr>
        <w:tc>
          <w:tcPr>
            <w:tcW w:w="4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Loss on disposition of assets</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4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cash resulting</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from changes in operating assets and</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 excluding effects of</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purchased businesses:</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Receivables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(2,581)</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(1,137)</w:t>
            </w:r>
          </w:p>
        </w:tc>
      </w:tr>
      <w:tr>
        <w:trPr>
          <w:trHeight w:val="168"/>
        </w:trPr>
        <w:tc>
          <w:tcPr>
            <w:tcW w:w="44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assets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(1,204)</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44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w:t>
            </w:r>
          </w:p>
        </w:tc>
      </w:tr>
      <w:tr>
        <w:trPr>
          <w:trHeight w:val="168"/>
        </w:trPr>
        <w:tc>
          <w:tcPr>
            <w:tcW w:w="44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(2,488)</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3,118</w:t>
            </w:r>
          </w:p>
        </w:tc>
      </w:tr>
      <w:tr>
        <w:trPr>
          <w:trHeight w:val="168"/>
        </w:trPr>
        <w:tc>
          <w:tcPr>
            <w:tcW w:w="4460" w:type="dxa"/>
            <w:vAlign w:val="bottom"/>
          </w:tcPr>
          <w:p>
            <w:pPr>
              <w:spacing w:after="0"/>
              <w:rPr>
                <w:sz w:val="14"/>
                <w:szCs w:val="14"/>
                <w:color w:val="auto"/>
              </w:rPr>
            </w:pP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operating</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activities</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6,192</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11,369</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( 7,356)</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(11,956)</w:t>
            </w: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disposition of assets</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193</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4460" w:type="dxa"/>
            <w:vAlign w:val="bottom"/>
          </w:tcPr>
          <w:p>
            <w:pPr>
              <w:spacing w:after="0"/>
              <w:rPr>
                <w:sz w:val="14"/>
                <w:szCs w:val="14"/>
                <w:color w:val="auto"/>
              </w:rPr>
            </w:pP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used in investing</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activities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( 7,163)</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(11,732)</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$24 million tax exempt</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borrowings</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2,058</w:t>
            </w: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Principal payments on borrowings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(6,381)</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of stock</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864</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4460" w:type="dxa"/>
            <w:vAlign w:val="bottom"/>
          </w:tcPr>
          <w:p>
            <w:pPr>
              <w:spacing w:after="0"/>
              <w:rPr>
                <w:sz w:val="14"/>
                <w:szCs w:val="14"/>
                <w:color w:val="auto"/>
              </w:rPr>
            </w:pP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(used in)</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(5,517)</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2,253</w:t>
            </w:r>
          </w:p>
        </w:tc>
      </w:tr>
      <w:tr>
        <w:trPr>
          <w:trHeight w:val="168"/>
        </w:trPr>
        <w:tc>
          <w:tcPr>
            <w:tcW w:w="4460" w:type="dxa"/>
            <w:vAlign w:val="bottom"/>
          </w:tcPr>
          <w:p>
            <w:pPr>
              <w:spacing w:after="0"/>
              <w:rPr>
                <w:sz w:val="14"/>
                <w:szCs w:val="14"/>
                <w:color w:val="auto"/>
              </w:rPr>
            </w:pP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cash and</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(6,488)</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1,890</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beginning of period</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9,935</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6,484</w:t>
            </w:r>
          </w:p>
        </w:tc>
      </w:tr>
      <w:tr>
        <w:trPr>
          <w:trHeight w:val="168"/>
        </w:trPr>
        <w:tc>
          <w:tcPr>
            <w:tcW w:w="4460" w:type="dxa"/>
            <w:vAlign w:val="bottom"/>
          </w:tcPr>
          <w:p>
            <w:pPr>
              <w:spacing w:after="0"/>
              <w:rPr>
                <w:sz w:val="14"/>
                <w:szCs w:val="14"/>
                <w:color w:val="auto"/>
              </w:rPr>
            </w:pP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end of period</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$ 3,447</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$ 8,374</w:t>
            </w:r>
          </w:p>
        </w:tc>
      </w:tr>
      <w:tr>
        <w:trPr>
          <w:trHeight w:val="168"/>
        </w:trPr>
        <w:tc>
          <w:tcPr>
            <w:tcW w:w="4460" w:type="dxa"/>
            <w:vAlign w:val="bottom"/>
          </w:tcPr>
          <w:p>
            <w:pPr>
              <w:spacing w:after="0"/>
              <w:rPr>
                <w:sz w:val="14"/>
                <w:szCs w:val="14"/>
                <w:color w:val="auto"/>
              </w:rPr>
            </w:pP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959"/>
          </w:cols>
          <w:pgMar w:left="50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WESTERN WASTE INDUSTRIES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 1 - Basis of presentation:</w:t>
      </w:r>
    </w:p>
    <w:p>
      <w:pPr>
        <w:spacing w:after="0" w:line="173" w:lineRule="exact"/>
        <w:rPr>
          <w:sz w:val="20"/>
          <w:szCs w:val="20"/>
          <w:color w:val="auto"/>
        </w:rPr>
      </w:pPr>
    </w:p>
    <w:p>
      <w:pPr>
        <w:ind w:left="440" w:right="3399" w:firstLine="437"/>
        <w:spacing w:after="0" w:line="237" w:lineRule="auto"/>
        <w:rPr>
          <w:sz w:val="20"/>
          <w:szCs w:val="20"/>
          <w:color w:val="auto"/>
        </w:rPr>
      </w:pPr>
      <w:r>
        <w:rPr>
          <w:rFonts w:ascii="Courier New" w:cs="Courier New" w:eastAsia="Courier New" w:hAnsi="Courier New"/>
          <w:sz w:val="15"/>
          <w:szCs w:val="15"/>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All adjustments made to the interim financial statements were of a normal recurring nature. For further information, refer to the consolidated financial statements and footnotes thereto included in the Company's Annual Report on Form 10-K for the year ended June 30, 1995.</w:t>
      </w:r>
    </w:p>
    <w:p>
      <w:pPr>
        <w:spacing w:after="0" w:line="173" w:lineRule="exact"/>
        <w:rPr>
          <w:sz w:val="20"/>
          <w:szCs w:val="20"/>
          <w:color w:val="auto"/>
        </w:rPr>
      </w:pPr>
    </w:p>
    <w:p>
      <w:pPr>
        <w:ind w:left="440" w:right="3759" w:firstLine="437"/>
        <w:spacing w:after="0" w:line="234" w:lineRule="auto"/>
        <w:rPr>
          <w:sz w:val="20"/>
          <w:szCs w:val="20"/>
          <w:color w:val="auto"/>
        </w:rPr>
      </w:pPr>
      <w:r>
        <w:rPr>
          <w:rFonts w:ascii="Courier New" w:cs="Courier New" w:eastAsia="Courier New" w:hAnsi="Courier New"/>
          <w:sz w:val="15"/>
          <w:szCs w:val="15"/>
          <w:color w:val="auto"/>
        </w:rPr>
        <w:t>Certain reclassifications have been made in prior year financial statements to conform to the current year presentation.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 2 - Earnings per share:</w:t>
      </w:r>
    </w:p>
    <w:p>
      <w:pPr>
        <w:spacing w:after="0" w:line="173" w:lineRule="exact"/>
        <w:rPr>
          <w:sz w:val="20"/>
          <w:szCs w:val="20"/>
          <w:color w:val="auto"/>
        </w:rPr>
      </w:pPr>
    </w:p>
    <w:p>
      <w:pPr>
        <w:ind w:left="440" w:right="3319" w:firstLine="437"/>
        <w:spacing w:after="0" w:line="235" w:lineRule="auto"/>
        <w:rPr>
          <w:sz w:val="20"/>
          <w:szCs w:val="20"/>
          <w:color w:val="auto"/>
        </w:rPr>
      </w:pPr>
      <w:r>
        <w:rPr>
          <w:rFonts w:ascii="Courier New" w:cs="Courier New" w:eastAsia="Courier New" w:hAnsi="Courier New"/>
          <w:sz w:val="15"/>
          <w:szCs w:val="15"/>
          <w:color w:val="auto"/>
        </w:rPr>
        <w:t>Primary and fully diluted earnings per share are computed on the basis of the weighted average number of shares outstanding plus the common stock equivalents which would arise from the exercise of stock options using the treasury stock method.</w:t>
      </w:r>
    </w:p>
    <w:p>
      <w:pPr>
        <w:spacing w:after="0" w:line="175" w:lineRule="exact"/>
        <w:rPr>
          <w:sz w:val="20"/>
          <w:szCs w:val="20"/>
          <w:color w:val="auto"/>
        </w:rPr>
      </w:pPr>
    </w:p>
    <w:p>
      <w:pPr>
        <w:ind w:left="440" w:right="3499" w:firstLine="437"/>
        <w:spacing w:after="0" w:line="235" w:lineRule="auto"/>
        <w:rPr>
          <w:sz w:val="20"/>
          <w:szCs w:val="20"/>
          <w:color w:val="auto"/>
        </w:rPr>
      </w:pPr>
      <w:r>
        <w:rPr>
          <w:rFonts w:ascii="Courier New" w:cs="Courier New" w:eastAsia="Courier New" w:hAnsi="Courier New"/>
          <w:sz w:val="15"/>
          <w:szCs w:val="15"/>
          <w:color w:val="auto"/>
        </w:rPr>
        <w:t>The average number of shares used for primary and fully diluted calculations for the three months ended September 30, 1994 and 1995 were 15,664,000 and 16,009,000, respectively.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 3 - Long-term debt:</w:t>
      </w:r>
    </w:p>
    <w:p>
      <w:pPr>
        <w:spacing w:after="0" w:line="173" w:lineRule="exact"/>
        <w:rPr>
          <w:sz w:val="20"/>
          <w:szCs w:val="20"/>
          <w:color w:val="auto"/>
        </w:rPr>
      </w:pPr>
    </w:p>
    <w:p>
      <w:pPr>
        <w:ind w:left="440" w:right="3759" w:firstLine="437"/>
        <w:spacing w:after="0" w:line="234" w:lineRule="auto"/>
        <w:rPr>
          <w:sz w:val="20"/>
          <w:szCs w:val="20"/>
          <w:color w:val="auto"/>
        </w:rPr>
      </w:pPr>
      <w:r>
        <w:rPr>
          <w:rFonts w:ascii="Courier New" w:cs="Courier New" w:eastAsia="Courier New" w:hAnsi="Courier New"/>
          <w:sz w:val="15"/>
          <w:szCs w:val="15"/>
          <w:color w:val="auto"/>
        </w:rPr>
        <w:t>Long-term debt, which approximates market value,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June 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42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Notes payable to banks, unsecured</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$44,000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Solid Waste Disposal Revenue Bonds, Series 1994A</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Solid Waste Disposal Revenue Bonds</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Pollution Control Revenue Bonds</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notes payable, secured and unsecured</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2,802</w:t>
            </w:r>
          </w:p>
        </w:tc>
      </w:tr>
      <w:tr>
        <w:trPr>
          <w:trHeight w:val="168"/>
        </w:trPr>
        <w:tc>
          <w:tcPr>
            <w:tcW w:w="4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long-term debt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80,190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80,054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instalments</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1,296</w:t>
            </w:r>
          </w:p>
        </w:tc>
      </w:tr>
      <w:tr>
        <w:trPr>
          <w:trHeight w:val="168"/>
        </w:trPr>
        <w:tc>
          <w:tcPr>
            <w:tcW w:w="4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excluding current instalments</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$78,758</w:t>
            </w:r>
          </w:p>
        </w:tc>
      </w:tr>
      <w:tr>
        <w:trPr>
          <w:trHeight w:val="168"/>
        </w:trPr>
        <w:tc>
          <w:tcPr>
            <w:tcW w:w="4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Company's revolving line of credit (the "Agreement"),</w:t>
      </w:r>
    </w:p>
    <w:p>
      <w:pPr>
        <w:ind w:left="160"/>
        <w:spacing w:after="0" w:line="237" w:lineRule="auto"/>
        <w:rPr>
          <w:sz w:val="20"/>
          <w:szCs w:val="20"/>
          <w:color w:val="auto"/>
        </w:rPr>
      </w:pPr>
      <w:r>
        <w:rPr>
          <w:rFonts w:ascii="Courier New" w:cs="Courier New" w:eastAsia="Courier New" w:hAnsi="Courier New"/>
          <w:sz w:val="15"/>
          <w:szCs w:val="15"/>
          <w:color w:val="auto"/>
        </w:rPr>
        <w:t>which currently matures on June 1, 1997, permits borrowings up to</w:t>
      </w:r>
    </w:p>
    <w:p>
      <w:pPr>
        <w:ind w:left="160"/>
        <w:spacing w:after="0"/>
        <w:tabs>
          <w:tab w:leader="none" w:pos="1460" w:val="left"/>
        </w:tabs>
        <w:rPr>
          <w:sz w:val="20"/>
          <w:szCs w:val="20"/>
          <w:color w:val="auto"/>
        </w:rPr>
      </w:pPr>
      <w:r>
        <w:rPr>
          <w:rFonts w:ascii="Courier New" w:cs="Courier New" w:eastAsia="Courier New" w:hAnsi="Courier New"/>
          <w:sz w:val="15"/>
          <w:szCs w:val="15"/>
          <w:color w:val="auto"/>
        </w:rPr>
        <w:t>$100,000,000.</w:t>
      </w:r>
      <w:r>
        <w:rPr>
          <w:sz w:val="20"/>
          <w:szCs w:val="20"/>
          <w:color w:val="auto"/>
        </w:rPr>
        <w:tab/>
      </w:r>
      <w:r>
        <w:rPr>
          <w:rFonts w:ascii="Courier New" w:cs="Courier New" w:eastAsia="Courier New" w:hAnsi="Courier New"/>
          <w:sz w:val="14"/>
          <w:szCs w:val="14"/>
          <w:color w:val="auto"/>
        </w:rPr>
        <w:t>At the Company's option, borrowings under the Agreement</w:t>
      </w:r>
    </w:p>
    <w:p>
      <w:pPr>
        <w:ind w:left="160"/>
        <w:spacing w:after="0" w:line="237" w:lineRule="auto"/>
        <w:rPr>
          <w:sz w:val="20"/>
          <w:szCs w:val="20"/>
          <w:color w:val="auto"/>
        </w:rPr>
      </w:pPr>
      <w:r>
        <w:rPr>
          <w:rFonts w:ascii="Courier New" w:cs="Courier New" w:eastAsia="Courier New" w:hAnsi="Courier New"/>
          <w:sz w:val="15"/>
          <w:szCs w:val="15"/>
          <w:color w:val="auto"/>
        </w:rPr>
        <w:t>bear interest at the bank's prime rate and/or at the London Interbank</w:t>
      </w:r>
    </w:p>
    <w:p>
      <w:pPr>
        <w:ind w:left="160"/>
        <w:spacing w:after="0" w:line="238" w:lineRule="auto"/>
        <w:rPr>
          <w:sz w:val="20"/>
          <w:szCs w:val="20"/>
          <w:color w:val="auto"/>
        </w:rPr>
      </w:pPr>
      <w:r>
        <w:rPr>
          <w:rFonts w:ascii="Courier New" w:cs="Courier New" w:eastAsia="Courier New" w:hAnsi="Courier New"/>
          <w:sz w:val="15"/>
          <w:szCs w:val="15"/>
          <w:color w:val="auto"/>
        </w:rPr>
        <w:t>Offered Rate (LIBOR) plus .75 to 2.0 per cent, depending upon certain</w:t>
      </w:r>
    </w:p>
    <w:p>
      <w:pPr>
        <w:spacing w:after="0" w:line="5" w:lineRule="exact"/>
        <w:rPr>
          <w:sz w:val="20"/>
          <w:szCs w:val="20"/>
          <w:color w:val="auto"/>
        </w:rPr>
      </w:pPr>
    </w:p>
    <w:p>
      <w:pPr>
        <w:ind w:left="160"/>
        <w:spacing w:after="0"/>
        <w:tabs>
          <w:tab w:leader="none" w:pos="940" w:val="left"/>
        </w:tabs>
        <w:rPr>
          <w:sz w:val="20"/>
          <w:szCs w:val="20"/>
          <w:color w:val="auto"/>
        </w:rPr>
      </w:pPr>
      <w:r>
        <w:rPr>
          <w:rFonts w:ascii="Courier New" w:cs="Courier New" w:eastAsia="Courier New" w:hAnsi="Courier New"/>
          <w:sz w:val="14"/>
          <w:szCs w:val="14"/>
          <w:color w:val="auto"/>
        </w:rPr>
        <w:t>ratios.</w:t>
        <w:tab/>
        <w:t>At September 30, 1995, all borrowings were under the LIBOR option</w:t>
      </w:r>
    </w:p>
    <w:p>
      <w:pPr>
        <w:spacing w:after="0" w:line="3" w:lineRule="exact"/>
        <w:rPr>
          <w:sz w:val="20"/>
          <w:szCs w:val="20"/>
          <w:color w:val="auto"/>
        </w:rPr>
      </w:pPr>
    </w:p>
    <w:p>
      <w:pPr>
        <w:ind w:left="160"/>
        <w:spacing w:after="0"/>
        <w:tabs>
          <w:tab w:leader="none" w:pos="3740" w:val="left"/>
        </w:tabs>
        <w:rPr>
          <w:sz w:val="20"/>
          <w:szCs w:val="20"/>
          <w:color w:val="auto"/>
        </w:rPr>
      </w:pPr>
      <w:r>
        <w:rPr>
          <w:rFonts w:ascii="Courier New" w:cs="Courier New" w:eastAsia="Courier New" w:hAnsi="Courier New"/>
          <w:sz w:val="15"/>
          <w:szCs w:val="15"/>
          <w:color w:val="auto"/>
        </w:rPr>
        <w:t>with rates ranging from 6.63% to 6.69%.</w:t>
      </w:r>
      <w:r>
        <w:rPr>
          <w:sz w:val="20"/>
          <w:szCs w:val="20"/>
          <w:color w:val="auto"/>
        </w:rPr>
        <w:tab/>
      </w:r>
      <w:r>
        <w:rPr>
          <w:rFonts w:ascii="Courier New" w:cs="Courier New" w:eastAsia="Courier New" w:hAnsi="Courier New"/>
          <w:sz w:val="14"/>
          <w:szCs w:val="14"/>
          <w:color w:val="auto"/>
        </w:rPr>
        <w:t>The Agreement has a $16.5 million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quarterly commitment reduction commencing March 1, 1996. On or before the</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first day of October of each year, the Company has the option to request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an extension of the revolving period and the termination date with the</w:t>
      </w:r>
    </w:p>
    <w:p>
      <w:pPr>
        <w:ind w:left="160"/>
        <w:spacing w:after="0"/>
        <w:tabs>
          <w:tab w:leader="none" w:pos="2240" w:val="left"/>
        </w:tabs>
        <w:rPr>
          <w:sz w:val="20"/>
          <w:szCs w:val="20"/>
          <w:color w:val="auto"/>
        </w:rPr>
      </w:pPr>
      <w:r>
        <w:rPr>
          <w:rFonts w:ascii="Courier New" w:cs="Courier New" w:eastAsia="Courier New" w:hAnsi="Courier New"/>
          <w:sz w:val="15"/>
          <w:szCs w:val="15"/>
          <w:color w:val="auto"/>
        </w:rPr>
        <w:t>approval of its banks.</w:t>
      </w:r>
      <w:r>
        <w:rPr>
          <w:sz w:val="20"/>
          <w:szCs w:val="20"/>
          <w:color w:val="auto"/>
        </w:rPr>
        <w:tab/>
      </w:r>
      <w:r>
        <w:rPr>
          <w:rFonts w:ascii="Courier New" w:cs="Courier New" w:eastAsia="Courier New" w:hAnsi="Courier New"/>
          <w:sz w:val="14"/>
          <w:szCs w:val="14"/>
          <w:color w:val="auto"/>
        </w:rPr>
        <w:t>The Company is in the process of negotiating a new</w:t>
      </w:r>
    </w:p>
    <w:p>
      <w:pPr>
        <w:ind w:left="160"/>
        <w:spacing w:after="0"/>
        <w:tabs>
          <w:tab w:leader="none" w:pos="5560" w:val="left"/>
        </w:tabs>
        <w:rPr>
          <w:sz w:val="20"/>
          <w:szCs w:val="20"/>
          <w:color w:val="auto"/>
        </w:rPr>
      </w:pPr>
      <w:r>
        <w:rPr>
          <w:rFonts w:ascii="Courier New" w:cs="Courier New" w:eastAsia="Courier New" w:hAnsi="Courier New"/>
          <w:sz w:val="15"/>
          <w:szCs w:val="15"/>
          <w:color w:val="auto"/>
        </w:rPr>
        <w:t>agreement and therefore has not filed the extension request.</w:t>
      </w:r>
      <w:r>
        <w:rPr>
          <w:sz w:val="20"/>
          <w:szCs w:val="20"/>
          <w:color w:val="auto"/>
        </w:rPr>
        <w:tab/>
      </w:r>
      <w:r>
        <w:rPr>
          <w:rFonts w:ascii="Courier New" w:cs="Courier New" w:eastAsia="Courier New" w:hAnsi="Courier New"/>
          <w:sz w:val="14"/>
          <w:szCs w:val="14"/>
          <w:color w:val="auto"/>
        </w:rPr>
        <w:t>Under the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terms of the Agreement, the Company is subject to various debt covenants</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including maintenance of certain financial ratios, and in addition, it</w:t>
      </w:r>
    </w:p>
    <w:p>
      <w:pPr>
        <w:ind w:left="160"/>
        <w:spacing w:after="0" w:line="237" w:lineRule="auto"/>
        <w:rPr>
          <w:sz w:val="20"/>
          <w:szCs w:val="20"/>
          <w:color w:val="auto"/>
        </w:rPr>
      </w:pPr>
      <w:r>
        <w:rPr>
          <w:rFonts w:ascii="Courier New" w:cs="Courier New" w:eastAsia="Courier New" w:hAnsi="Courier New"/>
          <w:sz w:val="15"/>
          <w:szCs w:val="15"/>
          <w:color w:val="auto"/>
        </w:rPr>
        <w:t>limits the amount of cash dividends.</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NOTE 4 - Restricted Cash:</w:t>
      </w:r>
    </w:p>
    <w:p>
      <w:pPr>
        <w:spacing w:after="0" w:line="173" w:lineRule="exact"/>
        <w:rPr>
          <w:sz w:val="20"/>
          <w:szCs w:val="20"/>
          <w:color w:val="auto"/>
        </w:rPr>
      </w:pPr>
    </w:p>
    <w:p>
      <w:pPr>
        <w:ind w:left="160" w:right="3399" w:firstLine="612"/>
        <w:spacing w:after="0" w:line="236" w:lineRule="auto"/>
        <w:rPr>
          <w:sz w:val="20"/>
          <w:szCs w:val="20"/>
          <w:color w:val="auto"/>
        </w:rPr>
      </w:pPr>
      <w:r>
        <w:rPr>
          <w:rFonts w:ascii="Courier New" w:cs="Courier New" w:eastAsia="Courier New" w:hAnsi="Courier New"/>
          <w:sz w:val="15"/>
          <w:szCs w:val="15"/>
          <w:color w:val="auto"/>
        </w:rPr>
        <w:t>As of September 30, 1995, the Company had $5,328,000 in restricted cash. This cash, which is related to California Pollution Control Bonds issued in fiscal 1995, is held in custody by a Trustee and is restricted as to withdrawal or use for qualified fixed asset expenditures. Of the above amount, $2,360,000 is included in Other Assets while the remaining $2,968,000 is included in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959"/>
          </w:cols>
          <w:pgMar w:left="50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ind w:left="620" w:hanging="610"/>
        <w:spacing w:after="0" w:line="237"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following pro forma financial statements of USA Waste Services, Inc. ("USA Waste") and Western are included herein: the combined historical unaudited pro forma condensed balance sheet as of September 30, 1995 and the related combined historical unaudited pro forma condensed statements of operations for the nine months ended 1995 and 1994 and for each of the three years in the period ended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jc w:val="center"/>
        <w:ind w:right="3319"/>
        <w:spacing w:after="0" w:line="237" w:lineRule="auto"/>
        <w:rPr>
          <w:sz w:val="20"/>
          <w:szCs w:val="20"/>
          <w:color w:val="auto"/>
        </w:rPr>
      </w:pPr>
      <w:r>
        <w:rPr>
          <w:rFonts w:ascii="Courier New" w:cs="Courier New" w:eastAsia="Courier New" w:hAnsi="Courier New"/>
          <w:sz w:val="15"/>
          <w:szCs w:val="15"/>
          <w:color w:val="auto"/>
        </w:rPr>
        <w:t>USA WASTE AND WESTERN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COMBINED HISTORICAL UNAUDITED PRO FORMA CONDENSED FINANCIAL STATEMENTS</w:t>
      </w:r>
    </w:p>
    <w:p>
      <w:pPr>
        <w:spacing w:after="0" w:line="3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following combined historical unaudited pro forma condensed financial statements are based upon the historical consolidated financial statements of USA Waste Services, Inc. ("USA Waste") as previously filed with the Securities and Exchange Commission under the Securities Act of 1934, as amended, and of Western, included elsewhere in this Current Report on Form 8-K and should be read in conjunction with those consolidated financial statements and related notes. These combined historical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historical unaudited pro forma condensed financial statements give effect to the merger by combining the results of operations of USA Waste and Western using the "pooling of interests" method of accounting as if the companies had been combined since their inception.</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connection with the proposed merger, it is anticipated that Western will change its fiscal year end from June 30 to Decmber 31 to conform with USA Waste's year end. In the accompanying combined historical unaudited pro forma condensed financial statements, Western's operating results for the six months ended June 30, 1994 were included in the statements of operations for its fiscal year ended June 30, 1994 and the twelve months ended December 31, 1994. Western's operating revenues and income from continuing operations for the six months ended June 30, 1994 were $130,771,000 and $7,130,000, respectively.</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addition, USA Waste closed two equity related transactions subsequent to September 30, 1995 which significantly changed its balance sheet. On October 6, 1995, USA Waste completed a public offering of 6,345,625 shares of its common stock. The net proceeds of approximately $117,851,000 were used for the repayment of debt. On December 11, 1995, USA Waste converted $48,070,000 of 8 1/2% Convertible Subordinated Debentures into common stock at $13.25 per share. As a result of these transactions, the total liabilities were reduced by $165,921,000 and the stockholders' equity increased $163,890,000. See the effects of these changes on the balance sheet as of September 30, 1995 in the "Pro Forma Adjusted" column in the accompanying combined historical unaudited pro forma balance sheet.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jc w:val="center"/>
        <w:ind w:right="4780"/>
        <w:spacing w:after="0" w:line="237" w:lineRule="auto"/>
        <w:rPr>
          <w:sz w:val="20"/>
          <w:szCs w:val="20"/>
          <w:color w:val="auto"/>
        </w:rPr>
      </w:pPr>
      <w:r>
        <w:rPr>
          <w:rFonts w:ascii="Courier New" w:cs="Courier New" w:eastAsia="Courier New" w:hAnsi="Courier New"/>
          <w:sz w:val="15"/>
          <w:szCs w:val="15"/>
          <w:color w:val="auto"/>
        </w:rPr>
        <w:t>USA WASTE AND WESTERN</w:t>
      </w:r>
    </w:p>
    <w:p>
      <w:pPr>
        <w:spacing w:after="0" w:line="167" w:lineRule="exact"/>
        <w:rPr>
          <w:sz w:val="20"/>
          <w:szCs w:val="20"/>
          <w:color w:val="auto"/>
        </w:rPr>
      </w:pPr>
    </w:p>
    <w:p>
      <w:pPr>
        <w:jc w:val="center"/>
        <w:ind w:right="4780"/>
        <w:spacing w:after="0"/>
        <w:rPr>
          <w:sz w:val="20"/>
          <w:szCs w:val="20"/>
          <w:color w:val="auto"/>
        </w:rPr>
      </w:pPr>
      <w:r>
        <w:rPr>
          <w:rFonts w:ascii="Courier New" w:cs="Courier New" w:eastAsia="Courier New" w:hAnsi="Courier New"/>
          <w:sz w:val="15"/>
          <w:szCs w:val="15"/>
          <w:color w:val="auto"/>
        </w:rPr>
        <w:t>COMBINED HISTORICAL UNAUDITED PRO FORMA CONDENSED BALANCE SHEET</w:t>
      </w:r>
    </w:p>
    <w:p>
      <w:pPr>
        <w:spacing w:after="0" w:line="173" w:lineRule="exact"/>
        <w:rPr>
          <w:sz w:val="20"/>
          <w:szCs w:val="20"/>
          <w:color w:val="auto"/>
        </w:rPr>
      </w:pPr>
    </w:p>
    <w:p>
      <w:pPr>
        <w:ind w:right="4620"/>
        <w:spacing w:after="0" w:line="255" w:lineRule="auto"/>
        <w:rPr>
          <w:sz w:val="20"/>
          <w:szCs w:val="20"/>
          <w:color w:val="auto"/>
        </w:rPr>
      </w:pPr>
      <w:r>
        <w:rPr>
          <w:rFonts w:ascii="Courier New" w:cs="Courier New" w:eastAsia="Courier New" w:hAnsi="Courier New"/>
          <w:sz w:val="14"/>
          <w:szCs w:val="14"/>
          <w:color w:val="auto"/>
        </w:rPr>
        <w:t>The following combined historical unaudited pro forma condensed balance sheet presents the combined financial position of USA Waste and Western as of September 30, 1995. Such unaudited pro forma combined information is based on the historical consolidated balance sheets of USA Waste and Western as of September 30, 1995 after giving effect to the proposed merger using the "pooling of interests" method of accounting and to the pro forma adjustments as described in the notes to combined historical unaudited pro forma condensed financial statements. The pro forma adjusted column reflects the sale of 6,345,625 shares of USA Waste's common stock, priced at $19.625 per share, on October 6, 1995. The net proceeds of approximately $117,851,000 were used for the repayment of debt. The pro forma adjusted column also reflects the conversion of $48,070,000 of USA Waste's 8 1/2% Convertible Subordinated Debentures on December 11, 1995 into common stock at $13.25 per share.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USA Waste</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Western</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September 30, 1995</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30, 1995</w:t>
            </w:r>
          </w:p>
        </w:tc>
        <w:tc>
          <w:tcPr>
            <w:tcW w:w="162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Adjustments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Adjusted</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(in thousands)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$11,985</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$8,374</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$20,359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$20,359</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62,777</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32,373</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95,150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95,150</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7,951</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7,951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7,951</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21,523</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10,781</w:t>
            </w:r>
          </w:p>
        </w:tc>
        <w:tc>
          <w:tcPr>
            <w:tcW w:w="162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(4,301)(e)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28,003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28,003</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104,236</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51,528</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(4,301)</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151,463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151,463</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9,070</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564,355</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202,795</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767,150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767,150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net assets of acquired</w:t>
            </w:r>
          </w:p>
        </w:tc>
        <w:tc>
          <w:tcPr>
            <w:tcW w:w="1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business, net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92,010</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19,811</w:t>
            </w:r>
          </w:p>
        </w:tc>
        <w:tc>
          <w:tcPr>
            <w:tcW w:w="162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(2,222)(a)</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109,599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109,599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 assets, net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25,921</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6,863</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32,784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32,784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41,289</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18,135</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59,424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57,393</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$836,881</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$299,132</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($6,523)</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$1,129,490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$1,127,459</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$53,061</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$32,454</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$85,515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$85,515</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7,730</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207</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7,937</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36,744</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1,296</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38,040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35,957</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97,535</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33,957</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131,492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129,409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488,665</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78,758</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567,423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403,585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Closure, post-closure and other liabilities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59,529</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21,136</w:t>
            </w:r>
          </w:p>
        </w:tc>
        <w:tc>
          <w:tcPr>
            <w:tcW w:w="162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(2,472)(e)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78,193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78,193</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645,729</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133,851</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(2,472)</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777,108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611,187</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539</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80,249</w:t>
            </w:r>
          </w:p>
        </w:tc>
        <w:tc>
          <w:tcPr>
            <w:tcW w:w="1620" w:type="dxa"/>
            <w:vAlign w:val="bottom"/>
            <w:gridSpan w:val="3"/>
          </w:tcPr>
          <w:p>
            <w:pPr>
              <w:ind w:left="380"/>
              <w:spacing w:after="0" w:line="168" w:lineRule="exact"/>
              <w:rPr>
                <w:sz w:val="20"/>
                <w:szCs w:val="20"/>
                <w:color w:val="auto"/>
              </w:rPr>
            </w:pPr>
            <w:r>
              <w:rPr>
                <w:rFonts w:ascii="Courier New" w:cs="Courier New" w:eastAsia="Courier New" w:hAnsi="Courier New"/>
                <w:sz w:val="15"/>
                <w:szCs w:val="15"/>
                <w:color w:val="auto"/>
              </w:rPr>
              <w:t>(80,030)(c)</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853</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555,555</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80,508</w:t>
            </w:r>
          </w:p>
        </w:tc>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(a,c)</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636,063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799,858</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 (accumulated deficit)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(362,981)</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85,032</w:t>
            </w:r>
          </w:p>
        </w:tc>
        <w:tc>
          <w:tcPr>
            <w:tcW w:w="162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(4,529)(a,c)</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(282,478)</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(282,478)</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(1,961)</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(1,961)</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191,152</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165,281</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(4,051)</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352,382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516,272</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Total liabilities and stockholders' equity</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$836,881</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$299,132</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($6,523)</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$1,129,490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$1,127,459</w:t>
            </w:r>
          </w:p>
        </w:tc>
      </w:tr>
      <w:tr>
        <w:trPr>
          <w:trHeight w:val="168"/>
        </w:trPr>
        <w:tc>
          <w:tcPr>
            <w:tcW w:w="412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700"/>
        <w:spacing w:after="0"/>
        <w:rPr>
          <w:sz w:val="20"/>
          <w:szCs w:val="20"/>
          <w:color w:val="auto"/>
        </w:rPr>
      </w:pPr>
      <w:r>
        <w:rPr>
          <w:rFonts w:ascii="Courier New" w:cs="Courier New" w:eastAsia="Courier New" w:hAnsi="Courier New"/>
          <w:sz w:val="15"/>
          <w:szCs w:val="15"/>
          <w:color w:val="auto"/>
        </w:rPr>
        <w:t>See notes to combined historical unaudited pro forma condensed</w:t>
      </w:r>
    </w:p>
    <w:p>
      <w:pPr>
        <w:jc w:val="center"/>
        <w:ind w:right="4780"/>
        <w:spacing w:after="0" w:line="237" w:lineRule="auto"/>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1540"/>
          </w:cols>
          <w:pgMar w:left="220" w:top="28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540"/>
          </w:cols>
          <w:pgMar w:left="220" w:top="281" w:right="139"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jc w:val="center"/>
        <w:ind w:right="4700"/>
        <w:spacing w:after="0" w:line="237" w:lineRule="auto"/>
        <w:rPr>
          <w:sz w:val="20"/>
          <w:szCs w:val="20"/>
          <w:color w:val="auto"/>
        </w:rPr>
      </w:pPr>
      <w:r>
        <w:rPr>
          <w:rFonts w:ascii="Courier New" w:cs="Courier New" w:eastAsia="Courier New" w:hAnsi="Courier New"/>
          <w:sz w:val="15"/>
          <w:szCs w:val="15"/>
          <w:color w:val="auto"/>
        </w:rPr>
        <w:t>USA WASTE AND WESTERN</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COMBINED HISTORICAL UNAUDITED PRO FORMA CONDENSED STATEMENT OF OPERATIONS</w:t>
      </w:r>
    </w:p>
    <w:p>
      <w:pPr>
        <w:spacing w:after="0" w:line="173" w:lineRule="exact"/>
        <w:rPr>
          <w:sz w:val="20"/>
          <w:szCs w:val="20"/>
          <w:color w:val="auto"/>
        </w:rPr>
      </w:pPr>
    </w:p>
    <w:p>
      <w:pPr>
        <w:ind w:right="4720"/>
        <w:spacing w:after="0" w:line="236" w:lineRule="auto"/>
        <w:rPr>
          <w:sz w:val="20"/>
          <w:szCs w:val="20"/>
          <w:color w:val="auto"/>
        </w:rPr>
      </w:pPr>
      <w:r>
        <w:rPr>
          <w:rFonts w:ascii="Courier New" w:cs="Courier New" w:eastAsia="Courier New" w:hAnsi="Courier New"/>
          <w:sz w:val="15"/>
          <w:szCs w:val="15"/>
          <w:color w:val="auto"/>
        </w:rPr>
        <w:t>The following combined historical unaudited pro forma condensed statement of operations for the nine months ended September 30, 1995 was prepared based on the historical statements of operations for USA Waste and Western for such period after giving effect to the proposed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8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USA Waste</w:t>
            </w:r>
          </w:p>
        </w:tc>
        <w:tc>
          <w:tcPr>
            <w:tcW w:w="19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Western</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 Months Ended</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 Months Ended</w:t>
            </w:r>
          </w:p>
        </w:tc>
        <w:tc>
          <w:tcPr>
            <w:tcW w:w="18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Pro Forma</w:t>
            </w:r>
          </w:p>
        </w:tc>
        <w:tc>
          <w:tcPr>
            <w:tcW w:w="1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September 30, 1995</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September 30, 1995</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Adjustments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4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(in thousands except per share amounts)</w:t>
            </w:r>
          </w:p>
        </w:tc>
        <w:tc>
          <w:tcPr>
            <w:tcW w:w="148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$332,447</w:t>
            </w:r>
          </w:p>
        </w:tc>
        <w:tc>
          <w:tcPr>
            <w:tcW w:w="1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$205,862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24"/>
                <w:szCs w:val="2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$538,309</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186,998</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150,295</w:t>
            </w:r>
          </w:p>
        </w:tc>
        <w:tc>
          <w:tcPr>
            <w:tcW w:w="18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(19,451)(b)</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317,842</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47,710</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29,800</w:t>
            </w:r>
          </w:p>
        </w:tc>
        <w:tc>
          <w:tcPr>
            <w:tcW w:w="18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(980)(b)</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76,530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Unusual items</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4,733</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4,733</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Merger costs</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25,073</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25,073</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41,789</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20,387</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(a,b)</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62,176</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306,303</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180,095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486,354</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26,144</w:t>
            </w:r>
          </w:p>
        </w:tc>
        <w:tc>
          <w:tcPr>
            <w:tcW w:w="1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25,767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24"/>
                <w:szCs w:val="2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51,955</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Early redemption premiums, extension fees,</w:t>
            </w: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43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other nonrecurring interest</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(10,994)</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(10,994)</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(24,583)</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(3,977)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(28,560)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1,919</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1,323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3,242</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2,117</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2,605</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(31,541)</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(2,166)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(33,707)</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for income taxes</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(5,397)</w:t>
            </w:r>
          </w:p>
        </w:tc>
        <w:tc>
          <w:tcPr>
            <w:tcW w:w="1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23,601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24"/>
                <w:szCs w:val="2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18,248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3,358</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10,312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w:t>
            </w:r>
          </w:p>
        </w:tc>
        <w:tc>
          <w:tcPr>
            <w:tcW w:w="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(e)</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15,070</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($8,755)</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$13,289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($1,356)</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$3,178</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per</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($0.17)</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$0.85</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 (d)</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8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51,977</w:t>
            </w:r>
          </w:p>
        </w:tc>
        <w:tc>
          <w:tcPr>
            <w:tcW w:w="1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15,680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7,840</w:t>
            </w:r>
          </w:p>
        </w:tc>
        <w:tc>
          <w:tcPr>
            <w:tcW w:w="8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(d)</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75,497</w:t>
            </w:r>
          </w:p>
        </w:tc>
      </w:tr>
      <w:tr>
        <w:trPr>
          <w:trHeight w:val="168"/>
        </w:trPr>
        <w:tc>
          <w:tcPr>
            <w:tcW w:w="43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See notes to combined historical unaudited pro forma condensed</w:t>
      </w:r>
    </w:p>
    <w:p>
      <w:pPr>
        <w:jc w:val="center"/>
        <w:ind w:right="470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460"/>
          </w:cols>
          <w:pgMar w:left="220" w:top="281" w:right="219"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jc w:val="center"/>
        <w:ind w:right="4700"/>
        <w:spacing w:after="0" w:line="237" w:lineRule="auto"/>
        <w:rPr>
          <w:sz w:val="20"/>
          <w:szCs w:val="20"/>
          <w:color w:val="auto"/>
        </w:rPr>
      </w:pPr>
      <w:r>
        <w:rPr>
          <w:rFonts w:ascii="Courier New" w:cs="Courier New" w:eastAsia="Courier New" w:hAnsi="Courier New"/>
          <w:sz w:val="15"/>
          <w:szCs w:val="15"/>
          <w:color w:val="auto"/>
        </w:rPr>
        <w:t>USA WASTE AND WESTERN</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COMBINED HISTORICAL UNAUDITED PRO FORMA CONDENSED STATEMENT OF OPERATIONS</w:t>
      </w:r>
    </w:p>
    <w:p>
      <w:pPr>
        <w:spacing w:after="0" w:line="173" w:lineRule="exact"/>
        <w:rPr>
          <w:sz w:val="20"/>
          <w:szCs w:val="20"/>
          <w:color w:val="auto"/>
        </w:rPr>
      </w:pPr>
    </w:p>
    <w:p>
      <w:pPr>
        <w:ind w:right="4720"/>
        <w:spacing w:after="0" w:line="236" w:lineRule="auto"/>
        <w:rPr>
          <w:sz w:val="20"/>
          <w:szCs w:val="20"/>
          <w:color w:val="auto"/>
        </w:rPr>
      </w:pPr>
      <w:r>
        <w:rPr>
          <w:rFonts w:ascii="Courier New" w:cs="Courier New" w:eastAsia="Courier New" w:hAnsi="Courier New"/>
          <w:sz w:val="15"/>
          <w:szCs w:val="15"/>
          <w:color w:val="auto"/>
        </w:rPr>
        <w:t>The following combined historical unaudited pro forma condensed statement of operations for the nine months ended September 30, 1994 was prepared based on the historical statements of operations for USA Waste and Western for such period after giving effect to the proposed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USA Waste</w:t>
            </w: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Western</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 Months Ended</w:t>
            </w:r>
          </w:p>
        </w:tc>
        <w:tc>
          <w:tcPr>
            <w:tcW w:w="1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 Months Ended</w:t>
            </w:r>
          </w:p>
        </w:tc>
        <w:tc>
          <w:tcPr>
            <w:tcW w:w="17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Pro Forma</w:t>
            </w:r>
          </w:p>
        </w:tc>
        <w:tc>
          <w:tcPr>
            <w:tcW w:w="14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September 30, 1994</w:t>
            </w:r>
          </w:p>
        </w:tc>
        <w:tc>
          <w:tcPr>
            <w:tcW w:w="1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September 30, 1994</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Adjustments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76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(in thousands except per share amounts)</w:t>
            </w:r>
          </w:p>
        </w:tc>
        <w:tc>
          <w:tcPr>
            <w:tcW w:w="140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$325,755</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$197,918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rPr>
                <w:sz w:val="24"/>
                <w:szCs w:val="2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$523,673</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192,427</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145,371</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(16,657)(b)</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321,141</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51,293</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28,782</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(1,379)(b)</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78,696</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Merger costs</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3,782</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3,782</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42,762</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17,966</w:t>
            </w: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3"/>
              </w:rPr>
              <w:t>(a,b)</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60,728</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290,264</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174,153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464,347</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35,491</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23,765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w:t>
            </w:r>
          </w:p>
        </w:tc>
        <w:tc>
          <w:tcPr>
            <w:tcW w:w="860" w:type="dxa"/>
            <w:vAlign w:val="bottom"/>
          </w:tcPr>
          <w:p>
            <w:pPr>
              <w:spacing w:after="0"/>
              <w:rPr>
                <w:sz w:val="24"/>
                <w:szCs w:val="2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59,326</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 litigation settlement</w:t>
            </w: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other litigation related costs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(74,100)</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(74,100)</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(25,075)</w:t>
            </w:r>
          </w:p>
        </w:tc>
        <w:tc>
          <w:tcPr>
            <w:tcW w:w="1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(3,141)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(28,216)</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1,964</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2,596</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1,432</w:t>
            </w:r>
          </w:p>
        </w:tc>
        <w:tc>
          <w:tcPr>
            <w:tcW w:w="1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489</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(95,779)</w:t>
            </w:r>
          </w:p>
        </w:tc>
        <w:tc>
          <w:tcPr>
            <w:tcW w:w="1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(3,452)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(99,231)</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for income taxes</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(60,288)</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20,313</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w:t>
            </w:r>
          </w:p>
        </w:tc>
        <w:tc>
          <w:tcPr>
            <w:tcW w:w="8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(39,905)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4,983</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9,105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944</w:t>
            </w:r>
          </w:p>
        </w:tc>
        <w:tc>
          <w:tcPr>
            <w:tcW w:w="8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88"/>
              </w:rPr>
              <w:t>(e)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15,032</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($65,271)</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$11,208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($874)</w:t>
            </w:r>
          </w:p>
        </w:tc>
        <w:tc>
          <w:tcPr>
            <w:tcW w:w="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($54,937)</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per</w:t>
            </w: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$0.73</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($0.77)(d)</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49,182</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15,418</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7,709</w:t>
            </w:r>
          </w:p>
        </w:tc>
        <w:tc>
          <w:tcPr>
            <w:tcW w:w="8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88"/>
              </w:rPr>
              <w:t>(d)</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72,309</w:t>
            </w:r>
          </w:p>
        </w:tc>
      </w:tr>
      <w:tr>
        <w:trPr>
          <w:trHeight w:val="168"/>
        </w:trPr>
        <w:tc>
          <w:tcPr>
            <w:tcW w:w="4380" w:type="dxa"/>
            <w:vAlign w:val="bottom"/>
          </w:tcPr>
          <w:p>
            <w:pPr>
              <w:spacing w:after="0"/>
              <w:rPr>
                <w:sz w:val="14"/>
                <w:szCs w:val="14"/>
                <w:color w:val="auto"/>
              </w:rPr>
            </w:pP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See notes to combined historical unaudited pro forma condensed</w:t>
      </w:r>
    </w:p>
    <w:p>
      <w:pPr>
        <w:jc w:val="center"/>
        <w:ind w:right="470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1460"/>
          </w:cols>
          <w:pgMar w:left="220" w:top="281" w:right="219"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jc w:val="center"/>
        <w:ind w:right="4700"/>
        <w:spacing w:after="0" w:line="237" w:lineRule="auto"/>
        <w:rPr>
          <w:sz w:val="20"/>
          <w:szCs w:val="20"/>
          <w:color w:val="auto"/>
        </w:rPr>
      </w:pPr>
      <w:r>
        <w:rPr>
          <w:rFonts w:ascii="Courier New" w:cs="Courier New" w:eastAsia="Courier New" w:hAnsi="Courier New"/>
          <w:sz w:val="15"/>
          <w:szCs w:val="15"/>
          <w:color w:val="auto"/>
        </w:rPr>
        <w:t>USA WASTE AND WESTERN</w:t>
      </w:r>
    </w:p>
    <w:p>
      <w:pPr>
        <w:spacing w:after="0" w:line="167" w:lineRule="exact"/>
        <w:rPr>
          <w:sz w:val="20"/>
          <w:szCs w:val="20"/>
          <w:color w:val="auto"/>
        </w:rPr>
      </w:pPr>
    </w:p>
    <w:p>
      <w:pPr>
        <w:jc w:val="center"/>
        <w:ind w:right="4800"/>
        <w:spacing w:after="0"/>
        <w:rPr>
          <w:sz w:val="20"/>
          <w:szCs w:val="20"/>
          <w:color w:val="auto"/>
        </w:rPr>
      </w:pPr>
      <w:r>
        <w:rPr>
          <w:rFonts w:ascii="Courier New" w:cs="Courier New" w:eastAsia="Courier New" w:hAnsi="Courier New"/>
          <w:sz w:val="15"/>
          <w:szCs w:val="15"/>
          <w:color w:val="auto"/>
        </w:rPr>
        <w:t>COMBINED HISTORICAL UNAUDITED PRO FORMA HISTORICAL CONDENSED</w:t>
      </w:r>
    </w:p>
    <w:p>
      <w:pPr>
        <w:jc w:val="center"/>
        <w:ind w:right="4700"/>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The following combined historical unaudited pro forma condensed statement of operations for the year ended December 31, 1994 was prepared based on the historical statement of operations of USA Waste and Western for such period after giving effect to the proposed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USA Waste</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Western</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Year Ended</w:t>
            </w:r>
          </w:p>
        </w:tc>
        <w:tc>
          <w:tcPr>
            <w:tcW w:w="20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12 Months Ended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 1994</w:t>
            </w:r>
          </w:p>
        </w:tc>
        <w:tc>
          <w:tcPr>
            <w:tcW w:w="20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December 31, 1994</w:t>
            </w:r>
          </w:p>
        </w:tc>
        <w:tc>
          <w:tcPr>
            <w:tcW w:w="17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Adjustments</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144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$434,224</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$265,589</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24"/>
                <w:szCs w:val="24"/>
                <w:color w:val="auto"/>
              </w:rPr>
            </w:pP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$699,813</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257,370</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193,597</w:t>
            </w: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(22,559)(b)</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428,408</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71,500</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38,774</w:t>
            </w: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(2,106)(b)</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108,168</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Unusual items</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8,863</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8,863</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Merger costs</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3,782</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3,782</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56,139</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24,571</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(a,b)</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80,710</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397,654</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232,371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629,931</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36,570</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33,218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c>
          <w:tcPr>
            <w:tcW w:w="740" w:type="dxa"/>
            <w:vAlign w:val="bottom"/>
          </w:tcPr>
          <w:p>
            <w:pPr>
              <w:spacing w:after="0"/>
              <w:rPr>
                <w:sz w:val="24"/>
                <w:szCs w:val="24"/>
                <w:color w:val="auto"/>
              </w:rPr>
            </w:pP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69,882</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 litigation settlement</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other litigation related costs</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(79,400)</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(79,400)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Early redemption premiums, extension fees,</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other nonrecurring interest</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(1,254)</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(1,254)</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(32,804)</w:t>
            </w:r>
          </w:p>
        </w:tc>
        <w:tc>
          <w:tcPr>
            <w:tcW w:w="2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(4,542)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(37,346)</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2,641</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958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3,599</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1,877</w:t>
            </w:r>
          </w:p>
        </w:tc>
        <w:tc>
          <w:tcPr>
            <w:tcW w:w="2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(1,850)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(108,940)</w:t>
            </w:r>
          </w:p>
        </w:tc>
        <w:tc>
          <w:tcPr>
            <w:tcW w:w="2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(5,434)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(114,374)</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for income taxes</w:t>
            </w: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(72,370)</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27,784</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c>
          <w:tcPr>
            <w:tcW w:w="740" w:type="dxa"/>
            <w:vAlign w:val="bottom"/>
          </w:tcPr>
          <w:p>
            <w:pPr>
              <w:spacing w:after="0"/>
              <w:rPr>
                <w:sz w:val="24"/>
                <w:szCs w:val="24"/>
                <w:color w:val="auto"/>
              </w:rPr>
            </w:pP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(44,492)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3,908</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12,429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984</w:t>
            </w: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17,321</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($76,278)</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$15,355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w:t>
            </w:r>
          </w:p>
        </w:tc>
        <w:tc>
          <w:tcPr>
            <w:tcW w:w="7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($61,813)</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per</w:t>
            </w:r>
          </w:p>
        </w:tc>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($1.55)</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$1.00</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($0.86)(d)</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49,671</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15,421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7,710</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(d)</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72,802</w:t>
            </w:r>
          </w:p>
        </w:tc>
      </w:tr>
      <w:tr>
        <w:trPr>
          <w:trHeight w:val="168"/>
        </w:trPr>
        <w:tc>
          <w:tcPr>
            <w:tcW w:w="4340" w:type="dxa"/>
            <w:vAlign w:val="bottom"/>
          </w:tcPr>
          <w:p>
            <w:pPr>
              <w:spacing w:after="0"/>
              <w:rPr>
                <w:sz w:val="14"/>
                <w:szCs w:val="14"/>
                <w:color w:val="auto"/>
              </w:rPr>
            </w:pP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See notes to combined historical unaudited pro forma condensed</w:t>
      </w:r>
    </w:p>
    <w:p>
      <w:pPr>
        <w:jc w:val="center"/>
        <w:ind w:right="470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1460"/>
          </w:cols>
          <w:pgMar w:left="220" w:top="281" w:right="219"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335" w:lineRule="exact"/>
        <w:rPr>
          <w:sz w:val="20"/>
          <w:szCs w:val="20"/>
          <w:color w:val="auto"/>
        </w:rPr>
      </w:pPr>
    </w:p>
    <w:p>
      <w:pPr>
        <w:jc w:val="center"/>
        <w:ind w:right="4700"/>
        <w:spacing w:after="0"/>
        <w:rPr>
          <w:sz w:val="20"/>
          <w:szCs w:val="20"/>
          <w:color w:val="auto"/>
        </w:rPr>
      </w:pPr>
      <w:r>
        <w:rPr>
          <w:rFonts w:ascii="Courier New" w:cs="Courier New" w:eastAsia="Courier New" w:hAnsi="Courier New"/>
          <w:sz w:val="15"/>
          <w:szCs w:val="15"/>
          <w:color w:val="auto"/>
        </w:rPr>
        <w:t>USA WASTE AND WESTERN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COMBINED HISTORICAL UNAUDITED PRO FORMA CONDENSED STATEMENT OF OPERATIONS</w:t>
      </w:r>
    </w:p>
    <w:p>
      <w:pPr>
        <w:spacing w:after="0" w:line="173" w:lineRule="exact"/>
        <w:rPr>
          <w:sz w:val="20"/>
          <w:szCs w:val="20"/>
          <w:color w:val="auto"/>
        </w:rPr>
      </w:pPr>
    </w:p>
    <w:p>
      <w:pPr>
        <w:ind w:right="4460"/>
        <w:spacing w:after="0" w:line="236" w:lineRule="auto"/>
        <w:rPr>
          <w:sz w:val="20"/>
          <w:szCs w:val="20"/>
          <w:color w:val="auto"/>
        </w:rPr>
      </w:pPr>
      <w:r>
        <w:rPr>
          <w:rFonts w:ascii="Courier New" w:cs="Courier New" w:eastAsia="Courier New" w:hAnsi="Courier New"/>
          <w:sz w:val="15"/>
          <w:szCs w:val="15"/>
          <w:color w:val="auto"/>
        </w:rPr>
        <w:t>The following combined historical unaudited pro forma condensed statement of operations for the year ended December 31, 1993 was prepared based on the historical statement of operations of USA Waste for such period and the historical statement of operations of Western for its fiscal year ended June 30, 1994, after giving effect to the proposed merger using the "pooling of interest"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USA Waste</w:t>
            </w: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Western</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Year Ended</w:t>
            </w:r>
          </w:p>
        </w:tc>
        <w:tc>
          <w:tcPr>
            <w:tcW w:w="2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Year Ended</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 1993</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June 30, 1994</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Adjustments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2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144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$382,234</w:t>
            </w: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$257,005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24"/>
                <w:szCs w:val="24"/>
                <w:color w:val="auto"/>
              </w:rPr>
            </w:pP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$639,239</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217,345</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192,099</w:t>
            </w:r>
          </w:p>
        </w:tc>
        <w:tc>
          <w:tcPr>
            <w:tcW w:w="21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(20,717)(b)</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388,727</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66,968</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38,483</w:t>
            </w:r>
          </w:p>
        </w:tc>
        <w:tc>
          <w:tcPr>
            <w:tcW w:w="21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(1,330)(b)</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104,121</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Unusual items</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2,672</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2,672</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52,222</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22,001</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(a,b)</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74,223</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339,207</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230,582</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569,743</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43,027</w:t>
            </w: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26,423</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w:t>
            </w:r>
          </w:p>
        </w:tc>
        <w:tc>
          <w:tcPr>
            <w:tcW w:w="820" w:type="dxa"/>
            <w:vAlign w:val="bottom"/>
          </w:tcPr>
          <w:p>
            <w:pPr>
              <w:spacing w:after="0"/>
              <w:rPr>
                <w:sz w:val="24"/>
                <w:szCs w:val="24"/>
                <w:color w:val="auto"/>
              </w:rPr>
            </w:pP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69,496</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 litigation related costs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(5,500)</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(5,500)</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(35,975)</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(3,834)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(39,809)</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3,539</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799</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4,338</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1,915</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1,148</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(36,021)</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(3,802)</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(39,823)</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7,006</w:t>
            </w: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22,621</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w:t>
            </w:r>
          </w:p>
        </w:tc>
        <w:tc>
          <w:tcPr>
            <w:tcW w:w="820" w:type="dxa"/>
            <w:vAlign w:val="bottom"/>
          </w:tcPr>
          <w:p>
            <w:pPr>
              <w:spacing w:after="0"/>
              <w:rPr>
                <w:sz w:val="24"/>
                <w:szCs w:val="24"/>
                <w:color w:val="auto"/>
              </w:rPr>
            </w:pP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29,673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6,018</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10,094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1,808</w:t>
            </w: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17,920</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$988</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$12,527</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($1,762)</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$11,753</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per</w:t>
            </w:r>
          </w:p>
        </w:tc>
        <w:tc>
          <w:tcPr>
            <w:tcW w:w="1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$0.01</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$0.83</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$0.16(d)</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45,885</w:t>
            </w: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15,048</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7,524</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(d)</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68,457</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800"/>
        <w:spacing w:after="0"/>
        <w:rPr>
          <w:sz w:val="20"/>
          <w:szCs w:val="20"/>
          <w:color w:val="auto"/>
        </w:rPr>
      </w:pPr>
      <w:r>
        <w:rPr>
          <w:rFonts w:ascii="Courier New" w:cs="Courier New" w:eastAsia="Courier New" w:hAnsi="Courier New"/>
          <w:sz w:val="15"/>
          <w:szCs w:val="15"/>
          <w:color w:val="auto"/>
        </w:rPr>
        <w:t>See notes to combined historical unaudited pro forma condensed</w:t>
      </w:r>
    </w:p>
    <w:p>
      <w:pPr>
        <w:jc w:val="center"/>
        <w:ind w:right="470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1460"/>
          </w:cols>
          <w:pgMar w:left="220" w:top="281" w:right="219"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jc w:val="center"/>
        <w:ind w:right="4780"/>
        <w:spacing w:after="0" w:line="237" w:lineRule="auto"/>
        <w:rPr>
          <w:sz w:val="20"/>
          <w:szCs w:val="20"/>
          <w:color w:val="auto"/>
        </w:rPr>
      </w:pPr>
      <w:r>
        <w:rPr>
          <w:rFonts w:ascii="Courier New" w:cs="Courier New" w:eastAsia="Courier New" w:hAnsi="Courier New"/>
          <w:sz w:val="15"/>
          <w:szCs w:val="15"/>
          <w:color w:val="auto"/>
        </w:rPr>
        <w:t>USA WASTE AND WESTERN</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COMBINED HISTORICAL UNAUDITED PRO FORMA CONDENSED STATEMENT OF OPERATIONS</w:t>
      </w:r>
    </w:p>
    <w:p>
      <w:pPr>
        <w:spacing w:after="0" w:line="173"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The following combined historical unaudited pro forma condensed statement of operations for the year ended December 31, 1992 was prepared based on the historical statement of operations of USA Waste for such period and the historical statement of operations of Western for its fiscal year ended June 30, 1993, after giving effect to the proposed merger using the "pooling of interest"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USA Waste</w:t>
            </w:r>
          </w:p>
        </w:tc>
        <w:tc>
          <w:tcPr>
            <w:tcW w:w="1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Western</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Year Ended</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Year Ended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December 31, 1992</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June 30, 1993</w:t>
            </w:r>
          </w:p>
        </w:tc>
        <w:tc>
          <w:tcPr>
            <w:tcW w:w="22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Adjustments</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160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$351,359</w:t>
            </w:r>
          </w:p>
        </w:tc>
        <w:tc>
          <w:tcPr>
            <w:tcW w:w="1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$231,205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24"/>
                <w:szCs w:val="24"/>
                <w:color w:val="auto"/>
              </w:rPr>
            </w:pP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$582,564</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2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208,928</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187,648</w:t>
            </w:r>
          </w:p>
        </w:tc>
        <w:tc>
          <w:tcPr>
            <w:tcW w:w="2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(17,538)(b)</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379,038</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75,426</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37,076</w:t>
            </w:r>
          </w:p>
        </w:tc>
        <w:tc>
          <w:tcPr>
            <w:tcW w:w="2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(1,140)(b)</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111,362</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Unusual items</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51,047</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21,043</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72,090</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44,139</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18,748</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(a,b)</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62,887</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379,540</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245,767</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625,377</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(28,181)</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(14,562)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920" w:type="dxa"/>
            <w:vAlign w:val="bottom"/>
          </w:tcPr>
          <w:p>
            <w:pPr>
              <w:spacing w:after="0"/>
              <w:rPr>
                <w:sz w:val="24"/>
                <w:szCs w:val="24"/>
                <w:color w:val="auto"/>
              </w:rPr>
            </w:pPr>
          </w:p>
        </w:tc>
        <w:tc>
          <w:tcPr>
            <w:tcW w:w="16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(42,813)</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 litigation related costs</w:t>
            </w: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(10,853)</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(10,853)</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(35,840)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(3,480)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(39,320)</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5,435</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841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6,276</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1,699</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2,735</w:t>
            </w:r>
          </w:p>
        </w:tc>
        <w:tc>
          <w:tcPr>
            <w:tcW w:w="2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(2,829)(a)</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1,605</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(39,559)</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(2,829)</w:t>
            </w:r>
          </w:p>
        </w:tc>
        <w:tc>
          <w:tcPr>
            <w:tcW w:w="920" w:type="dxa"/>
            <w:vAlign w:val="bottom"/>
          </w:tcPr>
          <w:p>
            <w:pPr>
              <w:spacing w:after="0"/>
              <w:rPr>
                <w:sz w:val="14"/>
                <w:szCs w:val="14"/>
                <w:color w:val="auto"/>
              </w:rPr>
            </w:pPr>
          </w:p>
        </w:tc>
        <w:tc>
          <w:tcPr>
            <w:tcW w:w="1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(42,292)</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Loss before provision for income taxes</w:t>
            </w: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(67,740)</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(14,466)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(2,899)</w:t>
            </w:r>
          </w:p>
        </w:tc>
        <w:tc>
          <w:tcPr>
            <w:tcW w:w="920" w:type="dxa"/>
            <w:vAlign w:val="bottom"/>
          </w:tcPr>
          <w:p>
            <w:pPr>
              <w:spacing w:after="0"/>
              <w:rPr>
                <w:sz w:val="24"/>
                <w:szCs w:val="24"/>
                <w:color w:val="auto"/>
              </w:rPr>
            </w:pPr>
          </w:p>
        </w:tc>
        <w:tc>
          <w:tcPr>
            <w:tcW w:w="16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(85,105)</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479</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(4,350)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3,563</w:t>
            </w: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(e)</w:t>
            </w:r>
          </w:p>
        </w:tc>
        <w:tc>
          <w:tcPr>
            <w:tcW w:w="1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(308)</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continuing operations</w:t>
            </w: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($68,219)</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($10,116)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($6,462)</w:t>
            </w:r>
          </w:p>
        </w:tc>
        <w:tc>
          <w:tcPr>
            <w:tcW w:w="920" w:type="dxa"/>
            <w:vAlign w:val="bottom"/>
          </w:tcPr>
          <w:p>
            <w:pPr>
              <w:spacing w:after="0"/>
              <w:rPr>
                <w:sz w:val="14"/>
                <w:szCs w:val="14"/>
                <w:color w:val="auto"/>
              </w:rPr>
            </w:pPr>
          </w:p>
        </w:tc>
        <w:tc>
          <w:tcPr>
            <w:tcW w:w="1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($84,797)</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w:t>
            </w:r>
          </w:p>
        </w:tc>
        <w:tc>
          <w:tcPr>
            <w:tcW w:w="2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($0.73)</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($1.34)(d)</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42,707</w:t>
            </w:r>
          </w:p>
        </w:tc>
        <w:tc>
          <w:tcPr>
            <w:tcW w:w="1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13,818</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6,909</w:t>
            </w: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(d)</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63,434</w:t>
            </w:r>
          </w:p>
        </w:tc>
      </w:tr>
      <w:tr>
        <w:trPr>
          <w:trHeight w:val="168"/>
        </w:trPr>
        <w:tc>
          <w:tcPr>
            <w:tcW w:w="3680" w:type="dxa"/>
            <w:vAlign w:val="bottom"/>
          </w:tcPr>
          <w:p>
            <w:pPr>
              <w:spacing w:after="0"/>
              <w:rPr>
                <w:sz w:val="14"/>
                <w:szCs w:val="14"/>
                <w:color w:val="auto"/>
              </w:rPr>
            </w:pP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700"/>
        <w:spacing w:after="0"/>
        <w:rPr>
          <w:sz w:val="20"/>
          <w:szCs w:val="20"/>
          <w:color w:val="auto"/>
        </w:rPr>
      </w:pPr>
      <w:r>
        <w:rPr>
          <w:rFonts w:ascii="Courier New" w:cs="Courier New" w:eastAsia="Courier New" w:hAnsi="Courier New"/>
          <w:sz w:val="15"/>
          <w:szCs w:val="15"/>
          <w:color w:val="auto"/>
        </w:rPr>
        <w:t>See notes to combined historical unaudited pro forma condensed</w:t>
      </w:r>
    </w:p>
    <w:p>
      <w:pPr>
        <w:jc w:val="center"/>
        <w:ind w:right="478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540"/>
          </w:cols>
          <w:pgMar w:left="220" w:top="281" w:right="139"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jc w:val="center"/>
        <w:ind w:right="3319"/>
        <w:spacing w:after="0" w:line="237" w:lineRule="auto"/>
        <w:rPr>
          <w:sz w:val="20"/>
          <w:szCs w:val="20"/>
          <w:color w:val="auto"/>
        </w:rPr>
      </w:pPr>
      <w:r>
        <w:rPr>
          <w:rFonts w:ascii="Courier New" w:cs="Courier New" w:eastAsia="Courier New" w:hAnsi="Courier New"/>
          <w:sz w:val="15"/>
          <w:szCs w:val="15"/>
          <w:color w:val="auto"/>
        </w:rPr>
        <w:t>USA WASTE AND WESTERN</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NOTES TO COMBINED HISTORICAL UNAUDITED PRO FORMA CONDENSED FINANCIAL STATEMENTS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combined historical unaudited pro forma condensed financial statements assume the issuance of USA Waste Common Stock in exchange for all outstanding Western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have been combined from their inception.</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Pursuant to the rules and regulations of the Securities and Exchange Commission, the combined historical unaudited pro forma condensed statements of operations exclude the results of operations associated with discontinued businesses, extraordinary items, and cumulative effects of accounting changes. In addition, the combined historical unaudited pro forma condensed financial statements do not include any adjustment for estimated nonrecurring costs related to the merger which are not determinable at this time.</w:t>
      </w:r>
    </w:p>
    <w:p>
      <w:pPr>
        <w:spacing w:after="0" w:line="16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USA Waste and Western to conform to the pro forma presentation. Such reclassifications are not material to the combined unaudited pro forma condensed financial statements.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ADJUSTMENTS</w:t>
      </w:r>
    </w:p>
    <w:p>
      <w:pPr>
        <w:spacing w:after="0" w:line="173" w:lineRule="exact"/>
        <w:rPr>
          <w:sz w:val="20"/>
          <w:szCs w:val="20"/>
          <w:color w:val="auto"/>
        </w:rPr>
      </w:pPr>
    </w:p>
    <w:p>
      <w:pPr>
        <w:ind w:right="3319" w:firstLine="797"/>
        <w:spacing w:after="0" w:line="237" w:lineRule="auto"/>
        <w:tabs>
          <w:tab w:leader="none" w:pos="122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intercompany balance sheet and statement of operations items between USA Waste and Western have been eliminated in the combined historical unaudited pro forma condensed financial statements. In February 1992, USA Waste acquired a 55% interest in a hauling company from a third party where Western owned the remaining 45%. In March 1993, USA Waste acquired the remaining 45% from Western. The combined historical unaudited pro forma condensed financial statements reflect the combined company's 100% ownership of the acquired hauling company as of February 1992 and the related purchase accounting entry and subsequent goodwill amortization as if USA Waste and Western had been combined from their inception. Minority interest recognized between February 1992 and March 1993 has been removed from the combined historical unaudited pro forma financial statements as well as the gain recognized by Western upon the March 1993 sale, the related goodwill recorded by USA Waste, and its subsequent amortization.</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22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Western's depreciation and amortization from operating expenses and general and administrative expenses to a separate line item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ind w:right="3399" w:firstLine="797"/>
        <w:spacing w:after="0" w:line="236" w:lineRule="auto"/>
        <w:tabs>
          <w:tab w:leader="none" w:pos="122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21 million shares of USA Common Stock for each issued and outstanding share of Western Common Stock (based on the exchange ratio of 1.5 shares of USA Waste Common Stock for each share of Western Common Stock). The actual number of shares of USA Waste Common Stock to be issued pursuant to the merger will be based upon the number of shares of Western issued and outstanding immediately prior to the consummation of the merger, excluding USA Waste's 4.5% ownership in Western (which was acquired in October and November 1995).</w:t>
      </w:r>
    </w:p>
    <w:p>
      <w:pPr>
        <w:spacing w:after="0" w:line="178" w:lineRule="exact"/>
        <w:rPr>
          <w:rFonts w:ascii="Courier New" w:cs="Courier New" w:eastAsia="Courier New" w:hAnsi="Courier New"/>
          <w:sz w:val="15"/>
          <w:szCs w:val="15"/>
          <w:color w:val="auto"/>
        </w:rPr>
      </w:pPr>
    </w:p>
    <w:p>
      <w:pPr>
        <w:ind w:right="3399" w:firstLine="797"/>
        <w:spacing w:after="0" w:line="235" w:lineRule="auto"/>
        <w:tabs>
          <w:tab w:leader="none" w:pos="122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income (loss) from continuing operations per share for each period is based on the combined weighted average number of shares outstanding, after giving effect to the issuance of 1.5 shares of USA</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Waste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Common Stock for each share of Western Common Stock, including approximately 3 million shares of USA Waste Common associated with Western's common stock equivalents, and to preferred stock dividends paid by USA Waste of $152,000, $582,000, and $565,000 for the years ended December 31, 1992, 1993, and 1994, respectively, and $565,000 for the nine months ended September 30, 1994. The historical USA Waste income from continuing operations per share has also been adjusted for the preferred stock dividends. Fully diluted earnings (loss) per share are considered equal to primary earnings (loss) per share for all periods presented because the addition of potentially dilutive securities that are not common stock equivalents would have been either antidilutive or immaterial.</w:t>
      </w:r>
    </w:p>
    <w:p>
      <w:pPr>
        <w:spacing w:after="0" w:line="165" w:lineRule="exact"/>
        <w:rPr>
          <w:sz w:val="20"/>
          <w:szCs w:val="20"/>
          <w:color w:val="auto"/>
        </w:rPr>
      </w:pPr>
    </w:p>
    <w:p>
      <w:pPr>
        <w:ind w:right="3319" w:firstLine="797"/>
        <w:spacing w:after="0" w:line="255" w:lineRule="auto"/>
        <w:tabs>
          <w:tab w:leader="none" w:pos="122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historical unaudited pro forma condensed financial statements assume that the merger qualifies as a "tax-free" reorganization for federal income tax purposes. The provision for income taxes has been adjusted to reflect the adoption of Statement of Financial Accounting Standards No. 109, Accounting for Income Taxes, to conform to the accounting policies of USA Waste as if the companies had been combined since their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39" w:name="page40"/>
    <w:bookmarkEnd w:id="39"/>
    <w:p>
      <w:pPr>
        <w:ind w:left="270"/>
        <w:spacing w:after="0"/>
        <w:rPr>
          <w:sz w:val="20"/>
          <w:szCs w:val="20"/>
          <w:color w:val="auto"/>
        </w:rPr>
      </w:pPr>
      <w:r>
        <w:rPr>
          <w:rFonts w:ascii="Courier New" w:cs="Courier New" w:eastAsia="Courier New" w:hAnsi="Courier New"/>
          <w:sz w:val="15"/>
          <w:szCs w:val="15"/>
          <w:color w:val="auto"/>
        </w:rPr>
        <w:t>40</w:t>
      </w:r>
    </w:p>
    <w:p>
      <w:pPr>
        <w:ind w:left="610" w:hanging="610"/>
        <w:spacing w:after="0" w:line="237" w:lineRule="auto"/>
        <w:tabs>
          <w:tab w:leader="none" w:pos="6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rFonts w:ascii="Courier New" w:cs="Courier New" w:eastAsia="Courier New" w:hAnsi="Courier New"/>
          <w:sz w:val="15"/>
          <w:szCs w:val="15"/>
          <w:color w:val="auto"/>
        </w:rPr>
      </w:pPr>
    </w:p>
    <w:p>
      <w:pPr>
        <w:ind w:left="1230" w:right="3499" w:hanging="61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2.1Agreement and Plan of Merger, dated as of December 18, 1995, by and among USA Waste Services, Inc., Riviera Acquisition Corporation and Western Waste Industries [Incorporated by Reference to Exhibit A of the Schedule 13D filed by USA Waste with respect to the common stock of Western on December 28, 1995].</w:t>
      </w:r>
    </w:p>
    <w:p>
      <w:pPr>
        <w:spacing w:after="0" w:line="1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   Consent of Ernst &amp; Young LLP.</w:t>
      </w:r>
    </w:p>
    <w:p>
      <w:pPr>
        <w:spacing w:after="0" w:line="16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99.1   Press Release dated December 19,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9"/>
          </w:cols>
          <w:pgMar w:left="23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ind w:left="3080"/>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Gregory T. Sangalis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Gregory T. Sangalis</w:t>
      </w:r>
    </w:p>
    <w:p>
      <w:pPr>
        <w:ind w:left="3780"/>
        <w:spacing w:after="0" w:line="237" w:lineRule="auto"/>
        <w:rPr>
          <w:sz w:val="20"/>
          <w:szCs w:val="20"/>
          <w:color w:val="auto"/>
        </w:rPr>
      </w:pPr>
      <w:r>
        <w:rPr>
          <w:rFonts w:ascii="Courier New" w:cs="Courier New" w:eastAsia="Courier New" w:hAnsi="Courier New"/>
          <w:sz w:val="15"/>
          <w:szCs w:val="15"/>
          <w:color w:val="auto"/>
        </w:rPr>
        <w:t>Vice President, General Counsel</w:t>
      </w:r>
    </w:p>
    <w:p>
      <w:pPr>
        <w:ind w:left="3780"/>
        <w:spacing w:after="0" w:line="238" w:lineRule="auto"/>
        <w:rPr>
          <w:sz w:val="20"/>
          <w:szCs w:val="20"/>
          <w:color w:val="auto"/>
        </w:rPr>
      </w:pPr>
      <w:r>
        <w:rPr>
          <w:rFonts w:ascii="Courier New" w:cs="Courier New" w:eastAsia="Courier New" w:hAnsi="Courier New"/>
          <w:sz w:val="15"/>
          <w:szCs w:val="15"/>
          <w:color w:val="auto"/>
        </w:rPr>
        <w:t>&amp; Secretary</w:t>
      </w:r>
    </w:p>
    <w:p>
      <w:pPr>
        <w:spacing w:after="0" w:line="237" w:lineRule="auto"/>
        <w:rPr>
          <w:sz w:val="20"/>
          <w:szCs w:val="20"/>
          <w:color w:val="auto"/>
        </w:rPr>
      </w:pPr>
      <w:r>
        <w:rPr>
          <w:rFonts w:ascii="Courier New" w:cs="Courier New" w:eastAsia="Courier New" w:hAnsi="Courier New"/>
          <w:sz w:val="15"/>
          <w:szCs w:val="15"/>
          <w:color w:val="auto"/>
        </w:rPr>
        <w:t>January 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tbl>
      <w:tblPr>
        <w:tblLayout w:type="fixed"/>
        <w:tblInd w:w="0" w:type="dxa"/>
        <w:tblCellMar>
          <w:top w:w="0" w:type="dxa"/>
          <w:left w:w="0" w:type="dxa"/>
          <w:bottom w:w="0" w:type="dxa"/>
          <w:right w:w="0" w:type="dxa"/>
        </w:tblCellMar>
      </w:tblPr>
      <w:tr>
        <w:trPr>
          <w:trHeight w:val="168"/>
        </w:trPr>
        <w:tc>
          <w:tcPr>
            <w:tcW w:w="1240" w:type="dxa"/>
            <w:vAlign w:val="bottom"/>
          </w:tcPr>
          <w:p>
            <w:pPr>
              <w:spacing w:after="0"/>
              <w:rPr>
                <w:sz w:val="14"/>
                <w:szCs w:val="14"/>
                <w:color w:val="auto"/>
              </w:rPr>
            </w:pPr>
          </w:p>
        </w:tc>
        <w:tc>
          <w:tcPr>
            <w:tcW w:w="454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EXHIBIT INDEX</w:t>
            </w:r>
          </w:p>
        </w:tc>
        <w:tc>
          <w:tcPr>
            <w:tcW w:w="1400" w:type="dxa"/>
            <w:vAlign w:val="bottom"/>
          </w:tcPr>
          <w:p>
            <w:pPr>
              <w:spacing w:after="0"/>
              <w:rPr>
                <w:sz w:val="14"/>
                <w:szCs w:val="14"/>
                <w:color w:val="auto"/>
              </w:rPr>
            </w:pPr>
          </w:p>
        </w:tc>
      </w:tr>
      <w:tr>
        <w:trPr>
          <w:trHeight w:val="8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54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Description</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Sequentially</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40" w:type="dxa"/>
            <w:vAlign w:val="bottom"/>
          </w:tcPr>
          <w:p>
            <w:pPr>
              <w:ind w:left="20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Numbered Page</w:t>
            </w:r>
          </w:p>
        </w:tc>
      </w:tr>
      <w:tr>
        <w:trPr>
          <w:trHeight w:val="168"/>
        </w:trPr>
        <w:tc>
          <w:tcPr>
            <w:tcW w:w="12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2.1</w:t>
            </w:r>
          </w:p>
        </w:tc>
        <w:tc>
          <w:tcPr>
            <w:tcW w:w="4540" w:type="dxa"/>
            <w:vAlign w:val="bottom"/>
          </w:tcPr>
          <w:p>
            <w:pPr>
              <w:ind w:left="80"/>
              <w:spacing w:after="0"/>
              <w:rPr>
                <w:sz w:val="20"/>
                <w:szCs w:val="20"/>
                <w:color w:val="auto"/>
              </w:rPr>
            </w:pPr>
            <w:r>
              <w:rPr>
                <w:rFonts w:ascii="Courier New" w:cs="Courier New" w:eastAsia="Courier New" w:hAnsi="Courier New"/>
                <w:sz w:val="15"/>
                <w:szCs w:val="15"/>
                <w:color w:val="auto"/>
                <w:w w:val="98"/>
              </w:rPr>
              <w:t>Agreement and Plan of Merger, dated as of December</w:t>
            </w:r>
          </w:p>
        </w:tc>
        <w:tc>
          <w:tcPr>
            <w:tcW w:w="140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18, 1995, by and among USA Waste Services, Inc.,</w:t>
            </w:r>
          </w:p>
        </w:tc>
        <w:tc>
          <w:tcPr>
            <w:tcW w:w="140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Riviera Acquisition Corporation and Western Waste</w:t>
            </w:r>
          </w:p>
        </w:tc>
        <w:tc>
          <w:tcPr>
            <w:tcW w:w="140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Industries [Incorporated by Reference to Exhibit A</w:t>
            </w:r>
          </w:p>
        </w:tc>
        <w:tc>
          <w:tcPr>
            <w:tcW w:w="140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the Schedule 13D filed by USA Waste with</w:t>
            </w:r>
          </w:p>
        </w:tc>
        <w:tc>
          <w:tcPr>
            <w:tcW w:w="140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respect to the common stock of Western on December</w:t>
            </w:r>
          </w:p>
        </w:tc>
        <w:tc>
          <w:tcPr>
            <w:tcW w:w="140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 1995]</w:t>
            </w:r>
          </w:p>
        </w:tc>
        <w:tc>
          <w:tcPr>
            <w:tcW w:w="1400" w:type="dxa"/>
            <w:vAlign w:val="bottom"/>
          </w:tcPr>
          <w:p>
            <w:pPr>
              <w:spacing w:after="0"/>
              <w:rPr>
                <w:sz w:val="14"/>
                <w:szCs w:val="14"/>
                <w:color w:val="auto"/>
              </w:rPr>
            </w:pPr>
          </w:p>
        </w:tc>
      </w:tr>
      <w:tr>
        <w:trPr>
          <w:trHeight w:val="336"/>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23.1</w:t>
            </w:r>
          </w:p>
        </w:tc>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Consent of Ernst &amp; Young LLP</w:t>
            </w:r>
          </w:p>
        </w:tc>
        <w:tc>
          <w:tcPr>
            <w:tcW w:w="1400" w:type="dxa"/>
            <w:vAlign w:val="bottom"/>
          </w:tcPr>
          <w:p>
            <w:pPr>
              <w:spacing w:after="0"/>
              <w:rPr>
                <w:sz w:val="24"/>
                <w:szCs w:val="24"/>
                <w:color w:val="auto"/>
              </w:rPr>
            </w:pPr>
          </w:p>
        </w:tc>
      </w:tr>
      <w:tr>
        <w:trPr>
          <w:trHeight w:val="336"/>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99.1</w:t>
            </w:r>
          </w:p>
        </w:tc>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Press Release dated December 19, 1995</w:t>
            </w:r>
          </w:p>
        </w:tc>
        <w:tc>
          <w:tcPr>
            <w:tcW w:w="14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1"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S-3, No. 33-42988, No. 33-43809, No. 33-76226, No. 33-85018, and No.</w:t>
      </w:r>
    </w:p>
    <w:p>
      <w:pPr>
        <w:spacing w:after="0" w:line="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33-00097) of USA Waste Services, Inc. and the related Prospectuses, and in the Registration Statements (Form S-4, No. 33-60103 and No. 33-63981) of USA Waste Services, Inc., and the related Prospectuses, and in the Registration Statements (Form S-8, No. 33-43619, No. 33-72436, No. 33-84990, No. 33-84988, No. 33-59807, and No. 33-61623) of USA Waste Services, Inc., and the related Prospectuses of our report, dated August 25, 1995 (except Note 8, as to which the date is September 12, 1995), with respect to the consolidated financial statements of Western Waste Industries for the year ended June 30, 1995, included in this Current Report on Form 8-K, dated December 18, 1995.</w:t>
      </w:r>
    </w:p>
    <w:p>
      <w:pPr>
        <w:spacing w:after="0" w:line="32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ERNST &amp; YOUNG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237" w:lineRule="auto"/>
        <w:rPr>
          <w:sz w:val="20"/>
          <w:szCs w:val="20"/>
          <w:color w:val="auto"/>
        </w:rPr>
      </w:pPr>
      <w:r>
        <w:rPr>
          <w:rFonts w:ascii="Courier New" w:cs="Courier New" w:eastAsia="Courier New" w:hAnsi="Courier New"/>
          <w:sz w:val="15"/>
          <w:szCs w:val="15"/>
          <w:color w:val="auto"/>
        </w:rPr>
        <w:t>January 9, 1996</w:t>
      </w:r>
    </w:p>
    <w:p>
      <w:pPr>
        <w:sectPr>
          <w:pgSz w:w="11900" w:h="16838" w:orient="portrait"/>
          <w:cols w:equalWidth="0" w:num="1">
            <w:col w:w="10239"/>
          </w:cols>
          <w:pgMar w:left="220" w:top="135"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1</w:t>
      </w:r>
    </w:p>
    <w:p>
      <w:pPr>
        <w:jc w:val="right"/>
        <w:ind w:right="3319"/>
        <w:spacing w:after="0" w:line="237" w:lineRule="auto"/>
        <w:rPr>
          <w:sz w:val="20"/>
          <w:szCs w:val="20"/>
          <w:color w:val="auto"/>
        </w:rPr>
      </w:pPr>
      <w:r>
        <w:rPr>
          <w:rFonts w:ascii="Courier New" w:cs="Courier New" w:eastAsia="Courier New" w:hAnsi="Courier New"/>
          <w:sz w:val="15"/>
          <w:szCs w:val="15"/>
          <w:color w:val="auto"/>
        </w:rPr>
        <w:t>EXHIBIT 99.1</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(USA WASTE LETTERHEAD)</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USA WASTE AND WESTERN WASTE</w:t>
      </w:r>
    </w:p>
    <w:p>
      <w:pPr>
        <w:jc w:val="center"/>
        <w:ind w:right="3319"/>
        <w:spacing w:after="0" w:line="237" w:lineRule="auto"/>
        <w:rPr>
          <w:sz w:val="20"/>
          <w:szCs w:val="20"/>
          <w:color w:val="auto"/>
        </w:rPr>
      </w:pPr>
      <w:r>
        <w:rPr>
          <w:rFonts w:ascii="Courier New" w:cs="Courier New" w:eastAsia="Courier New" w:hAnsi="Courier New"/>
          <w:sz w:val="15"/>
          <w:szCs w:val="15"/>
          <w:color w:val="auto"/>
        </w:rPr>
        <w:t>JOINTLY ANNOUNCE MERGER AGREEMENT</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Dallas, Texas (December 19, 1995) -- USA Waste Services, Inc. (NYSE -- "UW") and Western Waste Industries (NYSE -- "WW") today jointly announced that both Boards of Directors have approved the terms of a merger between the two solid waste organizations. The companies have entered into a definitive agreement of merger whereby the stockholders of Western Waste will receive 1.5 shares of USA Waste common stock for each Western Waste common share. Each company has received opinions from independent financial advisors to the effect that the share exchange ratio is fair from a financial point of view. The closing of the merger is subject to approval by both companies' stockholders and lenders, Hart-Scott-Rodino anti-trust clearance, opinions that the merger will qualify as a tax-free pooling of interest transaction, and other standard and customary closing requirements.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USA Waste has received an irrevocable proxy from Kosti Shirvanian, Western Waste's Chairman, CEO and largest stockholder, to vote his shares in favor of the merger. These shares represent approximately 31% of Western Waste's shares outstanding. USA Waste currently owns approximately 4.5% of the Western Waste outstanding shares, with such shares scheduled to be canceled at the effective time of the merger.</w:t>
      </w:r>
    </w:p>
    <w:p>
      <w:pPr>
        <w:sectPr>
          <w:pgSz w:w="11900" w:h="16838" w:orient="portrait"/>
          <w:cols w:equalWidth="0" w:num="1">
            <w:col w:w="10239"/>
          </w:cols>
          <w:pgMar w:left="220" w:top="135"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USA Waste and Western Waste</w:t>
      </w:r>
    </w:p>
    <w:p>
      <w:pPr>
        <w:spacing w:after="0" w:line="238" w:lineRule="auto"/>
        <w:rPr>
          <w:sz w:val="20"/>
          <w:szCs w:val="20"/>
          <w:color w:val="auto"/>
        </w:rPr>
      </w:pPr>
      <w:r>
        <w:rPr>
          <w:rFonts w:ascii="Courier New" w:cs="Courier New" w:eastAsia="Courier New" w:hAnsi="Courier New"/>
          <w:sz w:val="15"/>
          <w:szCs w:val="15"/>
          <w:color w:val="auto"/>
        </w:rPr>
        <w:t>Merger Announcement</w:t>
      </w:r>
    </w:p>
    <w:p>
      <w:pPr>
        <w:spacing w:after="0" w:line="237" w:lineRule="auto"/>
        <w:rPr>
          <w:sz w:val="20"/>
          <w:szCs w:val="20"/>
          <w:color w:val="auto"/>
        </w:rPr>
      </w:pPr>
      <w:r>
        <w:rPr>
          <w:rFonts w:ascii="Courier New" w:cs="Courier New" w:eastAsia="Courier New" w:hAnsi="Courier New"/>
          <w:sz w:val="15"/>
          <w:szCs w:val="15"/>
          <w:color w:val="auto"/>
        </w:rPr>
        <w:t>December 19, 1995</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USA Waste's stock price closed Monday at $18 7/8 per share. Based upon Western Waste's approximately 16 million shares and equivalents outstanding and existing indebtedness, the merger would be valued at about $525 million. The companies anticipate that the merger should close in the spring of 1996. John E. Drury, Chairman and CEO of USA Waste, will retain that position, and Kosti Shirvanian will become a Vice Chairman of the Board of USA Waste at the time of the merger.</w:t>
      </w:r>
    </w:p>
    <w:p>
      <w:pPr>
        <w:spacing w:after="0" w:line="176"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combined companies have annualized revenues of over $800 million and total assets in excess of $1.0 billion. After the merger, USA Waste will be the third largest solid waste company in North America, and it will have 61 collection operations, 35 landfills, 24 transfer stations and 5 recycling operations, serving over one million customers in 23 states.</w:t>
      </w:r>
    </w:p>
    <w:p>
      <w:pPr>
        <w:spacing w:after="0" w:line="174"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Mr. Drury stated, "We are extremely pleased and enthusiastic about the combination of these two fine companies and believe this will provide significant benefits to both stockholder groups. We expect the merger to be additive to USA Waste's earnings per share because of cost savings and operational improvements expected to be realized by the combination. Savings should come from combining operations and reducing administrative and staffing costs. There is also potential to grow and expand in and around Western Waste's existing markets in California, Texas, Florida and in other states."</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3</w:t>
      </w:r>
    </w:p>
    <w:p>
      <w:pPr>
        <w:spacing w:after="0" w:line="237" w:lineRule="auto"/>
        <w:rPr>
          <w:sz w:val="20"/>
          <w:szCs w:val="20"/>
          <w:color w:val="auto"/>
        </w:rPr>
      </w:pPr>
      <w:r>
        <w:rPr>
          <w:rFonts w:ascii="Courier New" w:cs="Courier New" w:eastAsia="Courier New" w:hAnsi="Courier New"/>
          <w:sz w:val="15"/>
          <w:szCs w:val="15"/>
          <w:color w:val="auto"/>
        </w:rPr>
        <w:t>USA Waste and Western Waste</w:t>
      </w:r>
    </w:p>
    <w:p>
      <w:pPr>
        <w:spacing w:after="0" w:line="238" w:lineRule="auto"/>
        <w:rPr>
          <w:sz w:val="20"/>
          <w:szCs w:val="20"/>
          <w:color w:val="auto"/>
        </w:rPr>
      </w:pPr>
      <w:r>
        <w:rPr>
          <w:rFonts w:ascii="Courier New" w:cs="Courier New" w:eastAsia="Courier New" w:hAnsi="Courier New"/>
          <w:sz w:val="15"/>
          <w:szCs w:val="15"/>
          <w:color w:val="auto"/>
        </w:rPr>
        <w:t>Merger Announcement</w:t>
      </w:r>
    </w:p>
    <w:p>
      <w:pPr>
        <w:spacing w:after="0" w:line="237" w:lineRule="auto"/>
        <w:rPr>
          <w:sz w:val="20"/>
          <w:szCs w:val="20"/>
          <w:color w:val="auto"/>
        </w:rPr>
      </w:pPr>
      <w:r>
        <w:rPr>
          <w:rFonts w:ascii="Courier New" w:cs="Courier New" w:eastAsia="Courier New" w:hAnsi="Courier New"/>
          <w:sz w:val="15"/>
          <w:szCs w:val="15"/>
          <w:color w:val="auto"/>
        </w:rPr>
        <w:t>December 19, 1995</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are excited about the opportunities this merger presents for our customers and our shareholders," Mr. Shirvanian said. "This company was started 40 years ago, and the Western Waste spirit will continue to live and prosper with this combination."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USA Waste, based in Dallas, Texas, is an integrated, non-hazardous, solid waste management company serving municipal, commercial, industrial and residential customers in 21 states.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Western Waste Industries is an integrated solid waste service company, providing collection, recycling, composting and disposal for commercial, industrial and residential customers. The company has operations in California, Texas, Florida, Arkansas, Louisiana and Colorado.</w:t>
      </w:r>
    </w:p>
    <w:p>
      <w:pPr>
        <w:spacing w:after="0" w:line="33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Roman"/>
      <w:start w:val="2"/>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2019-12-20T04:48:34Z</dcterms:created>
  <dcterms:modified xsi:type="dcterms:W3CDTF">2019-12-20T04:48:34Z</dcterms:modified>
</cp:coreProperties>
</file>