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Number 333-97697</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PROSPECTUS SUPPLEMENT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(To Prospectus dated November 20, 2002)</w:t>
      </w:r>
    </w:p>
    <w:p>
      <w:pPr>
        <w:spacing w:after="0" w:line="74"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5,375 SHARES</w:t>
      </w:r>
    </w:p>
    <w:p>
      <w:pPr>
        <w:spacing w:after="0" w:line="98"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WASTE MANAGEMENT,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87"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Our common stock is listed on the New York Stock Exchange under the trading symbol “WMI.” On February 14, 2006, the last reported sale price of the common stock on the New York Stock Exchange was $33.43 per share.</w:t>
      </w:r>
    </w:p>
    <w:p>
      <w:pPr>
        <w:spacing w:after="0" w:line="62" w:lineRule="exact"/>
        <w:rPr>
          <w:sz w:val="20"/>
          <w:szCs w:val="20"/>
          <w:color w:val="auto"/>
        </w:rPr>
      </w:pPr>
    </w:p>
    <w:p>
      <w:pPr>
        <w:ind w:right="300" w:firstLine="222"/>
        <w:spacing w:after="0" w:line="264" w:lineRule="auto"/>
        <w:rPr>
          <w:sz w:val="20"/>
          <w:szCs w:val="20"/>
          <w:color w:val="auto"/>
        </w:rPr>
      </w:pPr>
      <w:r>
        <w:rPr>
          <w:rFonts w:ascii="Arial" w:cs="Arial" w:eastAsia="Arial" w:hAnsi="Arial"/>
          <w:sz w:val="18"/>
          <w:szCs w:val="18"/>
          <w:color w:val="auto"/>
        </w:rPr>
        <w:t>We are issuing the shares directly to a warrant holder upon exercise by such holder of a currently outstanding warrant. The warrant, originally issued in March 1996, entitles the holder to purchase 5,375 shares of our common stock at a purchase price of $21.8605 per share. We will use the proceeds of approximately $117,500 for general corporate purposes.</w:t>
      </w:r>
    </w:p>
    <w:p>
      <w:pPr>
        <w:spacing w:after="0" w:line="69" w:lineRule="exact"/>
        <w:rPr>
          <w:sz w:val="20"/>
          <w:szCs w:val="20"/>
          <w:color w:val="auto"/>
        </w:rPr>
      </w:pPr>
    </w:p>
    <w:p>
      <w:pPr>
        <w:ind w:right="680" w:firstLine="225"/>
        <w:spacing w:after="0" w:line="282" w:lineRule="auto"/>
        <w:rPr>
          <w:sz w:val="20"/>
          <w:szCs w:val="20"/>
          <w:color w:val="auto"/>
        </w:rPr>
      </w:pPr>
      <w:r>
        <w:rPr>
          <w:rFonts w:ascii="Arial" w:cs="Arial" w:eastAsia="Arial" w:hAnsi="Arial"/>
          <w:sz w:val="18"/>
          <w:szCs w:val="18"/>
          <w:b w:val="1"/>
          <w:bCs w:val="1"/>
          <w:color w:val="auto"/>
        </w:rPr>
        <w:t>Investing in the common stock involves risks that are described in the “Risk Factors” section beginning on page 4 of the prospectus dated November 20, 2002.</w:t>
      </w:r>
    </w:p>
    <w:p>
      <w:pPr>
        <w:spacing w:after="0" w:line="54" w:lineRule="exact"/>
        <w:rPr>
          <w:sz w:val="20"/>
          <w:szCs w:val="20"/>
          <w:color w:val="auto"/>
        </w:rPr>
      </w:pPr>
    </w:p>
    <w:p>
      <w:pPr>
        <w:ind w:right="220" w:firstLine="225"/>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We expect to deliver the shares against payment therefor in Houston, Texas on or about February 15, 2006.</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Prospectus Supplement dated February 15, 2006</w:t>
      </w:r>
    </w:p>
    <w:sectPr>
      <w:pgSz w:w="11900" w:h="16838" w:orient="portrait"/>
      <w:cols w:equalWidth="0" w:num="1">
        <w:col w:w="11420"/>
      </w:cols>
      <w:pgMar w:left="240" w:top="6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2019-12-11T21:24:11Z</dcterms:created>
  <dcterms:modified xsi:type="dcterms:W3CDTF">2019-12-11T21:24:11Z</dcterms:modified>
</cp:coreProperties>
</file>