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18,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197485</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On May 18, 2006, Waste Management, Inc. (the “Company”) filed a prospectus supplement pursuant to Rule 424 of the Securities Act of 1933, as amended, to its registration statement on Form S-3 (No. 333-97697) (the “Registration Statement”), to register the issuance of 10,000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18, 2006</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ind w:left="240"/>
              <w:spacing w:after="0"/>
              <w:rPr>
                <w:sz w:val="20"/>
                <w:szCs w:val="20"/>
                <w:color w:val="auto"/>
              </w:rPr>
            </w:pPr>
            <w:r>
              <w:rPr>
                <w:rFonts w:ascii="Arial" w:cs="Arial" w:eastAsia="Arial" w:hAnsi="Arial"/>
                <w:sz w:val="18"/>
                <w:szCs w:val="18"/>
                <w:i w:val="1"/>
                <w:iCs w:val="1"/>
                <w:color w:val="auto"/>
              </w:rPr>
              <w:t>Corporate Secretary</w:t>
            </w:r>
          </w:p>
        </w:tc>
        <w:tc>
          <w:tcPr>
            <w:tcW w:w="1680" w:type="dxa"/>
            <w:vAlign w:val="bottom"/>
          </w:tcPr>
          <w:p>
            <w:pPr>
              <w:spacing w:after="0"/>
              <w:rPr>
                <w:sz w:val="20"/>
                <w:szCs w:val="20"/>
                <w:color w:val="auto"/>
              </w:rPr>
            </w:pPr>
          </w:p>
        </w:tc>
      </w:tr>
      <w:tr>
        <w:trPr>
          <w:trHeight w:val="848"/>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1620" w:type="dxa"/>
            <w:vAlign w:val="bottom"/>
          </w:tcPr>
          <w:p>
            <w:pPr>
              <w:spacing w:after="0"/>
              <w:rPr>
                <w:sz w:val="14"/>
                <w:szCs w:val="14"/>
                <w:color w:val="auto"/>
              </w:rPr>
            </w:pPr>
          </w:p>
        </w:tc>
        <w:tc>
          <w:tcPr>
            <w:tcW w:w="87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5.1</w:t>
            </w:r>
          </w:p>
        </w:tc>
        <w:tc>
          <w:tcPr>
            <w:tcW w:w="1620" w:type="dxa"/>
            <w:vAlign w:val="bottom"/>
          </w:tcPr>
          <w:p>
            <w:pPr>
              <w:spacing w:after="0"/>
              <w:rPr>
                <w:sz w:val="19"/>
                <w:szCs w:val="19"/>
                <w:color w:val="auto"/>
              </w:rPr>
            </w:pPr>
          </w:p>
        </w:tc>
        <w:tc>
          <w:tcPr>
            <w:tcW w:w="8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1420"/>
          </w:cols>
          <w:pgMar w:left="240" w:top="958" w:right="2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May 18,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10,000 shares of the Company’s common stock, par value $0.01 per share (the “Common Stock”), pursuant to the exercise of a warrant dated August 30, 1996 (the “Warrant”). The 10,000 shares of Common Stock are being issued under a registration statement on Form S-3 (No. 333-97697) filed under the Securities Act of 1933, as amended.</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280"/>
      </w:cols>
      <w:pgMar w:left="240" w:top="9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2019-12-12T11:09:52Z</dcterms:created>
  <dcterms:modified xsi:type="dcterms:W3CDTF">2019-12-12T11:09:52Z</dcterms:modified>
</cp:coreProperties>
</file>