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3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234315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229870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9, 2004</w:t>
      </w:r>
    </w:p>
    <w:p>
      <w:pPr>
        <w:spacing w:after="0" w:line="200" w:lineRule="exact"/>
        <w:rPr>
          <w:sz w:val="20"/>
          <w:szCs w:val="20"/>
          <w:color w:val="auto"/>
        </w:rPr>
      </w:pPr>
    </w:p>
    <w:p>
      <w:pPr>
        <w:spacing w:after="0" w:line="206"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w w:val="99"/>
              </w:rPr>
              <w:t>(Exact Name of Registrant as Specified in Charter)</w:t>
            </w:r>
          </w:p>
        </w:tc>
        <w:tc>
          <w:tcPr>
            <w:tcW w:w="2980" w:type="dxa"/>
            <w:vAlign w:val="bottom"/>
          </w:tcPr>
          <w:p>
            <w:pPr>
              <w:spacing w:after="0"/>
              <w:rPr>
                <w:sz w:val="20"/>
                <w:szCs w:val="20"/>
                <w:color w:val="auto"/>
              </w:rPr>
            </w:pPr>
          </w:p>
        </w:tc>
      </w:tr>
      <w:tr>
        <w:trPr>
          <w:trHeight w:val="414"/>
        </w:trPr>
        <w:tc>
          <w:tcPr>
            <w:tcW w:w="354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300" w:type="dxa"/>
            <w:vAlign w:val="bottom"/>
          </w:tcPr>
          <w:p>
            <w:pPr>
              <w:jc w:val="right"/>
              <w:ind w:right="1690"/>
              <w:spacing w:after="0"/>
              <w:rPr>
                <w:sz w:val="20"/>
                <w:szCs w:val="20"/>
                <w:color w:val="auto"/>
              </w:rPr>
            </w:pPr>
            <w:r>
              <w:rPr>
                <w:rFonts w:ascii="Arial" w:cs="Arial" w:eastAsia="Arial" w:hAnsi="Arial"/>
                <w:sz w:val="18"/>
                <w:szCs w:val="18"/>
                <w:color w:val="auto"/>
              </w:rPr>
              <w:t>1-12154</w:t>
            </w:r>
          </w:p>
        </w:tc>
        <w:tc>
          <w:tcPr>
            <w:tcW w:w="298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(State or Other Jurisdiction of Incorporation)</w:t>
            </w:r>
          </w:p>
        </w:tc>
        <w:tc>
          <w:tcPr>
            <w:tcW w:w="43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(Commission File Number)</w:t>
            </w:r>
          </w:p>
        </w:tc>
        <w:tc>
          <w:tcPr>
            <w:tcW w:w="29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3540" w:type="dxa"/>
            <w:vAlign w:val="bottom"/>
          </w:tcPr>
          <w:p>
            <w:pPr>
              <w:jc w:val="center"/>
              <w:spacing w:after="0"/>
              <w:rPr>
                <w:sz w:val="20"/>
                <w:szCs w:val="20"/>
                <w:color w:val="auto"/>
              </w:rPr>
            </w:pPr>
            <w:r>
              <w:rPr>
                <w:rFonts w:ascii="Arial" w:cs="Arial" w:eastAsia="Arial" w:hAnsi="Arial"/>
                <w:sz w:val="18"/>
                <w:szCs w:val="18"/>
                <w:color w:val="auto"/>
                <w:w w:val="89"/>
              </w:rPr>
              <w:t>1001 Fannin, Suite 4000 Houston, Texas</w:t>
            </w:r>
          </w:p>
        </w:tc>
        <w:tc>
          <w:tcPr>
            <w:tcW w:w="4300" w:type="dxa"/>
            <w:vAlign w:val="bottom"/>
          </w:tcPr>
          <w:p>
            <w:pPr>
              <w:spacing w:after="0"/>
              <w:rPr>
                <w:sz w:val="24"/>
                <w:szCs w:val="24"/>
                <w:color w:val="auto"/>
              </w:rPr>
            </w:pPr>
          </w:p>
        </w:tc>
        <w:tc>
          <w:tcPr>
            <w:tcW w:w="2980" w:type="dxa"/>
            <w:vAlign w:val="bottom"/>
          </w:tcPr>
          <w:p>
            <w:pPr>
              <w:jc w:val="right"/>
              <w:ind w:right="990"/>
              <w:spacing w:after="0"/>
              <w:rPr>
                <w:sz w:val="20"/>
                <w:szCs w:val="20"/>
                <w:color w:val="auto"/>
              </w:rPr>
            </w:pPr>
            <w:r>
              <w:rPr>
                <w:rFonts w:ascii="Arial" w:cs="Arial" w:eastAsia="Arial" w:hAnsi="Arial"/>
                <w:sz w:val="18"/>
                <w:szCs w:val="18"/>
                <w:color w:val="auto"/>
              </w:rPr>
              <w:t>77002</w:t>
            </w:r>
          </w:p>
        </w:tc>
      </w:tr>
      <w:tr>
        <w:trPr>
          <w:trHeight w:val="234"/>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4300" w:type="dxa"/>
            <w:vAlign w:val="bottom"/>
          </w:tcPr>
          <w:p>
            <w:pPr>
              <w:spacing w:after="0"/>
              <w:rPr>
                <w:sz w:val="20"/>
                <w:szCs w:val="20"/>
                <w:color w:val="auto"/>
              </w:rPr>
            </w:pPr>
          </w:p>
        </w:tc>
        <w:tc>
          <w:tcPr>
            <w:tcW w:w="298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(Zip Code)</w:t>
            </w:r>
          </w:p>
        </w:tc>
      </w:tr>
    </w:tbl>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446405</wp:posOffset>
            </wp:positionV>
            <wp:extent cx="4725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22" w:right="6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142240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0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March 9, 2004, Waste Management, Inc. (the “Company”) filed a prospectus supplement pursuant to Rule 424 of the Securities Act of 1933, as amended, to its registration statement on Form S-3 (No. 333-97697) (the “Registration Statement”), to register the issuance of shares of its common stock, par value $0.01 per share (the “Common Stock”), upon exercise of outstanding warrants of the Company.</w:t>
      </w:r>
    </w:p>
    <w:p>
      <w:pPr>
        <w:spacing w:after="0" w:line="141"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Company is filing legal opinions issued in connection with these issuances of its shares of Common Stock as exhibit 5.1 hereof, to be incorporated by reference into the Registration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00" w:lineRule="exact"/>
        <w:rPr>
          <w:sz w:val="20"/>
          <w:szCs w:val="20"/>
          <w:color w:val="auto"/>
        </w:rPr>
      </w:pPr>
    </w:p>
    <w:p>
      <w:pPr>
        <w:spacing w:after="0" w:line="218"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160"/>
        <w:spacing w:after="0"/>
        <w:tabs>
          <w:tab w:leader="none" w:pos="2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March 9, 2004</w:t>
      </w:r>
      <w:r>
        <w:rPr>
          <w:sz w:val="20"/>
          <w:szCs w:val="20"/>
          <w:color w:val="auto"/>
        </w:rPr>
        <w:tab/>
      </w:r>
      <w:r>
        <w:rPr>
          <w:rFonts w:ascii="Arial" w:cs="Arial" w:eastAsia="Arial" w:hAnsi="Arial"/>
          <w:sz w:val="17"/>
          <w:szCs w:val="17"/>
          <w:color w:val="auto"/>
        </w:rPr>
        <w:t>By: /s/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74930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Senior Vice President, General Counsel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219"/>
          </w:cols>
          <w:pgMar w:left="240" w:top="419" w:right="1440"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8"/>
          <w:szCs w:val="18"/>
          <w:color w:val="auto"/>
        </w:rPr>
        <w:t>[WASTE MANAGEMENT LOGO]</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March 8,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98"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 am Vice President and Assistant General Counsel — Corporate &amp; Securities of Waste Management, Inc., a Delaware corporation (the “Company”), and have acted in such capacity in connection with the sale of 90,000 shares of the Company’s common stock, par value $0.01 per share (the “Common Stock”), pursuant to the exercise of a warrant dated February 18, 1997 (the “Warrant”). The 90,000 shares of Common Stock are being issued under a registration statement on Form S-3 (No. 333-97697) filed under the Securities Act of 1933, as amended.</w:t>
      </w:r>
    </w:p>
    <w:p>
      <w:pPr>
        <w:spacing w:after="0" w:line="13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148"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John S. Tsai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&amp; Assistant General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Counsel — Corporate &amp; Securities</w:t>
      </w:r>
    </w:p>
    <w:sectPr>
      <w:pgSz w:w="11900" w:h="16838" w:orient="portrait"/>
      <w:cols w:equalWidth="0" w:num="1">
        <w:col w:w="11280"/>
      </w:cols>
      <w:pgMar w:left="24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2019-12-20T04:01:13Z</dcterms:created>
  <dcterms:modified xsi:type="dcterms:W3CDTF">2019-12-20T04:01:13Z</dcterms:modified>
</cp:coreProperties>
</file>