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ind w:left="5620" w:right="3640" w:hanging="5244"/>
        <w:spacing w:after="0" w:line="271" w:lineRule="auto"/>
        <w:rPr>
          <w:sz w:val="20"/>
          <w:szCs w:val="20"/>
          <w:color w:val="auto"/>
        </w:rPr>
      </w:pPr>
      <w:r>
        <w:rPr>
          <w:rFonts w:ascii="Courier New" w:cs="Courier New" w:eastAsia="Courier New" w:hAnsi="Courier New"/>
          <w:sz w:val="15"/>
          <w:szCs w:val="15"/>
          <w:color w:val="auto"/>
        </w:rPr>
        <w:t>As filed with the Securities and Exchange Commission on July 30, 1997 Registration No. 333-</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580"/>
        <w:spacing w:after="0"/>
        <w:tabs>
          <w:tab w:leader="none" w:pos="4260"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240"/>
        <w:spacing w:after="0"/>
        <w:rPr>
          <w:sz w:val="20"/>
          <w:szCs w:val="20"/>
          <w:color w:val="auto"/>
        </w:rPr>
      </w:pPr>
      <w:r>
        <w:rPr>
          <w:rFonts w:ascii="Courier New" w:cs="Courier New" w:eastAsia="Courier New" w:hAnsi="Courier New"/>
          <w:sz w:val="16"/>
          <w:szCs w:val="16"/>
          <w:color w:val="auto"/>
        </w:rPr>
        <w:t>FORM S-3</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THE SECURITIES ACT OF 1933</w:t>
      </w:r>
    </w:p>
    <w:p>
      <w:pPr>
        <w:spacing w:after="0" w:line="186"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260"/>
          </w:cols>
          <w:pgMar w:left="240" w:top="237" w:right="399" w:bottom="0" w:gutter="0" w:footer="0" w:header="0"/>
        </w:sectPr>
      </w:pPr>
    </w:p>
    <w:p>
      <w:pPr>
        <w:spacing w:after="0" w:line="186"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DELAWARE</w:t>
      </w:r>
    </w:p>
    <w:p>
      <w:pPr>
        <w:spacing w:after="0" w:line="2"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73-1309529</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5100" w:space="720"/>
            <w:col w:w="5440"/>
          </w:cols>
          <w:pgMar w:left="240" w:top="237" w:right="399" w:bottom="0" w:gutter="0" w:footer="0" w:header="0"/>
          <w:type w:val="continuous"/>
        </w:sectPr>
      </w:pPr>
    </w:p>
    <w:p>
      <w:pPr>
        <w:spacing w:after="0" w:line="361"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ind w:left="2660"/>
        <w:spacing w:after="0"/>
        <w:tabs>
          <w:tab w:leader="none" w:pos="4180" w:val="left"/>
        </w:tabs>
        <w:rPr>
          <w:sz w:val="20"/>
          <w:szCs w:val="20"/>
          <w:color w:val="auto"/>
        </w:rPr>
      </w:pPr>
      <w:r>
        <w:rPr>
          <w:rFonts w:ascii="Courier New" w:cs="Courier New" w:eastAsia="Courier New" w:hAnsi="Courier New"/>
          <w:sz w:val="16"/>
          <w:szCs w:val="16"/>
          <w:color w:val="auto"/>
        </w:rPr>
        <w:t>HOUSTON, TEXAS</w:t>
        <w:tab/>
        <w:t>77002</w:t>
      </w:r>
    </w:p>
    <w:p>
      <w:pPr>
        <w:spacing w:after="0" w:line="2"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(713) 512-6200</w:t>
      </w:r>
    </w:p>
    <w:p>
      <w:pPr>
        <w:spacing w:after="0" w:line="2"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(Address, including zip code, and telephone number,</w:t>
      </w:r>
    </w:p>
    <w:p>
      <w:pPr>
        <w:spacing w:after="0" w:line="5" w:lineRule="exact"/>
        <w:rPr>
          <w:sz w:val="24"/>
          <w:szCs w:val="24"/>
          <w:color w:val="auto"/>
        </w:rPr>
      </w:pPr>
    </w:p>
    <w:p>
      <w:pPr>
        <w:ind w:left="580"/>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94"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GREGORY T. SANGALIS</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ind w:left="2660"/>
        <w:spacing w:after="0"/>
        <w:tabs>
          <w:tab w:leader="none" w:pos="4180" w:val="left"/>
        </w:tabs>
        <w:rPr>
          <w:sz w:val="20"/>
          <w:szCs w:val="20"/>
          <w:color w:val="auto"/>
        </w:rPr>
      </w:pPr>
      <w:r>
        <w:rPr>
          <w:rFonts w:ascii="Courier New" w:cs="Courier New" w:eastAsia="Courier New" w:hAnsi="Courier New"/>
          <w:sz w:val="16"/>
          <w:szCs w:val="16"/>
          <w:color w:val="auto"/>
        </w:rPr>
        <w:t>HOUSTON, TEXAS</w:t>
        <w:tab/>
        <w:t>77002</w:t>
      </w:r>
    </w:p>
    <w:p>
      <w:pPr>
        <w:spacing w:after="0" w:line="2"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(713) 512-6200</w:t>
      </w:r>
    </w:p>
    <w:p>
      <w:pPr>
        <w:spacing w:after="0" w:line="186"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2" w:lineRule="exact"/>
        <w:rPr>
          <w:sz w:val="24"/>
          <w:szCs w:val="24"/>
          <w:color w:val="auto"/>
        </w:rPr>
      </w:pPr>
    </w:p>
    <w:p>
      <w:pPr>
        <w:ind w:left="1620"/>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186" w:lineRule="exact"/>
        <w:rPr>
          <w:sz w:val="24"/>
          <w:szCs w:val="24"/>
          <w:color w:val="auto"/>
        </w:rPr>
      </w:pPr>
    </w:p>
    <w:p>
      <w:pPr>
        <w:ind w:left="3240"/>
        <w:spacing w:after="0"/>
        <w:rPr>
          <w:sz w:val="20"/>
          <w:szCs w:val="20"/>
          <w:color w:val="auto"/>
        </w:rPr>
      </w:pPr>
      <w:r>
        <w:rPr>
          <w:rFonts w:ascii="Courier New" w:cs="Courier New" w:eastAsia="Courier New" w:hAnsi="Courier New"/>
          <w:sz w:val="16"/>
          <w:szCs w:val="16"/>
          <w:color w:val="auto"/>
        </w:rPr>
        <w:t>Copy to:</w:t>
      </w:r>
    </w:p>
    <w:p>
      <w:pPr>
        <w:sectPr>
          <w:pgSz w:w="11900" w:h="16838" w:orient="portrait"/>
          <w:cols w:equalWidth="0" w:num="1">
            <w:col w:w="11260"/>
          </w:cols>
          <w:pgMar w:left="240" w:top="237" w:right="399" w:bottom="0" w:gutter="0" w:footer="0" w:header="0"/>
          <w:type w:val="continuous"/>
        </w:sectPr>
      </w:pPr>
    </w:p>
    <w:p>
      <w:pPr>
        <w:spacing w:after="0" w:line="186"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MARCUS A. WATTS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LIDDELL, SAPP, ZIVLEY, HILL &amp; LABOON, L.L.P.</w:t>
      </w:r>
    </w:p>
    <w:p>
      <w:pPr>
        <w:spacing w:after="0" w:line="1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3400 TEXAS COMMERCE TOWER</w:t>
      </w:r>
    </w:p>
    <w:p>
      <w:pPr>
        <w:spacing w:after="0" w:line="2" w:lineRule="exact"/>
        <w:rPr>
          <w:sz w:val="24"/>
          <w:szCs w:val="24"/>
          <w:color w:val="auto"/>
        </w:rPr>
      </w:pPr>
    </w:p>
    <w:p>
      <w:pPr>
        <w:ind w:left="1040"/>
        <w:spacing w:after="0"/>
        <w:tabs>
          <w:tab w:leader="none" w:pos="2560" w:val="left"/>
        </w:tabs>
        <w:rPr>
          <w:sz w:val="20"/>
          <w:szCs w:val="20"/>
          <w:color w:val="auto"/>
        </w:rPr>
      </w:pPr>
      <w:r>
        <w:rPr>
          <w:rFonts w:ascii="Courier New" w:cs="Courier New" w:eastAsia="Courier New" w:hAnsi="Courier New"/>
          <w:sz w:val="16"/>
          <w:szCs w:val="16"/>
          <w:color w:val="auto"/>
        </w:rPr>
        <w:t>HOUSTON, TEXAS</w:t>
      </w:r>
      <w:r>
        <w:rPr>
          <w:sz w:val="20"/>
          <w:szCs w:val="20"/>
          <w:color w:val="auto"/>
        </w:rPr>
        <w:tab/>
      </w:r>
      <w:r>
        <w:rPr>
          <w:rFonts w:ascii="Courier New" w:cs="Courier New" w:eastAsia="Courier New" w:hAnsi="Courier New"/>
          <w:sz w:val="15"/>
          <w:szCs w:val="15"/>
          <w:color w:val="auto"/>
        </w:rPr>
        <w:t>77002</w:t>
      </w:r>
    </w:p>
    <w:p>
      <w:pPr>
        <w:spacing w:after="0" w:line="2"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(713) 226-1200</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THOMAS JAMES MURPHY, P.C.</w:t>
      </w:r>
    </w:p>
    <w:p>
      <w:pPr>
        <w:spacing w:after="0" w:line="2"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MCDERMOTT, WILL &amp; EMERY</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227 WEST MONROE STREET</w:t>
      </w:r>
    </w:p>
    <w:p>
      <w:pPr>
        <w:spacing w:after="0" w:line="2" w:lineRule="exact"/>
        <w:rPr>
          <w:sz w:val="24"/>
          <w:szCs w:val="24"/>
          <w:color w:val="auto"/>
        </w:rPr>
      </w:pPr>
    </w:p>
    <w:p>
      <w:pPr>
        <w:spacing w:after="0"/>
        <w:tabs>
          <w:tab w:leader="none" w:pos="1800" w:val="left"/>
        </w:tabs>
        <w:rPr>
          <w:sz w:val="20"/>
          <w:szCs w:val="20"/>
          <w:color w:val="auto"/>
        </w:rPr>
      </w:pPr>
      <w:r>
        <w:rPr>
          <w:rFonts w:ascii="Courier New" w:cs="Courier New" w:eastAsia="Courier New" w:hAnsi="Courier New"/>
          <w:sz w:val="16"/>
          <w:szCs w:val="16"/>
          <w:color w:val="auto"/>
        </w:rPr>
        <w:t>CHICAGO, ILLINOIS</w:t>
      </w:r>
      <w:r>
        <w:rPr>
          <w:sz w:val="20"/>
          <w:szCs w:val="20"/>
          <w:color w:val="auto"/>
        </w:rPr>
        <w:tab/>
      </w:r>
      <w:r>
        <w:rPr>
          <w:rFonts w:ascii="Courier New" w:cs="Courier New" w:eastAsia="Courier New" w:hAnsi="Courier New"/>
          <w:sz w:val="15"/>
          <w:szCs w:val="15"/>
          <w:color w:val="auto"/>
        </w:rPr>
        <w:t>60606-5096</w:t>
      </w:r>
    </w:p>
    <w:p>
      <w:pPr>
        <w:spacing w:after="0" w:line="2"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(312) 372-2000</w:t>
      </w:r>
    </w:p>
    <w:p>
      <w:pPr>
        <w:spacing w:after="0" w:line="186" w:lineRule="exact"/>
        <w:rPr>
          <w:sz w:val="24"/>
          <w:szCs w:val="24"/>
          <w:color w:val="auto"/>
        </w:rPr>
      </w:pPr>
    </w:p>
    <w:p>
      <w:pPr>
        <w:sectPr>
          <w:pgSz w:w="11900" w:h="16838" w:orient="portrait"/>
          <w:cols w:equalWidth="0" w:num="2">
            <w:col w:w="4200" w:space="560"/>
            <w:col w:w="6500"/>
          </w:cols>
          <w:pgMar w:left="240" w:top="237" w:right="399" w:bottom="0" w:gutter="0" w:footer="0" w:header="0"/>
          <w:type w:val="continuous"/>
        </w:sect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right="3720" w:firstLine="382"/>
        <w:spacing w:after="0" w:line="239"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this Registration Statement becomes effective.</w:t>
      </w:r>
    </w:p>
    <w:p>
      <w:pPr>
        <w:spacing w:after="0" w:line="189" w:lineRule="exact"/>
        <w:rPr>
          <w:sz w:val="24"/>
          <w:szCs w:val="24"/>
          <w:color w:val="auto"/>
        </w:rPr>
      </w:pPr>
    </w:p>
    <w:p>
      <w:pPr>
        <w:ind w:right="3720" w:firstLine="382"/>
        <w:spacing w:after="0"/>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90" w:lineRule="exact"/>
        <w:rPr>
          <w:sz w:val="24"/>
          <w:szCs w:val="24"/>
          <w:color w:val="auto"/>
        </w:rPr>
      </w:pPr>
    </w:p>
    <w:p>
      <w:pPr>
        <w:ind w:right="3720" w:firstLine="382"/>
        <w:spacing w:after="0" w:line="241" w:lineRule="auto"/>
        <w:rPr>
          <w:sz w:val="20"/>
          <w:szCs w:val="20"/>
          <w:color w:val="auto"/>
        </w:rPr>
      </w:pPr>
      <w:r>
        <w:rPr>
          <w:rFonts w:ascii="Courier New" w:cs="Courier New" w:eastAsia="Courier New" w:hAnsi="Courier New"/>
          <w:sz w:val="16"/>
          <w:szCs w:val="16"/>
          <w:color w:val="auto"/>
        </w:rPr>
        <w:t>If any of the securities being registered on this Form are being offered on a delayed or continuous basis pursuant to Rule 415 under the Securities Act of 1933, other than securities offered only in connection with dividend or interest reinvestment plans, please check the following box. [x]</w:t>
      </w:r>
    </w:p>
    <w:p>
      <w:pPr>
        <w:spacing w:after="0" w:line="189" w:lineRule="exact"/>
        <w:rPr>
          <w:sz w:val="24"/>
          <w:szCs w:val="24"/>
          <w:color w:val="auto"/>
        </w:rPr>
      </w:pPr>
    </w:p>
    <w:p>
      <w:pPr>
        <w:ind w:right="4020" w:firstLine="382"/>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9" w:lineRule="exact"/>
        <w:rPr>
          <w:sz w:val="24"/>
          <w:szCs w:val="24"/>
          <w:color w:val="auto"/>
        </w:rPr>
      </w:pPr>
    </w:p>
    <w:p>
      <w:pPr>
        <w:ind w:right="4020" w:firstLine="382"/>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89" w:lineRule="exact"/>
        <w:rPr>
          <w:sz w:val="24"/>
          <w:szCs w:val="24"/>
          <w:color w:val="auto"/>
        </w:rPr>
      </w:pPr>
    </w:p>
    <w:p>
      <w:pPr>
        <w:ind w:right="3820" w:firstLine="382"/>
        <w:spacing w:after="0" w:line="239"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370" w:lineRule="exact"/>
        <w:rPr>
          <w:sz w:val="24"/>
          <w:szCs w:val="24"/>
          <w:color w:val="auto"/>
        </w:rPr>
      </w:pPr>
    </w:p>
    <w:p>
      <w:pPr>
        <w:ind w:left="228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5720"/>
        <w:spacing w:after="0"/>
        <w:tabs>
          <w:tab w:leader="none" w:pos="7700" w:val="left"/>
          <w:tab w:leader="none" w:pos="9620" w:val="left"/>
        </w:tabs>
        <w:rPr>
          <w:sz w:val="20"/>
          <w:szCs w:val="20"/>
          <w:color w:val="auto"/>
        </w:rPr>
      </w:pPr>
      <w:r>
        <w:rPr>
          <w:rFonts w:ascii="Courier New" w:cs="Courier New" w:eastAsia="Courier New" w:hAnsi="Courier New"/>
          <w:sz w:val="16"/>
          <w:szCs w:val="16"/>
          <w:color w:val="auto"/>
        </w:rPr>
        <w:t>Proposed</w:t>
      </w:r>
      <w:r>
        <w:rPr>
          <w:sz w:val="20"/>
          <w:szCs w:val="20"/>
          <w:color w:val="auto"/>
        </w:rPr>
        <w:tab/>
      </w:r>
      <w:r>
        <w:rPr>
          <w:rFonts w:ascii="Courier New" w:cs="Courier New" w:eastAsia="Courier New" w:hAnsi="Courier New"/>
          <w:sz w:val="16"/>
          <w:szCs w:val="16"/>
          <w:color w:val="auto"/>
        </w:rPr>
        <w:t>Proposed</w:t>
      </w:r>
      <w:r>
        <w:rPr>
          <w:sz w:val="20"/>
          <w:szCs w:val="20"/>
          <w:color w:val="auto"/>
        </w:rPr>
        <w:tab/>
      </w:r>
      <w:r>
        <w:rPr>
          <w:rFonts w:ascii="Courier New" w:cs="Courier New" w:eastAsia="Courier New" w:hAnsi="Courier New"/>
          <w:sz w:val="15"/>
          <w:szCs w:val="15"/>
          <w:color w:val="auto"/>
        </w:rPr>
        <w:t>Amount of</w:t>
      </w:r>
    </w:p>
    <w:p>
      <w:pPr>
        <w:spacing w:after="0" w:line="2" w:lineRule="exact"/>
        <w:rPr>
          <w:sz w:val="24"/>
          <w:szCs w:val="24"/>
          <w:color w:val="auto"/>
        </w:rPr>
      </w:pPr>
    </w:p>
    <w:p>
      <w:pPr>
        <w:ind w:left="760"/>
        <w:spacing w:after="0"/>
        <w:tabs>
          <w:tab w:leader="none" w:pos="3800" w:val="left"/>
          <w:tab w:leader="none" w:pos="5320" w:val="left"/>
          <w:tab w:leader="none" w:pos="7320" w:val="left"/>
          <w:tab w:leader="none" w:pos="9320"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maximum offering</w:t>
      </w:r>
      <w:r>
        <w:rPr>
          <w:sz w:val="20"/>
          <w:szCs w:val="20"/>
          <w:color w:val="auto"/>
        </w:rPr>
        <w:tab/>
      </w:r>
      <w:r>
        <w:rPr>
          <w:rFonts w:ascii="Courier New" w:cs="Courier New" w:eastAsia="Courier New" w:hAnsi="Courier New"/>
          <w:sz w:val="16"/>
          <w:szCs w:val="16"/>
          <w:color w:val="auto"/>
        </w:rPr>
        <w:t>maximum aggregate</w:t>
      </w:r>
      <w:r>
        <w:rPr>
          <w:sz w:val="20"/>
          <w:szCs w:val="20"/>
          <w:color w:val="auto"/>
        </w:rPr>
        <w:tab/>
      </w:r>
      <w:r>
        <w:rPr>
          <w:rFonts w:ascii="Courier New" w:cs="Courier New" w:eastAsia="Courier New" w:hAnsi="Courier New"/>
          <w:sz w:val="15"/>
          <w:szCs w:val="15"/>
          <w:color w:val="auto"/>
        </w:rPr>
        <w:t>registration</w:t>
      </w:r>
    </w:p>
    <w:p>
      <w:pPr>
        <w:spacing w:after="0" w:line="2" w:lineRule="exact"/>
        <w:rPr>
          <w:sz w:val="24"/>
          <w:szCs w:val="24"/>
          <w:color w:val="auto"/>
        </w:rPr>
      </w:pPr>
    </w:p>
    <w:p>
      <w:pPr>
        <w:ind w:left="580"/>
        <w:spacing w:after="0"/>
        <w:tabs>
          <w:tab w:leader="none" w:pos="3880" w:val="left"/>
          <w:tab w:leader="none" w:pos="5320" w:val="left"/>
          <w:tab w:leader="none" w:pos="7320" w:val="left"/>
          <w:tab w:leader="none" w:pos="9800" w:val="left"/>
        </w:tabs>
        <w:rPr>
          <w:sz w:val="20"/>
          <w:szCs w:val="20"/>
          <w:color w:val="auto"/>
        </w:rPr>
      </w:pPr>
      <w:r>
        <w:rPr>
          <w:rFonts w:ascii="Courier New" w:cs="Courier New" w:eastAsia="Courier New" w:hAnsi="Courier New"/>
          <w:sz w:val="16"/>
          <w:szCs w:val="16"/>
          <w:color w:val="auto"/>
        </w:rPr>
        <w:t>securities 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price per share</w:t>
      </w:r>
      <w:r>
        <w:rPr>
          <w:sz w:val="20"/>
          <w:szCs w:val="20"/>
          <w:color w:val="auto"/>
        </w:rPr>
        <w:tab/>
      </w:r>
      <w:r>
        <w:rPr>
          <w:rFonts w:ascii="Courier New" w:cs="Courier New" w:eastAsia="Courier New" w:hAnsi="Courier New"/>
          <w:sz w:val="16"/>
          <w:szCs w:val="16"/>
          <w:color w:val="auto"/>
        </w:rPr>
        <w:t>offering price</w:t>
      </w:r>
      <w:r>
        <w:rPr>
          <w:sz w:val="20"/>
          <w:szCs w:val="20"/>
          <w:color w:val="auto"/>
        </w:rPr>
        <w:tab/>
      </w:r>
      <w:r>
        <w:rPr>
          <w:rFonts w:ascii="Courier New" w:cs="Courier New" w:eastAsia="Courier New" w:hAnsi="Courier New"/>
          <w:sz w:val="15"/>
          <w:szCs w:val="15"/>
          <w:color w:val="auto"/>
        </w:rPr>
        <w:t>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260"/>
          </w:cols>
          <w:pgMar w:left="240" w:top="237" w:right="399" w:bottom="0" w:gutter="0" w:footer="0" w:header="0"/>
          <w:type w:val="continuous"/>
        </w:sectPr>
      </w:pPr>
    </w:p>
    <w:bookmarkStart w:id="1" w:name="page2"/>
    <w:bookmarkEnd w:id="1"/>
    <w:tbl>
      <w:tblPr>
        <w:tblLayout w:type="fixed"/>
        <w:tblInd w:w="582"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Courier New" w:cs="Courier New" w:eastAsia="Courier New" w:hAnsi="Courier New"/>
                <w:sz w:val="16"/>
                <w:szCs w:val="16"/>
                <w:color w:val="auto"/>
              </w:rPr>
              <w:t>Debt Securities  . . . . . . .</w:t>
            </w: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Common Stock, par value $.01</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w:t>
            </w:r>
          </w:p>
        </w:tc>
        <w:tc>
          <w:tcPr>
            <w:tcW w:w="16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w:t>
            </w:r>
          </w:p>
        </w:tc>
        <w:tc>
          <w:tcPr>
            <w:tcW w:w="2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$1,500,000,000(2)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$454,546</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per share  . . . . . . . . . .</w:t>
            </w: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82" w:hanging="382"/>
        <w:spacing w:after="0"/>
        <w:tabs>
          <w:tab w:leader="none" w:pos="3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Omitted pursuant to Rule 457(o).</w:t>
      </w:r>
    </w:p>
    <w:p>
      <w:pPr>
        <w:spacing w:after="0" w:line="4" w:lineRule="exact"/>
        <w:rPr>
          <w:rFonts w:ascii="Courier New" w:cs="Courier New" w:eastAsia="Courier New" w:hAnsi="Courier New"/>
          <w:sz w:val="16"/>
          <w:szCs w:val="16"/>
          <w:color w:val="auto"/>
        </w:rPr>
      </w:pPr>
    </w:p>
    <w:p>
      <w:pPr>
        <w:ind w:left="382" w:right="4200" w:hanging="382"/>
        <w:spacing w:after="0" w:line="239" w:lineRule="auto"/>
        <w:tabs>
          <w:tab w:leader="none" w:pos="3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457(o).</w:t>
      </w:r>
    </w:p>
    <w:p>
      <w:pPr>
        <w:spacing w:after="0" w:line="189" w:lineRule="exact"/>
        <w:rPr>
          <w:sz w:val="20"/>
          <w:szCs w:val="20"/>
          <w:color w:val="auto"/>
        </w:rPr>
      </w:pPr>
    </w:p>
    <w:p>
      <w:pPr>
        <w:ind w:left="2" w:right="3440" w:firstLine="382"/>
        <w:spacing w:after="0" w:line="260"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sectPr>
          <w:pgSz w:w="11900" w:h="16838" w:orient="portrait"/>
          <w:cols w:equalWidth="0" w:num="1">
            <w:col w:w="11062"/>
          </w:cols>
          <w:pgMar w:left="238" w:top="139" w:right="59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SUBJECT TO COMPLETION, DATED JULY 30,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DEBT SECURITIES</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$1,500,000,000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Common Stock is traded on the New York Stock Exchange under the symbol "UW." Any Common Stock sold pursuant to a Prospectus Supplement will be listed on such exchange, subject to official notice of issuance.</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right="2979" w:hanging="94"/>
        <w:spacing w:after="0" w:line="239"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w:t>
      </w:r>
    </w:p>
    <w:p>
      <w:pPr>
        <w:spacing w:after="0" w:line="6" w:lineRule="exact"/>
        <w:rPr>
          <w:sz w:val="20"/>
          <w:szCs w:val="20"/>
          <w:color w:val="auto"/>
        </w:rPr>
      </w:pPr>
    </w:p>
    <w:p>
      <w:pPr>
        <w:ind w:left="280" w:right="3539" w:hanging="94"/>
        <w:spacing w:after="0" w:line="259" w:lineRule="auto"/>
        <w:rPr>
          <w:sz w:val="20"/>
          <w:szCs w:val="20"/>
          <w:color w:val="auto"/>
        </w:rPr>
      </w:pPr>
      <w:r>
        <w:rPr>
          <w:rFonts w:ascii="Courier New" w:cs="Courier New" w:eastAsia="Courier New" w:hAnsi="Courier New"/>
          <w:sz w:val="15"/>
          <w:szCs w:val="15"/>
          <w:color w:val="auto"/>
        </w:rPr>
        <w:t>THE SECURITIES AND EXCHANGE COMMISSION OR ANY STATE SECURITIES COMMISSION PASSED UPON THE ACCURACY OR ADEQUACY OF THIS PROSPECTUS.</w:t>
      </w:r>
    </w:p>
    <w:p>
      <w:pPr>
        <w:jc w:val="center"/>
        <w:ind w:right="2679"/>
        <w:spacing w:after="0" w:line="236" w:lineRule="auto"/>
        <w:rPr>
          <w:sz w:val="20"/>
          <w:szCs w:val="20"/>
          <w:color w:val="auto"/>
        </w:rPr>
      </w:pPr>
      <w:r>
        <w:rPr>
          <w:rFonts w:ascii="Courier New" w:cs="Courier New" w:eastAsia="Courier New" w:hAnsi="Courier New"/>
          <w:sz w:val="16"/>
          <w:szCs w:val="16"/>
          <w:color w:val="auto"/>
        </w:rPr>
        <w:t>ANY REPRESENTATION TO THE CONTRARY IS A CRIMINAL OFFENSE.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Prospectus may not be used to consummate sales of the Securities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tcPr>
          <w:p>
            <w:pPr>
              <w:spacing w:after="0"/>
              <w:rPr>
                <w:sz w:val="20"/>
                <w:szCs w:val="20"/>
                <w:color w:val="auto"/>
              </w:rPr>
            </w:pPr>
            <w:r>
              <w:rPr>
                <w:rFonts w:ascii="Courier New" w:cs="Courier New" w:eastAsia="Courier New" w:hAnsi="Courier New"/>
                <w:sz w:val="16"/>
                <w:szCs w:val="16"/>
                <w:color w:val="auto"/>
              </w:rPr>
              <w:t>unless accompanied by a Prospectus Supplement.</w:t>
            </w:r>
          </w:p>
        </w:tc>
        <w:tc>
          <w:tcPr>
            <w:tcW w:w="1300" w:type="dxa"/>
            <w:vAlign w:val="bottom"/>
          </w:tcPr>
          <w:p>
            <w:pPr>
              <w:spacing w:after="0"/>
              <w:rPr>
                <w:sz w:val="15"/>
                <w:szCs w:val="15"/>
                <w:color w:val="auto"/>
              </w:rPr>
            </w:pPr>
          </w:p>
        </w:tc>
      </w:tr>
      <w:tr>
        <w:trPr>
          <w:trHeight w:val="367"/>
        </w:trPr>
        <w:tc>
          <w:tcPr>
            <w:tcW w:w="5000" w:type="dxa"/>
            <w:vAlign w:val="bottom"/>
          </w:tcPr>
          <w:p>
            <w:pPr>
              <w:ind w:left="1340"/>
              <w:spacing w:after="0"/>
              <w:rPr>
                <w:sz w:val="20"/>
                <w:szCs w:val="20"/>
                <w:color w:val="auto"/>
              </w:rPr>
            </w:pPr>
            <w:r>
              <w:rPr>
                <w:rFonts w:ascii="Courier New" w:cs="Courier New" w:eastAsia="Courier New" w:hAnsi="Courier New"/>
                <w:sz w:val="16"/>
                <w:szCs w:val="16"/>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1997.</w:t>
            </w:r>
          </w:p>
        </w:tc>
      </w:tr>
    </w:tbl>
    <w:p>
      <w:pPr>
        <w:sectPr>
          <w:pgSz w:w="11900" w:h="16838" w:orient="portrait"/>
          <w:cols w:equalWidth="0" w:num="1">
            <w:col w:w="10219"/>
          </w:cols>
          <w:pgMar w:left="240" w:top="298"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AVAILABLE INFORMATION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This</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w w:val="99"/>
              </w:rPr>
              <w:t>Prospectus constitutes a</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part of</w:t>
            </w:r>
          </w:p>
        </w:tc>
        <w:tc>
          <w:tcPr>
            <w:tcW w:w="26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 Registration Statement on</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Form S-3</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(together</w:t>
            </w:r>
          </w:p>
        </w:tc>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 all amendments and exhibits</w:t>
            </w:r>
          </w:p>
        </w:tc>
        <w:tc>
          <w:tcPr>
            <w:tcW w:w="26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thereto, the "Registration</w:t>
            </w:r>
          </w:p>
        </w:tc>
        <w:tc>
          <w:tcPr>
            <w:tcW w:w="900" w:type="dxa"/>
            <w:vAlign w:val="bottom"/>
          </w:tcPr>
          <w:p>
            <w:pPr>
              <w:spacing w:after="0"/>
              <w:rPr>
                <w:sz w:val="15"/>
                <w:szCs w:val="15"/>
                <w:color w:val="auto"/>
              </w:rPr>
            </w:pPr>
          </w:p>
        </w:tc>
      </w:tr>
      <w:tr>
        <w:trPr>
          <w:trHeight w:val="183"/>
        </w:trPr>
        <w:tc>
          <w:tcPr>
            <w:tcW w:w="5960" w:type="dxa"/>
            <w:vAlign w:val="bottom"/>
            <w:gridSpan w:val="5"/>
          </w:tcPr>
          <w:p>
            <w:pPr>
              <w:spacing w:after="0"/>
              <w:rPr>
                <w:sz w:val="20"/>
                <w:szCs w:val="20"/>
                <w:color w:val="auto"/>
              </w:rPr>
            </w:pPr>
            <w:r>
              <w:rPr>
                <w:rFonts w:ascii="Courier New" w:cs="Courier New" w:eastAsia="Courier New" w:hAnsi="Courier New"/>
                <w:sz w:val="16"/>
                <w:szCs w:val="16"/>
                <w:color w:val="auto"/>
                <w:w w:val="99"/>
              </w:rPr>
              <w:t>Statement") filed by the Company with the Commission under the</w:t>
            </w:r>
          </w:p>
        </w:tc>
        <w:tc>
          <w:tcPr>
            <w:tcW w:w="16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Securities Act of</w:t>
            </w:r>
          </w:p>
        </w:tc>
      </w:tr>
      <w:tr>
        <w:trPr>
          <w:trHeight w:val="183"/>
        </w:trPr>
        <w:tc>
          <w:tcPr>
            <w:tcW w:w="5960" w:type="dxa"/>
            <w:vAlign w:val="bottom"/>
            <w:gridSpan w:val="5"/>
          </w:tcPr>
          <w:p>
            <w:pPr>
              <w:spacing w:after="0"/>
              <w:rPr>
                <w:sz w:val="20"/>
                <w:szCs w:val="20"/>
                <w:color w:val="auto"/>
              </w:rPr>
            </w:pPr>
            <w:r>
              <w:rPr>
                <w:rFonts w:ascii="Courier New" w:cs="Courier New" w:eastAsia="Courier New" w:hAnsi="Courier New"/>
                <w:sz w:val="16"/>
                <w:szCs w:val="16"/>
                <w:color w:val="auto"/>
                <w:w w:val="99"/>
              </w:rPr>
              <w:t>1933, as amended (the "Securities Act"). This Prospectus omits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certain</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r>
      <w:tr>
        <w:trPr>
          <w:trHeight w:val="183"/>
        </w:trPr>
        <w:tc>
          <w:tcPr>
            <w:tcW w:w="5200" w:type="dxa"/>
            <w:vAlign w:val="bottom"/>
            <w:gridSpan w:val="4"/>
          </w:tcPr>
          <w:p>
            <w:pPr>
              <w:spacing w:after="0"/>
              <w:rPr>
                <w:sz w:val="20"/>
                <w:szCs w:val="20"/>
                <w:color w:val="auto"/>
              </w:rPr>
            </w:pPr>
            <w:r>
              <w:rPr>
                <w:rFonts w:ascii="Courier New" w:cs="Courier New" w:eastAsia="Courier New" w:hAnsi="Courier New"/>
                <w:sz w:val="16"/>
                <w:szCs w:val="16"/>
                <w:color w:val="auto"/>
                <w:w w:val="99"/>
              </w:rPr>
              <w:t>information contained in the Registration Statement in</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accordance with</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the rules</w:t>
            </w:r>
          </w:p>
        </w:tc>
      </w:tr>
      <w:tr>
        <w:trPr>
          <w:trHeight w:val="183"/>
        </w:trPr>
        <w:tc>
          <w:tcPr>
            <w:tcW w:w="5200" w:type="dxa"/>
            <w:vAlign w:val="bottom"/>
            <w:gridSpan w:val="4"/>
          </w:tcPr>
          <w:p>
            <w:pPr>
              <w:spacing w:after="0"/>
              <w:rPr>
                <w:sz w:val="20"/>
                <w:szCs w:val="20"/>
                <w:color w:val="auto"/>
              </w:rPr>
            </w:pPr>
            <w:r>
              <w:rPr>
                <w:rFonts w:ascii="Courier New" w:cs="Courier New" w:eastAsia="Courier New" w:hAnsi="Courier New"/>
                <w:sz w:val="16"/>
                <w:szCs w:val="16"/>
                <w:color w:val="auto"/>
                <w:w w:val="99"/>
              </w:rPr>
              <w:t>and regulations of the Commission. Reference is hereby</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made to</w:t>
            </w:r>
          </w:p>
        </w:tc>
        <w:tc>
          <w:tcPr>
            <w:tcW w:w="1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Registration</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Statement</w:t>
            </w:r>
          </w:p>
        </w:tc>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exhibits thereto for further</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information</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with respect to</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3"/>
        </w:trPr>
        <w:tc>
          <w:tcPr>
            <w:tcW w:w="4060" w:type="dxa"/>
            <w:vAlign w:val="bottom"/>
            <w:gridSpan w:val="3"/>
          </w:tcPr>
          <w:p>
            <w:pPr>
              <w:spacing w:after="0"/>
              <w:rPr>
                <w:sz w:val="20"/>
                <w:szCs w:val="20"/>
                <w:color w:val="auto"/>
              </w:rPr>
            </w:pPr>
            <w:r>
              <w:rPr>
                <w:rFonts w:ascii="Courier New" w:cs="Courier New" w:eastAsia="Courier New" w:hAnsi="Courier New"/>
                <w:sz w:val="16"/>
                <w:szCs w:val="16"/>
                <w:color w:val="auto"/>
              </w:rPr>
              <w:t>Company and the securities offered hereby.</w:t>
            </w:r>
          </w:p>
        </w:tc>
        <w:tc>
          <w:tcPr>
            <w:tcW w:w="35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Any statements contained herein</w:t>
            </w:r>
          </w:p>
        </w:tc>
      </w:tr>
    </w:tbl>
    <w:p>
      <w:pPr>
        <w:spacing w:after="0" w:line="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88"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following documents filed by the Company with the Commission under the Exchange Act (File No. 1-12154) are incorporated by reference in this Prospectus:</w:t>
      </w:r>
    </w:p>
    <w:p>
      <w:pPr>
        <w:spacing w:after="0" w:line="190" w:lineRule="exact"/>
        <w:rPr>
          <w:sz w:val="20"/>
          <w:szCs w:val="20"/>
          <w:color w:val="auto"/>
        </w:rPr>
      </w:pPr>
    </w:p>
    <w:p>
      <w:pPr>
        <w:ind w:left="860" w:right="2679" w:hanging="385"/>
        <w:spacing w:after="0" w:line="259" w:lineRule="auto"/>
        <w:tabs>
          <w:tab w:leader="none" w:pos="8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1996 as amended by its Annual Report on Form 10-K/A (Amendment No.</w:t>
      </w:r>
    </w:p>
    <w:p>
      <w:pPr>
        <w:ind w:left="1140" w:hanging="284"/>
        <w:spacing w:after="0"/>
        <w:tabs>
          <w:tab w:leader="none" w:pos="11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April 30, 1997;</w:t>
      </w:r>
    </w:p>
    <w:p>
      <w:pPr>
        <w:spacing w:after="0" w:line="188" w:lineRule="exact"/>
        <w:rPr>
          <w:rFonts w:ascii="Courier New" w:cs="Courier New" w:eastAsia="Courier New" w:hAnsi="Courier New"/>
          <w:sz w:val="16"/>
          <w:szCs w:val="16"/>
          <w:color w:val="auto"/>
        </w:rPr>
      </w:pPr>
    </w:p>
    <w:p>
      <w:pPr>
        <w:ind w:left="860" w:right="2679" w:hanging="385"/>
        <w:spacing w:after="0" w:line="239"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three months ended March 31, 1997;</w:t>
      </w:r>
    </w:p>
    <w:p>
      <w:pPr>
        <w:spacing w:after="0" w:line="189" w:lineRule="exact"/>
        <w:rPr>
          <w:rFonts w:ascii="Courier New" w:cs="Courier New" w:eastAsia="Courier New" w:hAnsi="Courier New"/>
          <w:sz w:val="16"/>
          <w:szCs w:val="16"/>
          <w:color w:val="auto"/>
        </w:rPr>
      </w:pPr>
    </w:p>
    <w:p>
      <w:pPr>
        <w:ind w:left="860" w:right="2679" w:hanging="385"/>
        <w:spacing w:after="0" w:line="241"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filed January 13, 1997, January 24, 1997, February 6, 1997, February 7, 1997, March 27, 1997 (as amended by its Current Reports on Form 8-K/A filed April 15, 1997, and July 23, 1997) and April 17, 1997;</w:t>
      </w:r>
    </w:p>
    <w:p>
      <w:pPr>
        <w:spacing w:after="0" w:line="189" w:lineRule="exact"/>
        <w:rPr>
          <w:rFonts w:ascii="Courier New" w:cs="Courier New" w:eastAsia="Courier New" w:hAnsi="Courier New"/>
          <w:sz w:val="16"/>
          <w:szCs w:val="16"/>
          <w:color w:val="auto"/>
        </w:rPr>
      </w:pPr>
    </w:p>
    <w:p>
      <w:pPr>
        <w:ind w:left="860" w:right="2879" w:hanging="385"/>
        <w:spacing w:after="0" w:line="259" w:lineRule="auto"/>
        <w:tabs>
          <w:tab w:leader="none" w:pos="8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Joint Proxy Statement and Prospectus, which is part of the Company's Registration Statement on Form S-4 (Registration No.</w:t>
      </w:r>
    </w:p>
    <w:p>
      <w:pPr>
        <w:ind w:left="8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333-31979) filed on July 24, 1997; and</w:t>
      </w:r>
    </w:p>
    <w:p>
      <w:pPr>
        <w:spacing w:after="0" w:line="188" w:lineRule="exact"/>
        <w:rPr>
          <w:rFonts w:ascii="Courier New" w:cs="Courier New" w:eastAsia="Courier New" w:hAnsi="Courier New"/>
          <w:sz w:val="15"/>
          <w:szCs w:val="15"/>
          <w:color w:val="auto"/>
        </w:rPr>
      </w:pPr>
    </w:p>
    <w:p>
      <w:pPr>
        <w:ind w:left="860" w:right="2679" w:hanging="385"/>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Common Stock contained in the Registration Statement on Form 8-A dated July 1, 1993, as amended by Form 8-B dated July 13, 1995.</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ectPr>
          <w:pgSz w:w="11900" w:h="16838" w:orient="portrait"/>
          <w:cols w:equalWidth="0" w:num="1">
            <w:col w:w="10219"/>
          </w:cols>
          <w:pgMar w:left="240" w:top="298" w:right="1440" w:bottom="1440" w:gutter="0" w:footer="0" w:header="0"/>
        </w:sectPr>
      </w:pPr>
    </w:p>
    <w:p>
      <w:pPr>
        <w:spacing w:after="0" w:line="191"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19"/>
          </w:cols>
          <w:pgMar w:left="240" w:top="298"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right="1160" w:firstLine="477"/>
        <w:spacing w:after="0" w:line="259"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236" w:lineRule="auto"/>
        <w:rPr>
          <w:sz w:val="20"/>
          <w:szCs w:val="20"/>
          <w:color w:val="auto"/>
        </w:rPr>
      </w:pPr>
      <w:r>
        <w:rPr>
          <w:rFonts w:ascii="Courier New" w:cs="Courier New" w:eastAsia="Courier New" w:hAnsi="Courier New"/>
          <w:sz w:val="16"/>
          <w:szCs w:val="16"/>
          <w:color w:val="auto"/>
        </w:rPr>
        <w:t>512-6200.</w:t>
      </w:r>
    </w:p>
    <w:p>
      <w:pPr>
        <w:spacing w:after="0" w:line="186"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6"/>
          <w:szCs w:val="16"/>
          <w:color w:val="auto"/>
        </w:rPr>
        <w:t>THE COMPANY</w:t>
      </w:r>
    </w:p>
    <w:p>
      <w:pPr>
        <w:spacing w:after="0" w:line="188" w:lineRule="exact"/>
        <w:rPr>
          <w:sz w:val="20"/>
          <w:szCs w:val="20"/>
          <w:color w:val="auto"/>
        </w:rPr>
      </w:pPr>
    </w:p>
    <w:p>
      <w:pPr>
        <w:ind w:right="1160" w:firstLine="477"/>
        <w:spacing w:after="0" w:line="242"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192" w:lineRule="exact"/>
        <w:rPr>
          <w:sz w:val="20"/>
          <w:szCs w:val="20"/>
          <w:color w:val="auto"/>
        </w:rPr>
      </w:pPr>
    </w:p>
    <w:p>
      <w:pPr>
        <w:ind w:right="1240" w:firstLine="477"/>
        <w:spacing w:after="0" w:line="242" w:lineRule="auto"/>
        <w:rPr>
          <w:sz w:val="20"/>
          <w:szCs w:val="20"/>
          <w:color w:val="auto"/>
        </w:rPr>
      </w:pPr>
      <w:r>
        <w:rPr>
          <w:rFonts w:ascii="Courier New" w:cs="Courier New" w:eastAsia="Courier New" w:hAnsi="Courier New"/>
          <w:sz w:val="16"/>
          <w:szCs w:val="16"/>
          <w:color w:val="auto"/>
        </w:rPr>
        <w:t>USA Waste has entered into a definitive merger agreement with United Waste Systems, Inc. ("United"). 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A Joint Proxy Statement and Prospectus has been distributed to shareholders of both USA Waste and United for their approval of the merger, and the merger is expected to close in August 1997.</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1240" w:firstLine="477"/>
        <w:spacing w:after="0" w:line="242" w:lineRule="auto"/>
        <w:rPr>
          <w:sz w:val="20"/>
          <w:szCs w:val="20"/>
          <w:color w:val="auto"/>
        </w:rPr>
      </w:pPr>
      <w:r>
        <w:rPr>
          <w:rFonts w:ascii="Courier New" w:cs="Courier New" w:eastAsia="Courier New" w:hAnsi="Courier New"/>
          <w:sz w:val="16"/>
          <w:szCs w:val="16"/>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8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88" w:lineRule="exact"/>
        <w:rPr>
          <w:sz w:val="20"/>
          <w:szCs w:val="20"/>
          <w:color w:val="auto"/>
        </w:rPr>
      </w:pPr>
    </w:p>
    <w:p>
      <w:pPr>
        <w:ind w:right="1920" w:firstLine="477"/>
        <w:spacing w:after="0" w:line="239"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0" w:type="dxa"/>
            <w:vAlign w:val="bottom"/>
            <w:gridSpan w:val="3"/>
          </w:tcPr>
          <w:p>
            <w:pPr>
              <w:ind w:left="860"/>
              <w:spacing w:after="0"/>
              <w:rPr>
                <w:sz w:val="20"/>
                <w:szCs w:val="20"/>
                <w:color w:val="auto"/>
              </w:rPr>
            </w:pPr>
            <w:r>
              <w:rPr>
                <w:rFonts w:ascii="Courier New" w:cs="Courier New" w:eastAsia="Courier New" w:hAnsi="Courier New"/>
                <w:sz w:val="16"/>
                <w:szCs w:val="16"/>
                <w:color w:val="auto"/>
              </w:rPr>
              <w:t>YEAR ENDED DECEMBER 31,</w:t>
            </w:r>
          </w:p>
        </w:tc>
        <w:tc>
          <w:tcPr>
            <w:tcW w:w="10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6200" w:type="dxa"/>
            <w:vAlign w:val="bottom"/>
            <w:gridSpan w:val="5"/>
          </w:tcPr>
          <w:p>
            <w:pPr>
              <w:jc w:val="center"/>
              <w:ind w:left="1"/>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25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ind w:left="480"/>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5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Actual....................</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(0.20)x</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1.68x</w:t>
            </w:r>
          </w:p>
        </w:tc>
        <w:tc>
          <w:tcPr>
            <w:tcW w:w="1320" w:type="dxa"/>
            <w:vAlign w:val="bottom"/>
          </w:tcPr>
          <w:p>
            <w:pPr>
              <w:ind w:left="460"/>
              <w:spacing w:after="0"/>
              <w:rPr>
                <w:sz w:val="20"/>
                <w:szCs w:val="20"/>
                <w:color w:val="auto"/>
              </w:rPr>
            </w:pPr>
            <w:r>
              <w:rPr>
                <w:rFonts w:ascii="Courier New" w:cs="Courier New" w:eastAsia="Courier New" w:hAnsi="Courier New"/>
                <w:sz w:val="16"/>
                <w:szCs w:val="16"/>
                <w:color w:val="auto"/>
              </w:rPr>
              <w:t>0.73x</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2.09x</w:t>
            </w:r>
          </w:p>
        </w:tc>
        <w:tc>
          <w:tcPr>
            <w:tcW w:w="1060" w:type="dxa"/>
            <w:vAlign w:val="bottom"/>
          </w:tcPr>
          <w:p>
            <w:pPr>
              <w:ind w:left="480"/>
              <w:spacing w:after="0"/>
              <w:rPr>
                <w:sz w:val="20"/>
                <w:szCs w:val="20"/>
                <w:color w:val="auto"/>
              </w:rPr>
            </w:pPr>
            <w:r>
              <w:rPr>
                <w:rFonts w:ascii="Courier New" w:cs="Courier New" w:eastAsia="Courier New" w:hAnsi="Courier New"/>
                <w:sz w:val="16"/>
                <w:szCs w:val="16"/>
                <w:color w:val="auto"/>
              </w:rPr>
              <w:t>1.81x</w:t>
            </w:r>
          </w:p>
        </w:tc>
      </w:tr>
    </w:tbl>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Company's consolidated ratios of earnings to fixed charges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computed by dividing earnings by fixed charges. For this purpose, earnings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sum of income (loss) from continuing operations, taxes, and fixed charges,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excluding capitalized interest. Fixed charges are interest, whether expensed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capitalized, amortization of debt expense and discount on premium relating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whether expensed or capitalized, and such portion of rental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that can be demonstrated to be representative of the interest factor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particular case. For the years ended December 31, 1992 and 1994, earnings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insufficient to cover fixed charges as evidenced by a less than one-to-one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coverage ratio as shown above. Additional earnings of $78,473,000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$17,855,000 were necessary for the years ended December 31, 1992 and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w:t>
      </w:r>
    </w:p>
    <w:p>
      <w:pPr>
        <w:spacing w:after="0" w:line="1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ind w:left="380" w:right="199" w:hanging="285"/>
        <w:spacing w:after="0" w:line="239" w:lineRule="auto"/>
        <w:rPr>
          <w:sz w:val="20"/>
          <w:szCs w:val="20"/>
          <w:color w:val="auto"/>
        </w:rPr>
      </w:pPr>
      <w:r>
        <w:rPr>
          <w:rFonts w:ascii="Courier New" w:cs="Courier New" w:eastAsia="Courier New" w:hAnsi="Courier New"/>
          <w:sz w:val="16"/>
          <w:szCs w:val="16"/>
          <w:color w:val="auto"/>
        </w:rPr>
        <w:t>MARCH 31, 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5.11x</w:t>
      </w:r>
    </w:p>
    <w:p>
      <w:pPr>
        <w:spacing w:after="0" w:line="2755" w:lineRule="exact"/>
        <w:rPr>
          <w:sz w:val="20"/>
          <w:szCs w:val="20"/>
          <w:color w:val="auto"/>
        </w:rPr>
      </w:pPr>
    </w:p>
    <w:p>
      <w:pPr>
        <w:sectPr>
          <w:pgSz w:w="11900" w:h="16838" w:orient="portrait"/>
          <w:cols w:equalWidth="0" w:num="2">
            <w:col w:w="8780" w:space="280"/>
            <w:col w:w="1159"/>
          </w:cols>
          <w:pgMar w:left="240" w:top="298" w:right="1440" w:bottom="1440" w:gutter="0" w:footer="0" w:header="0"/>
        </w:sectPr>
      </w:pPr>
    </w:p>
    <w:p>
      <w:pPr>
        <w:ind w:left="38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19"/>
          </w:cols>
          <w:pgMar w:left="240" w:top="298"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2760"/>
        <w:spacing w:after="0" w:line="239" w:lineRule="auto"/>
        <w:rPr>
          <w:sz w:val="20"/>
          <w:szCs w:val="20"/>
          <w:color w:val="auto"/>
        </w:rPr>
      </w:pPr>
      <w:r>
        <w:rPr>
          <w:rFonts w:ascii="Courier New" w:cs="Courier New" w:eastAsia="Courier New" w:hAnsi="Courier New"/>
          <w:sz w:val="16"/>
          <w:szCs w:val="16"/>
          <w:color w:val="auto"/>
        </w:rPr>
        <w:t>to provide a one-to-one coverage ratio. Nonrecurring costs, as discussed below, caused the less than one-to-one coverage in each of these periods.</w:t>
      </w:r>
    </w:p>
    <w:p>
      <w:pPr>
        <w:spacing w:after="0" w:line="189" w:lineRule="exact"/>
        <w:rPr>
          <w:sz w:val="20"/>
          <w:szCs w:val="20"/>
          <w:color w:val="auto"/>
        </w:rPr>
      </w:pPr>
    </w:p>
    <w:p>
      <w:pPr>
        <w:ind w:right="3440" w:firstLine="477"/>
        <w:spacing w:after="0"/>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THREE MONTHS</w:t>
            </w:r>
          </w:p>
        </w:tc>
      </w:tr>
      <w:tr>
        <w:trPr>
          <w:trHeight w:val="183"/>
        </w:trPr>
        <w:tc>
          <w:tcPr>
            <w:tcW w:w="2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72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YEAR ENDED DECEMBER 31,</w:t>
            </w:r>
          </w:p>
        </w:tc>
        <w:tc>
          <w:tcPr>
            <w:tcW w:w="1200" w:type="dxa"/>
            <w:vAlign w:val="bottom"/>
          </w:tcPr>
          <w:p>
            <w:pPr>
              <w:spacing w:after="0"/>
              <w:rPr>
                <w:sz w:val="15"/>
                <w:szCs w:val="15"/>
                <w:color w:val="auto"/>
              </w:rPr>
            </w:pPr>
          </w:p>
        </w:tc>
        <w:tc>
          <w:tcPr>
            <w:tcW w:w="1280" w:type="dxa"/>
            <w:vAlign w:val="bottom"/>
          </w:tcPr>
          <w:p>
            <w:pPr>
              <w:ind w:left="420"/>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2660" w:type="dxa"/>
            <w:vAlign w:val="bottom"/>
          </w:tcPr>
          <w:p>
            <w:pPr>
              <w:spacing w:after="0"/>
              <w:rPr>
                <w:sz w:val="15"/>
                <w:szCs w:val="15"/>
                <w:color w:val="auto"/>
              </w:rPr>
            </w:pPr>
          </w:p>
        </w:tc>
        <w:tc>
          <w:tcPr>
            <w:tcW w:w="248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6"/>
              </w:rPr>
              <w:t>----------------------------------------------------------------</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2660" w:type="dxa"/>
            <w:vAlign w:val="bottom"/>
          </w:tcPr>
          <w:p>
            <w:pPr>
              <w:spacing w:after="0"/>
              <w:rPr>
                <w:sz w:val="15"/>
                <w:szCs w:val="15"/>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1992</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1993</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1994</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1995</w:t>
            </w: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1996</w:t>
            </w:r>
          </w:p>
        </w:tc>
        <w:tc>
          <w:tcPr>
            <w:tcW w:w="1280" w:type="dxa"/>
            <w:vAlign w:val="bottom"/>
          </w:tcPr>
          <w:p>
            <w:pPr>
              <w:ind w:left="520"/>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2660" w:type="dxa"/>
            <w:vAlign w:val="bottom"/>
          </w:tcPr>
          <w:p>
            <w:pPr>
              <w:spacing w:after="0"/>
              <w:rPr>
                <w:sz w:val="15"/>
                <w:szCs w:val="15"/>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Supplemental...............</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1.07X</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1.81X</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2.15X</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2.88X</w:t>
            </w: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4.36X</w:t>
            </w:r>
          </w:p>
        </w:tc>
        <w:tc>
          <w:tcPr>
            <w:tcW w:w="1280" w:type="dxa"/>
            <w:vAlign w:val="bottom"/>
          </w:tcPr>
          <w:p>
            <w:pPr>
              <w:ind w:left="520"/>
              <w:spacing w:after="0"/>
              <w:rPr>
                <w:sz w:val="20"/>
                <w:szCs w:val="20"/>
                <w:color w:val="auto"/>
              </w:rPr>
            </w:pPr>
            <w:r>
              <w:rPr>
                <w:rFonts w:ascii="Courier New" w:cs="Courier New" w:eastAsia="Courier New" w:hAnsi="Courier New"/>
                <w:sz w:val="16"/>
                <w:szCs w:val="16"/>
                <w:color w:val="auto"/>
              </w:rPr>
              <w:t>5.11X</w:t>
            </w:r>
          </w:p>
        </w:tc>
      </w:tr>
    </w:tbl>
    <w:p>
      <w:pPr>
        <w:spacing w:after="0" w:line="372" w:lineRule="exact"/>
        <w:rPr>
          <w:sz w:val="20"/>
          <w:szCs w:val="20"/>
          <w:color w:val="auto"/>
        </w:rPr>
      </w:pPr>
    </w:p>
    <w:p>
      <w:pPr>
        <w:ind w:right="2680" w:firstLine="477"/>
        <w:spacing w:after="0" w:line="242" w:lineRule="auto"/>
        <w:rPr>
          <w:sz w:val="20"/>
          <w:szCs w:val="20"/>
          <w:color w:val="auto"/>
        </w:rPr>
      </w:pPr>
      <w:r>
        <w:rPr>
          <w:rFonts w:ascii="Courier New" w:cs="Courier New" w:eastAsia="Courier New" w:hAnsi="Courier New"/>
          <w:sz w:val="16"/>
          <w:szCs w:val="16"/>
          <w:color w:val="auto"/>
        </w:rPr>
        <w:t>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 Nonrecurring items in 1992 primarily represent various restructuring charges and charges to asset reserves by Western and Chambers.</w:t>
      </w:r>
    </w:p>
    <w:p>
      <w:pPr>
        <w:spacing w:after="0" w:line="193" w:lineRule="exact"/>
        <w:rPr>
          <w:sz w:val="20"/>
          <w:szCs w:val="20"/>
          <w:color w:val="auto"/>
        </w:rPr>
      </w:pPr>
    </w:p>
    <w:p>
      <w:pPr>
        <w:jc w:val="center"/>
        <w:ind w:right="2680"/>
        <w:spacing w:after="0"/>
        <w:rPr>
          <w:sz w:val="20"/>
          <w:szCs w:val="20"/>
          <w:color w:val="auto"/>
        </w:rPr>
      </w:pPr>
      <w:r>
        <w:rPr>
          <w:rFonts w:ascii="Courier New" w:cs="Courier New" w:eastAsia="Courier New" w:hAnsi="Courier New"/>
          <w:sz w:val="16"/>
          <w:szCs w:val="16"/>
          <w:color w:val="auto"/>
        </w:rPr>
        <w:t>DESCRIPTION OF DEBT SECURITIES</w:t>
      </w:r>
    </w:p>
    <w:p>
      <w:pPr>
        <w:spacing w:after="0" w:line="188" w:lineRule="exact"/>
        <w:rPr>
          <w:sz w:val="20"/>
          <w:szCs w:val="20"/>
          <w:color w:val="auto"/>
        </w:rPr>
      </w:pPr>
    </w:p>
    <w:p>
      <w:pPr>
        <w:ind w:right="2680" w:firstLine="477"/>
        <w:spacing w:after="0" w:line="242" w:lineRule="auto"/>
        <w:rPr>
          <w:sz w:val="20"/>
          <w:szCs w:val="20"/>
          <w:color w:val="auto"/>
        </w:rPr>
      </w:pPr>
      <w:r>
        <w:rPr>
          <w:rFonts w:ascii="Courier New" w:cs="Courier New" w:eastAsia="Courier New" w:hAnsi="Courier New"/>
          <w:sz w:val="16"/>
          <w:szCs w:val="16"/>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("Texas Commerce Bank"), and in the form that has been filed as an exhibit to the Registration Statement of which this Prospectus is a part, subject to such amendments or supplements as may be adopted from time to time. The Company previously has entered into a Subordinated Indenture dated as of February 1,</w:t>
      </w:r>
    </w:p>
    <w:p>
      <w:pPr>
        <w:spacing w:after="0" w:line="8" w:lineRule="exact"/>
        <w:rPr>
          <w:sz w:val="20"/>
          <w:szCs w:val="20"/>
          <w:color w:val="auto"/>
        </w:rPr>
      </w:pPr>
    </w:p>
    <w:p>
      <w:pPr>
        <w:ind w:right="2680"/>
        <w:spacing w:after="0" w:line="242" w:lineRule="auto"/>
        <w:rPr>
          <w:sz w:val="20"/>
          <w:szCs w:val="20"/>
          <w:color w:val="auto"/>
        </w:rPr>
      </w:pPr>
      <w:r>
        <w:rPr>
          <w:rFonts w:ascii="Courier New" w:cs="Courier New" w:eastAsia="Courier New" w:hAnsi="Courier New"/>
          <w:sz w:val="16"/>
          <w:szCs w:val="16"/>
          <w:color w:val="auto"/>
        </w:rPr>
        <w:t>1997 with Texas Commerce Bank in the form filed as an exhibit to the Company's Current Report on Form 8-K (file no. 1-12154) filed with the Commission on February 7, 1997. See "Provisions Applicable Solely to Subordinated Debt Securities." The Senior Debt Indenture and the Subordinated Debt Indenture, as amended or supplemented from time to time, are sometimes hereinafter referred to individually as an "Indenture" and collectively as the "Indentures." Texas Commerce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96" w:lineRule="exact"/>
        <w:rPr>
          <w:sz w:val="20"/>
          <w:szCs w:val="20"/>
          <w:color w:val="auto"/>
        </w:rPr>
      </w:pPr>
    </w:p>
    <w:p>
      <w:pPr>
        <w:ind w:right="2760" w:firstLine="477"/>
        <w:spacing w:after="0"/>
        <w:rPr>
          <w:sz w:val="20"/>
          <w:szCs w:val="20"/>
          <w:color w:val="auto"/>
        </w:rPr>
      </w:pPr>
      <w:r>
        <w:rPr>
          <w:rFonts w:ascii="Courier New" w:cs="Courier New" w:eastAsia="Courier New" w:hAnsi="Courier New"/>
          <w:sz w:val="16"/>
          <w:szCs w:val="16"/>
          <w:color w:val="auto"/>
        </w:rPr>
        <w:t>The Debt Securities may be issued from time to time in one or more series. The following description of the Debt Securities sets forth certain general terms and provisions of the Debt Securities of all series. The</w:t>
      </w:r>
    </w:p>
    <w:p>
      <w:pPr>
        <w:sectPr>
          <w:pgSz w:w="11900" w:h="16838" w:orient="portrait"/>
          <w:cols w:equalWidth="0" w:num="1">
            <w:col w:w="10300"/>
          </w:cols>
          <w:pgMar w:left="240" w:top="298" w:right="1359" w:bottom="1440" w:gutter="0" w:footer="0" w:header="0"/>
        </w:sectPr>
      </w:pP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300"/>
          </w:cols>
          <w:pgMar w:left="240" w:top="298" w:right="1359" w:bottom="1440" w:gutter="0" w:footer="0" w:header="0"/>
          <w:type w:val="continuous"/>
        </w:sectPr>
      </w:pPr>
    </w:p>
    <w:bookmarkStart w:id="6" w:name="page7"/>
    <w:bookmarkEnd w:id="6"/>
    <w:p>
      <w:pPr>
        <w:ind w:left="282"/>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left="2" w:right="2979"/>
        <w:spacing w:after="0" w:line="239" w:lineRule="auto"/>
        <w:rPr>
          <w:sz w:val="20"/>
          <w:szCs w:val="20"/>
          <w:color w:val="auto"/>
        </w:rPr>
      </w:pPr>
      <w:r>
        <w:rPr>
          <w:rFonts w:ascii="Courier New" w:cs="Courier New" w:eastAsia="Courier New" w:hAnsi="Courier New"/>
          <w:sz w:val="16"/>
          <w:szCs w:val="16"/>
          <w:color w:val="auto"/>
        </w:rPr>
        <w:t>particular terms of each series of Debt Securities offered by any Prospectus Supplement will be described therein.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PROVISIONS APPLICABLE TO BOTH SENIOR AND SUBORDINATED DEBT SECURITIES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93"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ind w:left="2" w:right="2599" w:hanging="2"/>
        <w:spacing w:after="0" w:line="259" w:lineRule="auto"/>
        <w:tabs>
          <w:tab w:leader="none" w:pos="5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 (xiii) 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w:t>
      </w:r>
    </w:p>
    <w:p>
      <w:pPr>
        <w:spacing w:after="0" w:line="368" w:lineRule="exact"/>
        <w:rPr>
          <w:rFonts w:ascii="Courier New" w:cs="Courier New" w:eastAsia="Courier New" w:hAnsi="Courier New"/>
          <w:sz w:val="15"/>
          <w:szCs w:val="15"/>
          <w:color w:val="auto"/>
        </w:rPr>
      </w:pPr>
    </w:p>
    <w:p>
      <w:pPr>
        <w:ind w:left="2" w:right="2679" w:hanging="2"/>
        <w:spacing w:after="0" w:line="241" w:lineRule="auto"/>
        <w:tabs>
          <w:tab w:leader="none" w:pos="7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Debt Securities not inconsistent with the provisions of the Indentures. (Section 301) Any such Prospectus Supplement will also describe any special provisions for the payment of additional amounts with respect to the Debt Securities.</w:t>
      </w:r>
    </w:p>
    <w:p>
      <w:pPr>
        <w:sectPr>
          <w:pgSz w:w="11900" w:h="16838" w:orient="portrait"/>
          <w:cols w:equalWidth="0" w:num="1">
            <w:col w:w="10221"/>
          </w:cols>
          <w:pgMar w:left="238" w:top="298" w:right="1440" w:bottom="1440" w:gutter="0" w:footer="0" w:header="0"/>
        </w:sectPr>
      </w:pPr>
    </w:p>
    <w:p>
      <w:pPr>
        <w:spacing w:after="0" w:line="189" w:lineRule="exact"/>
        <w:rPr>
          <w:sz w:val="20"/>
          <w:szCs w:val="20"/>
          <w:color w:val="auto"/>
        </w:rPr>
      </w:pPr>
    </w:p>
    <w:p>
      <w:pPr>
        <w:ind w:left="3822"/>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21"/>
          </w:cols>
          <w:pgMar w:left="238" w:top="298" w:right="1440" w:bottom="1440" w:gutter="0" w:footer="0" w:header="0"/>
          <w:type w:val="continuous"/>
        </w:sectPr>
      </w:pPr>
    </w:p>
    <w:bookmarkStart w:id="7" w:name="page8"/>
    <w:bookmarkEnd w:id="7"/>
    <w:p>
      <w:pPr>
        <w:ind w:left="282"/>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9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94"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ind w:left="2" w:right="2599" w:hanging="2"/>
        <w:spacing w:after="0" w:line="242" w:lineRule="auto"/>
        <w:tabs>
          <w:tab w:leader="none" w:pos="47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ectPr>
          <w:pgSz w:w="11900" w:h="16838" w:orient="portrait"/>
          <w:cols w:equalWidth="0" w:num="1">
            <w:col w:w="10221"/>
          </w:cols>
          <w:pgMar w:left="238" w:top="298" w:right="1440" w:bottom="1440" w:gutter="0" w:footer="0" w:header="0"/>
        </w:sectPr>
      </w:pPr>
    </w:p>
    <w:p>
      <w:pPr>
        <w:spacing w:after="0" w:line="189" w:lineRule="exact"/>
        <w:rPr>
          <w:sz w:val="20"/>
          <w:szCs w:val="20"/>
          <w:color w:val="auto"/>
        </w:rPr>
      </w:pPr>
    </w:p>
    <w:p>
      <w:pPr>
        <w:ind w:left="3822"/>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21"/>
          </w:cols>
          <w:pgMar w:left="238" w:top="298"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w:t>
      </w:r>
    </w:p>
    <w:p>
      <w:pPr>
        <w:sectPr>
          <w:pgSz w:w="11900" w:h="16838" w:orient="portrait"/>
          <w:cols w:equalWidth="0" w:num="1">
            <w:col w:w="10219"/>
          </w:cols>
          <w:pgMar w:left="240" w:top="298" w:right="1440" w:bottom="1440" w:gutter="0" w:footer="0" w:header="0"/>
        </w:sectPr>
      </w:pPr>
    </w:p>
    <w:p>
      <w:pPr>
        <w:spacing w:after="0" w:line="191"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19"/>
          </w:cols>
          <w:pgMar w:left="240" w:top="298"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191"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91"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 specific terms of the depository arrangement with respect to a series of Debt Securities in the form of one or more global Debt Securities will be described in the Prospectus Supplement relating to such series.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19"/>
          </w:cols>
          <w:pgMar w:left="240" w:top="298"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87"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Covenant Defeasance. Each Indenture also provides that, if the Company so elects by Board Resolution with respect to the Debt Securities of any series issued thereunder, the Company may omit to comply with certain restrictive covenants, including (in the case of the Senior Debt Indenture) the covenants described under "-- Provisions Applicable Solely to Senior Debt</w:t>
      </w:r>
    </w:p>
    <w:p>
      <w:pPr>
        <w:spacing w:after="0" w:line="7"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Securities -- Limitation on Liens" and "-- Limitations on Sale and Leaseback Transactions,"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w:t>
      </w:r>
    </w:p>
    <w:p>
      <w:pPr>
        <w:sectPr>
          <w:pgSz w:w="11900" w:h="16838" w:orient="portrait"/>
          <w:cols w:equalWidth="0" w:num="1">
            <w:col w:w="10219"/>
          </w:cols>
          <w:pgMar w:left="240" w:top="298" w:right="1440" w:bottom="1440" w:gutter="0" w:footer="0" w:header="0"/>
        </w:sectPr>
      </w:pP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19"/>
          </w:cols>
          <w:pgMar w:left="240" w:top="298"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18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The Subordinated Debt Indenture may not be amended to alter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 of any outstanding Subordinated Debt Securities without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each holder of Senior Indebtedness (as defined below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Provisions Applicable Solely to Subordinated Debt Securities") then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that would be adversely affected thereby. (Section 907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Subordinated Debt Indenture)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9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36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8" w:right="1440" w:bottom="1440" w:gutter="0" w:footer="0" w:header="0"/>
          <w:type w:val="continuous"/>
        </w:sectPr>
      </w:pPr>
    </w:p>
    <w:bookmarkStart w:id="12" w:name="page13"/>
    <w:bookmarkEnd w:id="12"/>
    <w:p>
      <w:pPr>
        <w:ind w:left="282"/>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left="2" w:right="2599"/>
        <w:spacing w:after="0" w:line="239" w:lineRule="auto"/>
        <w:rPr>
          <w:sz w:val="20"/>
          <w:szCs w:val="20"/>
          <w:color w:val="auto"/>
        </w:rPr>
      </w:pPr>
      <w:r>
        <w:rPr>
          <w:rFonts w:ascii="Courier New" w:cs="Courier New" w:eastAsia="Courier New" w:hAnsi="Courier New"/>
          <w:sz w:val="16"/>
          <w:szCs w:val="16"/>
          <w:color w:val="auto"/>
        </w:rPr>
        <w:t>Securities will be given by first-class mail to the addresses of such Holders as they appear in the Security Register. (Section 106)</w:t>
      </w:r>
    </w:p>
    <w:p>
      <w:pPr>
        <w:spacing w:after="0" w:line="189" w:lineRule="exact"/>
        <w:rPr>
          <w:sz w:val="20"/>
          <w:szCs w:val="20"/>
          <w:color w:val="auto"/>
        </w:rPr>
      </w:pPr>
    </w:p>
    <w:p>
      <w:pPr>
        <w:jc w:val="both"/>
        <w:ind w:left="2" w:right="3059" w:firstLine="477"/>
        <w:spacing w:after="0"/>
        <w:rPr>
          <w:sz w:val="20"/>
          <w:szCs w:val="20"/>
          <w:color w:val="auto"/>
        </w:rPr>
      </w:pPr>
      <w:r>
        <w:rPr>
          <w:rFonts w:ascii="Courier New" w:cs="Courier New" w:eastAsia="Courier New" w:hAnsi="Courier New"/>
          <w:sz w:val="16"/>
          <w:szCs w:val="16"/>
          <w:color w:val="auto"/>
        </w:rPr>
        <w:t>Governing Law. The Indentures, the Debt Securities and coupons will be governed by, and construed in accordance with, the laws of the State of New York. (Section 113)</w:t>
      </w:r>
    </w:p>
    <w:p>
      <w:pPr>
        <w:spacing w:after="0" w:line="190" w:lineRule="exact"/>
        <w:rPr>
          <w:sz w:val="20"/>
          <w:szCs w:val="20"/>
          <w:color w:val="auto"/>
        </w:rPr>
      </w:pPr>
    </w:p>
    <w:p>
      <w:pPr>
        <w:ind w:left="2" w:right="3359" w:firstLine="477"/>
        <w:spacing w:after="0"/>
        <w:rPr>
          <w:sz w:val="20"/>
          <w:szCs w:val="20"/>
          <w:color w:val="auto"/>
        </w:rPr>
      </w:pPr>
      <w:r>
        <w:rPr>
          <w:rFonts w:ascii="Courier New" w:cs="Courier New" w:eastAsia="Courier New" w:hAnsi="Courier New"/>
          <w:sz w:val="16"/>
          <w:szCs w:val="16"/>
          <w:color w:val="auto"/>
        </w:rPr>
        <w:t>Regarding the Trustee. The Trustee appointed and serving as trustee pursuant to each of the Senior Debt Indenture and the Subordinated Debt Indenture is Texas Commerce Bank.</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88" w:lineRule="exact"/>
        <w:rPr>
          <w:sz w:val="20"/>
          <w:szCs w:val="20"/>
          <w:color w:val="auto"/>
        </w:rPr>
      </w:pPr>
    </w:p>
    <w:p>
      <w:pPr>
        <w:ind w:left="2" w:right="2599" w:firstLine="477"/>
        <w:spacing w:after="0" w:line="262" w:lineRule="auto"/>
        <w:rPr>
          <w:sz w:val="20"/>
          <w:szCs w:val="20"/>
          <w:color w:val="auto"/>
        </w:rPr>
      </w:pPr>
      <w:r>
        <w:rPr>
          <w:rFonts w:ascii="Courier New" w:cs="Courier New" w:eastAsia="Courier New" w:hAnsi="Courier New"/>
          <w:sz w:val="15"/>
          <w:szCs w:val="15"/>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73"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Texas Commerce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193"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Texas Commerce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PROVISIONS APPLICABLE SOLELY TO SENIOR DEBT SECURITIES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90"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Certain Definitions. For purposes of the following discussion, the following definitions are applicable (Section 1008 and 1009 of the Senior Debt Indenture).</w:t>
      </w:r>
    </w:p>
    <w:p>
      <w:pPr>
        <w:spacing w:after="0" w:line="190"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ind w:left="2" w:right="2599" w:hanging="2"/>
        <w:spacing w:after="0" w:line="241" w:lineRule="auto"/>
        <w:tabs>
          <w:tab w:leader="none" w:pos="47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w:t>
      </w:r>
    </w:p>
    <w:p>
      <w:pPr>
        <w:sectPr>
          <w:pgSz w:w="11900" w:h="16838" w:orient="portrait"/>
          <w:cols w:equalWidth="0" w:num="1">
            <w:col w:w="10221"/>
          </w:cols>
          <w:pgMar w:left="238" w:top="298" w:right="1440" w:bottom="1440" w:gutter="0" w:footer="0" w:header="0"/>
        </w:sectPr>
      </w:pPr>
    </w:p>
    <w:p>
      <w:pPr>
        <w:spacing w:after="0" w:line="18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1"/>
          </w:cols>
          <w:pgMar w:left="238" w:top="298" w:right="1440" w:bottom="1440" w:gutter="0" w:footer="0" w:header="0"/>
          <w:type w:val="continuous"/>
        </w:sectPr>
      </w:pPr>
    </w:p>
    <w:bookmarkStart w:id="13" w:name="page14"/>
    <w:bookmarkEnd w:id="13"/>
    <w:p>
      <w:pPr>
        <w:ind w:left="282"/>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term "Consolidated Net Tangible Assets" shall mean, at any date of determination, the total amount of assets of the Company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91"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88"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"Indebtedness" of any Person shall mean</w:t>
      </w:r>
    </w:p>
    <w:p>
      <w:pPr>
        <w:spacing w:after="0" w:line="188" w:lineRule="exact"/>
        <w:rPr>
          <w:sz w:val="20"/>
          <w:szCs w:val="20"/>
          <w:color w:val="auto"/>
        </w:rPr>
      </w:pPr>
    </w:p>
    <w:p>
      <w:pPr>
        <w:ind w:left="482" w:right="2679" w:firstLine="472"/>
        <w:spacing w:after="0" w:line="242" w:lineRule="auto"/>
        <w:tabs>
          <w:tab w:leader="none" w:pos="134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87" w:lineRule="exact"/>
        <w:rPr>
          <w:rFonts w:ascii="Courier New" w:cs="Courier New" w:eastAsia="Courier New" w:hAnsi="Courier New"/>
          <w:sz w:val="16"/>
          <w:szCs w:val="16"/>
          <w:color w:val="auto"/>
        </w:rPr>
      </w:pPr>
    </w:p>
    <w:p>
      <w:pPr>
        <w:ind w:left="482" w:right="2599" w:firstLine="472"/>
        <w:spacing w:after="0" w:line="241" w:lineRule="auto"/>
        <w:tabs>
          <w:tab w:leader="none" w:pos="134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89" w:lineRule="exact"/>
        <w:rPr>
          <w:rFonts w:ascii="Courier New" w:cs="Courier New" w:eastAsia="Courier New" w:hAnsi="Courier New"/>
          <w:sz w:val="16"/>
          <w:szCs w:val="16"/>
          <w:color w:val="auto"/>
        </w:rPr>
      </w:pPr>
    </w:p>
    <w:p>
      <w:pPr>
        <w:ind w:left="482" w:right="3159" w:firstLine="472"/>
        <w:spacing w:after="0" w:line="239" w:lineRule="auto"/>
        <w:tabs>
          <w:tab w:leader="none" w:pos="134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so included as liabilities in accordance with generally accepted accounting principles,</w:t>
      </w:r>
    </w:p>
    <w:p>
      <w:pPr>
        <w:spacing w:after="0" w:line="189" w:lineRule="exact"/>
        <w:rPr>
          <w:rFonts w:ascii="Courier New" w:cs="Courier New" w:eastAsia="Courier New" w:hAnsi="Courier New"/>
          <w:sz w:val="16"/>
          <w:szCs w:val="16"/>
          <w:color w:val="auto"/>
        </w:rPr>
      </w:pPr>
    </w:p>
    <w:p>
      <w:pPr>
        <w:ind w:left="762" w:right="2599" w:firstLine="478"/>
        <w:spacing w:after="0" w:line="262" w:lineRule="auto"/>
        <w:tabs>
          <w:tab w:leader="none" w:pos="1621"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0" w:lineRule="exact"/>
        <w:rPr>
          <w:rFonts w:ascii="Courier New" w:cs="Courier New" w:eastAsia="Courier New" w:hAnsi="Courier New"/>
          <w:sz w:val="15"/>
          <w:szCs w:val="15"/>
          <w:color w:val="auto"/>
        </w:rPr>
      </w:pPr>
    </w:p>
    <w:p>
      <w:pPr>
        <w:ind w:left="1722" w:hanging="482"/>
        <w:spacing w:after="0"/>
        <w:tabs>
          <w:tab w:leader="none" w:pos="172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Guaranties of such Person.</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ind w:left="2" w:right="2879" w:hanging="2"/>
        <w:spacing w:after="0" w:line="239" w:lineRule="auto"/>
        <w:tabs>
          <w:tab w:leader="none" w:pos="47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Board of Directors determines in good faith is not of material importance to the total business</w:t>
      </w:r>
    </w:p>
    <w:p>
      <w:pPr>
        <w:sectPr>
          <w:pgSz w:w="11900" w:h="16838" w:orient="portrait"/>
          <w:cols w:equalWidth="0" w:num="1">
            <w:col w:w="10221"/>
          </w:cols>
          <w:pgMar w:left="238" w:top="298" w:right="1440" w:bottom="1440" w:gutter="0" w:footer="0" w:header="0"/>
        </w:sectPr>
      </w:pPr>
    </w:p>
    <w:p>
      <w:pPr>
        <w:spacing w:after="0" w:line="18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1"/>
          </w:cols>
          <w:pgMar w:left="238" w:top="298"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conducted, or assets owned, by the Company and its Subsidiaries as an entirety, or (b) any portion of such plant or facility which the Board of Directors determines in good faith not to be of material importance to the use or operation thereof.</w:t>
      </w:r>
    </w:p>
    <w:p>
      <w:pPr>
        <w:spacing w:after="0" w:line="189"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the Company owns directly or indirectly less than all of the outstanding Voting Stock) (a) principally engaged in, or 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74"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03"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89" w:lineRule="exact"/>
        <w:rPr>
          <w:sz w:val="20"/>
          <w:szCs w:val="20"/>
          <w:color w:val="auto"/>
        </w:rPr>
      </w:pPr>
    </w:p>
    <w:p>
      <w:pPr>
        <w:ind w:left="480" w:right="2599" w:firstLine="472"/>
        <w:spacing w:after="0"/>
        <w:tabs>
          <w:tab w:leader="none" w:pos="133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Senior Debt Security of that series when it becomes due and payable, and continuance of such default for a period of 30 days; or</w:t>
      </w:r>
    </w:p>
    <w:p>
      <w:pPr>
        <w:spacing w:after="0" w:line="189" w:lineRule="exact"/>
        <w:rPr>
          <w:rFonts w:ascii="Courier New" w:cs="Courier New" w:eastAsia="Courier New" w:hAnsi="Courier New"/>
          <w:sz w:val="16"/>
          <w:szCs w:val="16"/>
          <w:color w:val="auto"/>
        </w:rPr>
      </w:pPr>
    </w:p>
    <w:p>
      <w:pPr>
        <w:jc w:val="both"/>
        <w:ind w:left="480" w:right="2599" w:firstLine="472"/>
        <w:spacing w:after="0" w:line="241" w:lineRule="auto"/>
        <w:tabs>
          <w:tab w:leader="none" w:pos="133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89" w:lineRule="exact"/>
        <w:rPr>
          <w:rFonts w:ascii="Courier New" w:cs="Courier New" w:eastAsia="Courier New" w:hAnsi="Courier New"/>
          <w:sz w:val="16"/>
          <w:szCs w:val="16"/>
          <w:color w:val="auto"/>
        </w:rPr>
      </w:pPr>
    </w:p>
    <w:p>
      <w:pPr>
        <w:ind w:left="480" w:right="2879" w:firstLine="472"/>
        <w:spacing w:after="0" w:line="239" w:lineRule="auto"/>
        <w:tabs>
          <w:tab w:leader="none" w:pos="133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Senior Debt Security of that series; or</w:t>
      </w:r>
    </w:p>
    <w:p>
      <w:pPr>
        <w:sectPr>
          <w:pgSz w:w="11900" w:h="16838" w:orient="portrait"/>
          <w:cols w:equalWidth="0" w:num="1">
            <w:col w:w="10219"/>
          </w:cols>
          <w:pgMar w:left="240" w:top="298" w:right="1440" w:bottom="1440" w:gutter="0" w:footer="0" w:header="0"/>
        </w:sectPr>
      </w:pPr>
    </w:p>
    <w:p>
      <w:pPr>
        <w:spacing w:after="0" w:line="18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8" w:right="1440" w:bottom="1440" w:gutter="0" w:footer="0" w:header="0"/>
          <w:type w:val="continuous"/>
        </w:sectPr>
      </w:pPr>
    </w:p>
    <w:bookmarkStart w:id="15" w:name="page16"/>
    <w:bookmarkEnd w:id="15"/>
    <w:p>
      <w:pPr>
        <w:ind w:left="282"/>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left="482" w:right="2599" w:firstLine="472"/>
        <w:spacing w:after="0" w:line="242" w:lineRule="auto"/>
        <w:tabs>
          <w:tab w:leader="none" w:pos="13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91" w:lineRule="exact"/>
        <w:rPr>
          <w:rFonts w:ascii="Courier New" w:cs="Courier New" w:eastAsia="Courier New" w:hAnsi="Courier New"/>
          <w:sz w:val="16"/>
          <w:szCs w:val="16"/>
          <w:color w:val="auto"/>
        </w:rPr>
      </w:pPr>
    </w:p>
    <w:p>
      <w:pPr>
        <w:ind w:left="482" w:right="2599" w:firstLine="472"/>
        <w:spacing w:after="0" w:line="242" w:lineRule="auto"/>
        <w:tabs>
          <w:tab w:leader="none" w:pos="13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1" w:lineRule="exact"/>
        <w:rPr>
          <w:rFonts w:ascii="Courier New" w:cs="Courier New" w:eastAsia="Courier New" w:hAnsi="Courier New"/>
          <w:sz w:val="16"/>
          <w:szCs w:val="16"/>
          <w:color w:val="auto"/>
        </w:rPr>
      </w:pPr>
    </w:p>
    <w:p>
      <w:pPr>
        <w:ind w:left="482" w:right="2599" w:firstLine="472"/>
        <w:spacing w:after="0" w:line="242" w:lineRule="auto"/>
        <w:tabs>
          <w:tab w:leader="none" w:pos="13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4" w:lineRule="exact"/>
        <w:rPr>
          <w:rFonts w:ascii="Courier New" w:cs="Courier New" w:eastAsia="Courier New" w:hAnsi="Courier New"/>
          <w:sz w:val="16"/>
          <w:szCs w:val="16"/>
          <w:color w:val="auto"/>
        </w:rPr>
      </w:pPr>
    </w:p>
    <w:p>
      <w:pPr>
        <w:ind w:left="482" w:right="2879" w:firstLine="472"/>
        <w:spacing w:after="0" w:line="271" w:lineRule="auto"/>
        <w:tabs>
          <w:tab w:leader="none" w:pos="134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Senior Debt Securities of that series. (Section 501 of the Senior Debt Indenture)</w:t>
      </w:r>
    </w:p>
    <w:p>
      <w:pPr>
        <w:spacing w:after="0" w:line="166"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184" w:lineRule="exact"/>
        <w:rPr>
          <w:sz w:val="20"/>
          <w:szCs w:val="20"/>
          <w:color w:val="auto"/>
        </w:rPr>
      </w:pPr>
    </w:p>
    <w:p>
      <w:pPr>
        <w:ind w:left="2" w:right="2599" w:hanging="2"/>
        <w:spacing w:after="0" w:line="239"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Senior Debt Securities of that series, other than the</w:t>
      </w:r>
    </w:p>
    <w:p>
      <w:pPr>
        <w:sectPr>
          <w:pgSz w:w="11900" w:h="16838" w:orient="portrait"/>
          <w:cols w:equalWidth="0" w:num="1">
            <w:col w:w="10221"/>
          </w:cols>
          <w:pgMar w:left="238" w:top="298" w:right="1440" w:bottom="1130" w:gutter="0" w:footer="0" w:header="0"/>
        </w:sectPr>
      </w:pPr>
    </w:p>
    <w:p>
      <w:pPr>
        <w:spacing w:after="0" w:line="18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1"/>
          </w:cols>
          <w:pgMar w:left="238" w:top="298" w:right="1440" w:bottom="113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non-payment of the principal of Senior Debt Securities of that series which has become due solely by such 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0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19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If a default occurs under the Senior Debt Indenture with respect to Senior Debt Securities of any series, the Trustee shall give the Holders of Senior Debt Securities of such series notice of such default as and to the</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8" w:right="1440" w:bottom="1440" w:gutter="0" w:footer="0" w:header="0"/>
          <w:type w:val="continuous"/>
        </w:sectPr>
      </w:pPr>
    </w:p>
    <w:bookmarkStart w:id="17" w:name="page18"/>
    <w:bookmarkEnd w:id="17"/>
    <w:p>
      <w:pPr>
        <w:ind w:left="282"/>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89"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ind w:left="2" w:right="2599" w:hanging="2"/>
        <w:spacing w:after="0" w:line="259" w:lineRule="auto"/>
        <w:tabs>
          <w:tab w:leader="none" w:pos="38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36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195"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The Company is required to furnish to the Trustee annually a statement as to the compliance by the Company with all conditions and covenants under the Senior Debt Indenture. (Section 1006)</w:t>
      </w:r>
    </w:p>
    <w:p>
      <w:pPr>
        <w:spacing w:after="0" w:line="190" w:lineRule="exact"/>
        <w:rPr>
          <w:sz w:val="20"/>
          <w:szCs w:val="20"/>
          <w:color w:val="auto"/>
        </w:rPr>
      </w:pPr>
    </w:p>
    <w:p>
      <w:pPr>
        <w:jc w:val="both"/>
        <w:ind w:left="2" w:right="2599" w:firstLine="477"/>
        <w:spacing w:after="0"/>
        <w:rPr>
          <w:sz w:val="20"/>
          <w:szCs w:val="20"/>
          <w:color w:val="auto"/>
        </w:rPr>
      </w:pPr>
      <w:r>
        <w:rPr>
          <w:rFonts w:ascii="Courier New" w:cs="Courier New" w:eastAsia="Courier New" w:hAnsi="Courier New"/>
          <w:sz w:val="16"/>
          <w:szCs w:val="16"/>
          <w:color w:val="auto"/>
        </w:rPr>
        <w:t>Limitation on Liens. Unless provided otherwise in the applicable Prospectus Supplement, the provisions of this covenant shall apply to each series of Senior Debt Securities issued under the Senior Debt Indenture:</w:t>
      </w:r>
    </w:p>
    <w:p>
      <w:pPr>
        <w:spacing w:after="0" w:line="190" w:lineRule="exact"/>
        <w:rPr>
          <w:sz w:val="20"/>
          <w:szCs w:val="20"/>
          <w:color w:val="auto"/>
        </w:rPr>
      </w:pPr>
    </w:p>
    <w:p>
      <w:pPr>
        <w:ind w:left="2" w:right="2599" w:firstLine="475"/>
        <w:spacing w:after="0" w:line="242" w:lineRule="auto"/>
        <w:tabs>
          <w:tab w:leader="none" w:pos="86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and will not permit any of its Restricted Subsidiaries to, create, incur, assume or suffer to exist, directly or indirectly, any Indebtedness secured by a Security Interest upon any 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w:t>
      </w:r>
    </w:p>
    <w:p>
      <w:pPr>
        <w:sectPr>
          <w:pgSz w:w="11900" w:h="16838" w:orient="portrait"/>
          <w:cols w:equalWidth="0" w:num="1">
            <w:col w:w="10221"/>
          </w:cols>
          <w:pgMar w:left="238" w:top="298" w:right="1440" w:bottom="1440" w:gutter="0" w:footer="0" w:header="0"/>
        </w:sectPr>
      </w:pPr>
    </w:p>
    <w:p>
      <w:pPr>
        <w:spacing w:after="0" w:line="191"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1"/>
          </w:cols>
          <w:pgMar w:left="238" w:top="298"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189" w:lineRule="exact"/>
        <w:rPr>
          <w:sz w:val="20"/>
          <w:szCs w:val="20"/>
          <w:color w:val="auto"/>
        </w:rPr>
      </w:pPr>
    </w:p>
    <w:p>
      <w:pPr>
        <w:ind w:right="2599" w:firstLine="475"/>
        <w:spacing w:after="0" w:line="242" w:lineRule="auto"/>
        <w:tabs>
          <w:tab w:leader="none" w:pos="85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 "-- Provisions Applicable Solely to Senior Debt Securities -- 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201" w:lineRule="exact"/>
        <w:rPr>
          <w:rFonts w:ascii="Courier New" w:cs="Courier New" w:eastAsia="Courier New" w:hAnsi="Courier New"/>
          <w:sz w:val="16"/>
          <w:szCs w:val="16"/>
          <w:color w:val="auto"/>
        </w:rPr>
      </w:pPr>
    </w:p>
    <w:p>
      <w:pPr>
        <w:jc w:val="both"/>
        <w:ind w:right="2599" w:firstLine="475"/>
        <w:spacing w:after="0" w:line="265" w:lineRule="auto"/>
        <w:tabs>
          <w:tab w:leader="none" w:pos="8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0" w:lineRule="exact"/>
        <w:rPr>
          <w:rFonts w:ascii="Courier New" w:cs="Courier New" w:eastAsia="Courier New" w:hAnsi="Courier New"/>
          <w:sz w:val="15"/>
          <w:szCs w:val="15"/>
          <w:color w:val="auto"/>
        </w:rPr>
      </w:pPr>
    </w:p>
    <w:p>
      <w:pPr>
        <w:ind w:right="2599" w:firstLine="475"/>
        <w:spacing w:after="0" w:line="260" w:lineRule="auto"/>
        <w:tabs>
          <w:tab w:leader="none" w:pos="8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78" w:lineRule="exact"/>
        <w:rPr>
          <w:rFonts w:ascii="Courier New" w:cs="Courier New" w:eastAsia="Courier New" w:hAnsi="Courier New"/>
          <w:sz w:val="15"/>
          <w:szCs w:val="15"/>
          <w:color w:val="auto"/>
        </w:rPr>
      </w:pPr>
    </w:p>
    <w:p>
      <w:pPr>
        <w:ind w:right="2779" w:firstLine="475"/>
        <w:spacing w:after="0" w:line="241" w:lineRule="auto"/>
        <w:tabs>
          <w:tab w:leader="none" w:pos="85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9" w:lineRule="exact"/>
        <w:rPr>
          <w:rFonts w:ascii="Courier New" w:cs="Courier New" w:eastAsia="Courier New" w:hAnsi="Courier New"/>
          <w:sz w:val="16"/>
          <w:szCs w:val="16"/>
          <w:color w:val="auto"/>
        </w:rPr>
      </w:pPr>
    </w:p>
    <w:p>
      <w:pPr>
        <w:ind w:right="2779" w:firstLine="475"/>
        <w:spacing w:after="0" w:line="265" w:lineRule="auto"/>
        <w:tabs>
          <w:tab w:leader="none" w:pos="8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0" w:lineRule="exact"/>
        <w:rPr>
          <w:rFonts w:ascii="Courier New" w:cs="Courier New" w:eastAsia="Courier New" w:hAnsi="Courier New"/>
          <w:sz w:val="15"/>
          <w:szCs w:val="15"/>
          <w:color w:val="auto"/>
        </w:rPr>
      </w:pPr>
    </w:p>
    <w:p>
      <w:pPr>
        <w:ind w:right="2679" w:firstLine="475"/>
        <w:spacing w:after="0" w:line="239" w:lineRule="auto"/>
        <w:tabs>
          <w:tab w:leader="none" w:pos="85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the Company or any Restricted Subsidiary in the ordinary course of business; or</w:t>
      </w:r>
    </w:p>
    <w:p>
      <w:pPr>
        <w:spacing w:after="0" w:line="189" w:lineRule="exact"/>
        <w:rPr>
          <w:rFonts w:ascii="Courier New" w:cs="Courier New" w:eastAsia="Courier New" w:hAnsi="Courier New"/>
          <w:sz w:val="16"/>
          <w:szCs w:val="16"/>
          <w:color w:val="auto"/>
        </w:rPr>
      </w:pPr>
    </w:p>
    <w:p>
      <w:pPr>
        <w:ind w:right="3059" w:firstLine="475"/>
        <w:spacing w:after="0"/>
        <w:tabs>
          <w:tab w:leader="none" w:pos="85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 favor of any governmental authority in connection with the financing of the cost of construction or acquisition of property; or</w:t>
      </w:r>
    </w:p>
    <w:p>
      <w:pPr>
        <w:spacing w:after="0" w:line="189" w:lineRule="exact"/>
        <w:rPr>
          <w:rFonts w:ascii="Courier New" w:cs="Courier New" w:eastAsia="Courier New" w:hAnsi="Courier New"/>
          <w:sz w:val="16"/>
          <w:szCs w:val="16"/>
          <w:color w:val="auto"/>
        </w:rPr>
      </w:pPr>
    </w:p>
    <w:p>
      <w:pPr>
        <w:ind w:right="3059" w:firstLine="475"/>
        <w:spacing w:after="0"/>
        <w:tabs>
          <w:tab w:leader="none" w:pos="85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the Company or any Restricted Subsidiary to conduct business, to maintain self-insurance, or to obtain the benefit of, or comply with, laws; or</w:t>
      </w:r>
    </w:p>
    <w:p>
      <w:pPr>
        <w:spacing w:after="0" w:line="189" w:lineRule="exact"/>
        <w:rPr>
          <w:rFonts w:ascii="Courier New" w:cs="Courier New" w:eastAsia="Courier New" w:hAnsi="Courier New"/>
          <w:sz w:val="16"/>
          <w:szCs w:val="16"/>
          <w:color w:val="auto"/>
        </w:rPr>
      </w:pPr>
    </w:p>
    <w:p>
      <w:pPr>
        <w:ind w:right="2979" w:firstLine="475"/>
        <w:spacing w:after="0"/>
        <w:tabs>
          <w:tab w:leader="none" w:pos="85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that secures any Indebtedness of a Restricted Subsidiary owing to the Company or another Restricted Subsidiary or by the Company to a Restricted Subsidiary; or</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8"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188" w:lineRule="exact"/>
        <w:rPr>
          <w:sz w:val="20"/>
          <w:szCs w:val="20"/>
          <w:color w:val="auto"/>
        </w:rPr>
      </w:pPr>
    </w:p>
    <w:p>
      <w:pPr>
        <w:ind w:right="2779" w:firstLine="475"/>
        <w:spacing w:after="0" w:line="271" w:lineRule="auto"/>
        <w:tabs>
          <w:tab w:leader="none" w:pos="95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incurred in connection with pollution control, sewage or solid waste disposal, industrial revenue or similar financing; or</w:t>
      </w:r>
    </w:p>
    <w:p>
      <w:pPr>
        <w:spacing w:after="0" w:line="166" w:lineRule="exact"/>
        <w:rPr>
          <w:rFonts w:ascii="Courier New" w:cs="Courier New" w:eastAsia="Courier New" w:hAnsi="Courier New"/>
          <w:sz w:val="15"/>
          <w:szCs w:val="15"/>
          <w:color w:val="auto"/>
        </w:rPr>
      </w:pPr>
    </w:p>
    <w:p>
      <w:pPr>
        <w:ind w:right="2599" w:firstLine="475"/>
        <w:spacing w:after="0" w:line="242" w:lineRule="auto"/>
        <w:tabs>
          <w:tab w:leader="none" w:pos="95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95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 Securities -- Limitations on Sale and Leaseback Transactions" and other than Sale and Leaseback Transactions between the Company and any Restricted Subsidiary) does not exceed 15% of Consolidated Net Tangible Assets. (Section 1008 of the Senior Debt Indenture)</w:t>
      </w:r>
    </w:p>
    <w:p>
      <w:pPr>
        <w:spacing w:after="0" w:line="196" w:lineRule="exact"/>
        <w:rPr>
          <w:sz w:val="20"/>
          <w:szCs w:val="20"/>
          <w:color w:val="auto"/>
        </w:rPr>
      </w:pPr>
    </w:p>
    <w:p>
      <w:pPr>
        <w:ind w:right="2599" w:firstLine="475"/>
        <w:spacing w:after="0" w:line="259" w:lineRule="auto"/>
        <w:tabs>
          <w:tab w:leader="none" w:pos="85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 prior to all liens other than any liens theretofore existing thereon by a supplemental indenture or otherwise.</w:t>
      </w:r>
    </w:p>
    <w:p>
      <w:pPr>
        <w:spacing w:after="0" w:line="184"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Company will not, and will not permit any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 (a) the Company or such Restricted Subsidiary would be entitled, pursuant to the covenant described in "-- Provisions Applicable</w:t>
      </w:r>
    </w:p>
    <w:p>
      <w:pPr>
        <w:sectPr>
          <w:pgSz w:w="11900" w:h="16838" w:orient="portrait"/>
          <w:cols w:equalWidth="0" w:num="1">
            <w:col w:w="10219"/>
          </w:cols>
          <w:pgMar w:left="240" w:top="298" w:right="1440" w:bottom="1440" w:gutter="0" w:footer="0" w:header="0"/>
        </w:sectPr>
      </w:pPr>
    </w:p>
    <w:p>
      <w:pPr>
        <w:spacing w:after="0" w:line="17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8"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Solely to Senior Debt Securities -- 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19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Notwithstanding the foregoing, the Company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APPLICABLE SOLELY TO SUBORDINATED DEBT SECURITIES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4"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72" w:lineRule="exact"/>
        <w:rPr>
          <w:sz w:val="20"/>
          <w:szCs w:val="20"/>
          <w:color w:val="auto"/>
        </w:rPr>
      </w:pPr>
    </w:p>
    <w:p>
      <w:pPr>
        <w:ind w:left="480" w:right="2599" w:firstLine="472"/>
        <w:spacing w:after="0"/>
        <w:tabs>
          <w:tab w:leader="none" w:pos="133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Subordinated Debt Security of that series when it becomes due and payable, and continuance of such default for a period of 30 days; or</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8"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188" w:lineRule="exact"/>
        <w:rPr>
          <w:sz w:val="20"/>
          <w:szCs w:val="20"/>
          <w:color w:val="auto"/>
        </w:rPr>
      </w:pPr>
    </w:p>
    <w:p>
      <w:pPr>
        <w:ind w:left="480" w:right="2879" w:firstLine="472"/>
        <w:spacing w:after="0" w:line="241" w:lineRule="auto"/>
        <w:tabs>
          <w:tab w:leader="none" w:pos="13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89" w:lineRule="exact"/>
        <w:rPr>
          <w:rFonts w:ascii="Courier New" w:cs="Courier New" w:eastAsia="Courier New" w:hAnsi="Courier New"/>
          <w:sz w:val="16"/>
          <w:szCs w:val="16"/>
          <w:color w:val="auto"/>
        </w:rPr>
      </w:pPr>
    </w:p>
    <w:p>
      <w:pPr>
        <w:ind w:left="480" w:right="2879" w:firstLine="472"/>
        <w:spacing w:after="0" w:line="239" w:lineRule="auto"/>
        <w:tabs>
          <w:tab w:leader="none" w:pos="13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Subordinated Debt Security of that series; or</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92"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1"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4" w:lineRule="exact"/>
        <w:rPr>
          <w:rFonts w:ascii="Courier New" w:cs="Courier New" w:eastAsia="Courier New" w:hAnsi="Courier New"/>
          <w:sz w:val="16"/>
          <w:szCs w:val="16"/>
          <w:color w:val="auto"/>
        </w:rPr>
      </w:pPr>
    </w:p>
    <w:p>
      <w:pPr>
        <w:ind w:left="480" w:right="2779" w:firstLine="472"/>
        <w:spacing w:after="0"/>
        <w:tabs>
          <w:tab w:leader="none" w:pos="13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Subordinated Debt Securities of that series. (Section 501 of the Subordinated Debt Indenture)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w:t>
      </w:r>
    </w:p>
    <w:p>
      <w:pPr>
        <w:sectPr>
          <w:pgSz w:w="11900" w:h="16838" w:orient="portrait"/>
          <w:cols w:equalWidth="0" w:num="1">
            <w:col w:w="10219"/>
          </w:cols>
          <w:pgMar w:left="240" w:top="298" w:right="1440" w:bottom="1440" w:gutter="0" w:footer="0" w:header="0"/>
        </w:sectPr>
      </w:pP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8"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36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w:t>
      </w:r>
    </w:p>
    <w:p>
      <w:pPr>
        <w:sectPr>
          <w:pgSz w:w="11900" w:h="16838" w:orient="portrait"/>
          <w:cols w:equalWidth="0" w:num="1">
            <w:col w:w="10219"/>
          </w:cols>
          <w:pgMar w:left="240" w:top="298" w:right="1440" w:bottom="1440" w:gutter="0" w:footer="0" w:header="0"/>
        </w:sectPr>
      </w:pPr>
    </w:p>
    <w:p>
      <w:pPr>
        <w:spacing w:after="0" w:line="19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8"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91"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ectPr>
          <w:pgSz w:w="11900" w:h="16838" w:orient="portrait"/>
          <w:cols w:equalWidth="0" w:num="1">
            <w:col w:w="10219"/>
          </w:cols>
          <w:pgMar w:left="240" w:top="298" w:right="1440" w:bottom="1440" w:gutter="0" w:footer="0" w:header="0"/>
        </w:sectPr>
      </w:pP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8"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24</w:t>
      </w:r>
    </w:p>
    <w:p>
      <w:pPr>
        <w:spacing w:after="0" w:line="188" w:lineRule="exact"/>
        <w:rPr>
          <w:sz w:val="20"/>
          <w:szCs w:val="20"/>
          <w:color w:val="auto"/>
        </w:rPr>
      </w:pPr>
    </w:p>
    <w:p>
      <w:pPr>
        <w:ind w:right="2779" w:firstLine="477"/>
        <w:spacing w:after="0" w:line="265"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1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0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w:t>
      </w:r>
    </w:p>
    <w:p>
      <w:pPr>
        <w:sectPr>
          <w:pgSz w:w="11900" w:h="16838" w:orient="portrait"/>
          <w:cols w:equalWidth="0" w:num="1">
            <w:col w:w="10219"/>
          </w:cols>
          <w:pgMar w:left="240" w:top="298" w:right="1440" w:bottom="1440" w:gutter="0" w:footer="0" w:header="0"/>
        </w:sectPr>
      </w:pP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8"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25</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21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194"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Prospectus Supplement respecting any series of Subordinated Debt Securities will set forth any subordination provisions applicable to such series in addition to or different from those described above.</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marshalling of assets or liabilities of the Company and its Subsidiaries,</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8"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94"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the case of any consolidation or merger of the Company (with certain exceptions) or any conveyance, transfer or lease of the properties and assets of the Company substantially as an entirety to any Person, each</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8"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27</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DESCRIPTION OF CAPITAL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Company is currently authorized to issue 300,000,000 shares of its Common Stock, par value $.01 per share, of which 161,270,883 shares were outstanding on June 27, 1997 and 10,000,000 shares of Preferred Stock, par value $.01 per share (the "Preferred Stock"), none of which were outstanding on such date.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Holders of Common Stock have no conversion, redemption or preemptive rights. All outstanding shares of Common Stock are, and the Common Stock to be issued hereunder will be, validly issued, fully paid and nonassessable.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transfer agent and registrar for the Common Stock is Boston EquiServe, Boston, Massachusetts.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28" w:name="page29"/>
    <w:bookmarkEnd w:id="28"/>
    <w:p>
      <w:pPr>
        <w:ind w:left="282"/>
        <w:spacing w:after="0"/>
        <w:rPr>
          <w:sz w:val="20"/>
          <w:szCs w:val="20"/>
          <w:color w:val="auto"/>
        </w:rPr>
      </w:pPr>
      <w:r>
        <w:rPr>
          <w:rFonts w:ascii="Courier New" w:cs="Courier New" w:eastAsia="Courier New" w:hAnsi="Courier New"/>
          <w:sz w:val="16"/>
          <w:szCs w:val="16"/>
          <w:color w:val="auto"/>
        </w:rPr>
        <w:t>28</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DELAWARE ANTI-TAKEOVER LAW</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ind w:left="2" w:right="2599" w:hanging="2"/>
        <w:spacing w:after="0" w:line="242"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87"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PLAN OF DISTRIBUTION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left="2" w:right="2679" w:firstLine="477"/>
        <w:spacing w:after="0" w:line="239" w:lineRule="auto"/>
        <w:rPr>
          <w:sz w:val="20"/>
          <w:szCs w:val="20"/>
          <w:color w:val="auto"/>
        </w:rPr>
      </w:pPr>
      <w:r>
        <w:rPr>
          <w:rFonts w:ascii="Courier New" w:cs="Courier New" w:eastAsia="Courier New" w:hAnsi="Courier New"/>
          <w:sz w:val="16"/>
          <w:szCs w:val="16"/>
          <w:color w:val="auto"/>
        </w:rPr>
        <w:t>The Company may sell Securities to or through underwriters or dealers, and also may sell Securities directly to other purchasers or through agents.</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191" w:lineRule="exact"/>
        <w:rPr>
          <w:sz w:val="20"/>
          <w:szCs w:val="20"/>
          <w:color w:val="auto"/>
        </w:rPr>
      </w:pPr>
    </w:p>
    <w:p>
      <w:pPr>
        <w:ind w:left="2" w:right="2779" w:firstLine="477"/>
        <w:spacing w:after="0" w:line="261" w:lineRule="auto"/>
        <w:rPr>
          <w:sz w:val="20"/>
          <w:szCs w:val="20"/>
          <w:color w:val="auto"/>
        </w:rPr>
      </w:pPr>
      <w:r>
        <w:rPr>
          <w:rFonts w:ascii="Courier New" w:cs="Courier New" w:eastAsia="Courier New" w:hAnsi="Courier New"/>
          <w:sz w:val="15"/>
          <w:szCs w:val="15"/>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75" w:lineRule="exact"/>
        <w:rPr>
          <w:sz w:val="20"/>
          <w:szCs w:val="20"/>
          <w:color w:val="auto"/>
        </w:rPr>
      </w:pPr>
    </w:p>
    <w:p>
      <w:pPr>
        <w:ind w:left="2" w:right="2879" w:firstLine="477"/>
        <w:spacing w:after="0" w:line="263" w:lineRule="auto"/>
        <w:rPr>
          <w:sz w:val="20"/>
          <w:szCs w:val="20"/>
          <w:color w:val="auto"/>
        </w:rPr>
      </w:pPr>
      <w:r>
        <w:rPr>
          <w:rFonts w:ascii="Courier New" w:cs="Courier New" w:eastAsia="Courier New" w:hAnsi="Courier New"/>
          <w:sz w:val="15"/>
          <w:szCs w:val="15"/>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DELAYED DELIVERY ARRANGEMENT</w:t>
      </w:r>
    </w:p>
    <w:p>
      <w:pPr>
        <w:spacing w:after="0" w:line="188"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If so indicated in the applicable Prospectus Supplement, the Company will authorize underwriters or other persons acting as the Company's agents to solicit offers by certain institutions to purchase Debt</w:t>
      </w:r>
    </w:p>
    <w:p>
      <w:pPr>
        <w:sectPr>
          <w:pgSz w:w="11900" w:h="16838" w:orient="portrait"/>
          <w:cols w:equalWidth="0" w:num="1">
            <w:col w:w="10221"/>
          </w:cols>
          <w:pgMar w:left="238" w:top="298" w:right="1440" w:bottom="1440" w:gutter="0" w:footer="0" w:header="0"/>
        </w:sectPr>
      </w:pPr>
    </w:p>
    <w:p>
      <w:pPr>
        <w:spacing w:after="0" w:line="190"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1"/>
          </w:cols>
          <w:pgMar w:left="238" w:top="298"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29</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87"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VALIDITY OF SECURITIES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consolidated balance sheets of USA Waste as of December 31, 1996 and 1995 and the consolidated statements of operations, stockholders' equity, and cash flows for each of the three years in the period ended December 31, 1996, of USA Waste, incorporated by reference in this Prospectus, have been incorporated herein in reliance on the report of Coopers &amp; Lybrand L.L.P., independent accountants, given on the authority of that firm as experts in accounting and auditing.</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8"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30</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OTHER EXPENSES OF ISSUANCE AND DISTRIBUTION.</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following table sets forth all expenses payable by the Company or the Selling Stockholder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35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w w:val="99"/>
              </w:rPr>
              <w:t>Registration fee  . . . . . . . . . . . . . . . . . . . . .</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454,546</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Fees and</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8"/>
              </w:rPr>
              <w:t>expenses of accountants  . . . . . . . . . . . . .</w:t>
            </w:r>
          </w:p>
        </w:tc>
        <w:tc>
          <w:tcPr>
            <w:tcW w:w="2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150,000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Fees and</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8"/>
              </w:rPr>
              <w:t>expenses of legal counsel  . . . . . . . . . . . .</w:t>
            </w:r>
          </w:p>
        </w:tc>
        <w:tc>
          <w:tcPr>
            <w:tcW w:w="2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75,000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Fees and</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8"/>
              </w:rPr>
              <w:t>expenses of Trustee and counsel  . . . . . . . . .</w:t>
            </w:r>
          </w:p>
        </w:tc>
        <w:tc>
          <w:tcPr>
            <w:tcW w:w="2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40,000</w:t>
            </w:r>
          </w:p>
        </w:tc>
      </w:tr>
      <w:tr>
        <w:trPr>
          <w:trHeight w:val="183"/>
        </w:trPr>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w w:val="99"/>
              </w:rPr>
              <w:t>Fees of Rating Agencies . . . . . . . . . . . . . . . . . .</w:t>
            </w:r>
          </w:p>
        </w:tc>
        <w:tc>
          <w:tcPr>
            <w:tcW w:w="2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70,000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Printing</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8"/>
              </w:rPr>
              <w:t>and engraving expenses . . . . . . . . . . . . . .</w:t>
            </w:r>
          </w:p>
        </w:tc>
        <w:tc>
          <w:tcPr>
            <w:tcW w:w="2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150,000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Blue Sky</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w w:val="98"/>
              </w:rPr>
              <w:t>fee and expenses (including counsel) . . . . . . .</w:t>
            </w:r>
          </w:p>
        </w:tc>
        <w:tc>
          <w:tcPr>
            <w:tcW w:w="2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15,000</w:t>
            </w:r>
          </w:p>
        </w:tc>
      </w:tr>
      <w:tr>
        <w:trPr>
          <w:trHeight w:val="183"/>
        </w:trPr>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w w:val="99"/>
              </w:rPr>
              <w:t>Miscellaneous . . . . . . . . . . . . . . . . . . . . . . .</w:t>
            </w:r>
          </w:p>
        </w:tc>
        <w:tc>
          <w:tcPr>
            <w:tcW w:w="2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20,000</w:t>
            </w:r>
          </w:p>
        </w:tc>
      </w:tr>
      <w:tr>
        <w:trPr>
          <w:trHeight w:val="183"/>
        </w:trPr>
        <w:tc>
          <w:tcPr>
            <w:tcW w:w="8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860" w:type="dxa"/>
            <w:vAlign w:val="bottom"/>
          </w:tcPr>
          <w:p>
            <w:pPr>
              <w:ind w:left="380"/>
              <w:spacing w:after="0"/>
              <w:rPr>
                <w:sz w:val="20"/>
                <w:szCs w:val="20"/>
                <w:color w:val="auto"/>
              </w:rPr>
            </w:pPr>
            <w:r>
              <w:rPr>
                <w:rFonts w:ascii="Courier New" w:cs="Courier New" w:eastAsia="Courier New" w:hAnsi="Courier New"/>
                <w:sz w:val="16"/>
                <w:szCs w:val="16"/>
                <w:color w:val="auto"/>
                <w:w w:val="95"/>
              </w:rPr>
              <w:t>Total</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rPr>
              <w:t>. . . . . . . . . . . . . . . . . . . . . . . .</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974,546</w:t>
            </w:r>
          </w:p>
        </w:tc>
      </w:tr>
      <w:tr>
        <w:trPr>
          <w:trHeight w:val="183"/>
        </w:trPr>
        <w:tc>
          <w:tcPr>
            <w:tcW w:w="8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35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31</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8"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32</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5"/>
          <w:szCs w:val="15"/>
          <w:color w:val="auto"/>
        </w:rPr>
        <w:t>EXHIBITS.</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0" w:lineRule="exact"/>
        <w:rPr>
          <w:sz w:val="20"/>
          <w:szCs w:val="20"/>
          <w:color w:val="auto"/>
        </w:rPr>
      </w:pPr>
    </w:p>
    <w:p>
      <w:pPr>
        <w:spacing w:after="0" w:line="35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2"/>
          </w:tcPr>
          <w:p>
            <w:pPr>
              <w:jc w:val="right"/>
              <w:ind w:right="1561"/>
              <w:spacing w:after="0"/>
              <w:rPr>
                <w:sz w:val="20"/>
                <w:szCs w:val="20"/>
                <w:color w:val="auto"/>
              </w:rPr>
            </w:pPr>
            <w:r>
              <w:rPr>
                <w:rFonts w:ascii="Courier New" w:cs="Courier New" w:eastAsia="Courier New" w:hAnsi="Courier New"/>
                <w:sz w:val="16"/>
                <w:szCs w:val="16"/>
                <w:color w:val="auto"/>
                <w:w w:val="96"/>
              </w:rPr>
              <w:t>EXHIBITS</w:t>
            </w:r>
          </w:p>
        </w:tc>
        <w:tc>
          <w:tcPr>
            <w:tcW w:w="28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2"/>
          </w:tcPr>
          <w:p>
            <w:pPr>
              <w:jc w:val="right"/>
              <w:ind w:right="1561"/>
              <w:spacing w:after="0"/>
              <w:rPr>
                <w:sz w:val="20"/>
                <w:szCs w:val="20"/>
                <w:color w:val="auto"/>
              </w:rPr>
            </w:pPr>
            <w:r>
              <w:rPr>
                <w:rFonts w:ascii="Courier New" w:cs="Courier New" w:eastAsia="Courier New" w:hAnsi="Courier New"/>
                <w:sz w:val="16"/>
                <w:szCs w:val="16"/>
                <w:color w:val="auto"/>
                <w:w w:val="96"/>
              </w:rPr>
              <w:t>--------</w:t>
            </w:r>
          </w:p>
        </w:tc>
        <w:tc>
          <w:tcPr>
            <w:tcW w:w="28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1.1*</w:t>
            </w:r>
          </w:p>
        </w:tc>
        <w:tc>
          <w:tcPr>
            <w:tcW w:w="5880" w:type="dxa"/>
            <w:vAlign w:val="bottom"/>
            <w:gridSpan w:val="7"/>
          </w:tcPr>
          <w:p>
            <w:pPr>
              <w:ind w:left="240"/>
              <w:spacing w:after="0"/>
              <w:rPr>
                <w:sz w:val="20"/>
                <w:szCs w:val="20"/>
                <w:color w:val="auto"/>
              </w:rPr>
            </w:pPr>
            <w:r>
              <w:rPr>
                <w:rFonts w:ascii="Courier New" w:cs="Courier New" w:eastAsia="Courier New" w:hAnsi="Courier New"/>
                <w:sz w:val="16"/>
                <w:szCs w:val="16"/>
                <w:color w:val="auto"/>
              </w:rPr>
              <w:t>--   Form of Underwriting Agreement (Debt Securities).</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1.2*</w:t>
            </w:r>
          </w:p>
        </w:tc>
        <w:tc>
          <w:tcPr>
            <w:tcW w:w="5880" w:type="dxa"/>
            <w:vAlign w:val="bottom"/>
            <w:gridSpan w:val="7"/>
          </w:tcPr>
          <w:p>
            <w:pPr>
              <w:ind w:left="240"/>
              <w:spacing w:after="0"/>
              <w:rPr>
                <w:sz w:val="20"/>
                <w:szCs w:val="20"/>
                <w:color w:val="auto"/>
              </w:rPr>
            </w:pPr>
            <w:r>
              <w:rPr>
                <w:rFonts w:ascii="Courier New" w:cs="Courier New" w:eastAsia="Courier New" w:hAnsi="Courier New"/>
                <w:sz w:val="16"/>
                <w:szCs w:val="16"/>
                <w:color w:val="auto"/>
              </w:rPr>
              <w:t>--   Form of Underwriting Agreement (Common Stock).</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4.1**</w:t>
            </w:r>
          </w:p>
        </w:tc>
        <w:tc>
          <w:tcPr>
            <w:tcW w:w="5880" w:type="dxa"/>
            <w:vAlign w:val="bottom"/>
            <w:gridSpan w:val="7"/>
          </w:tcPr>
          <w:p>
            <w:pPr>
              <w:ind w:left="240"/>
              <w:spacing w:after="0"/>
              <w:rPr>
                <w:sz w:val="20"/>
                <w:szCs w:val="20"/>
                <w:color w:val="auto"/>
              </w:rPr>
            </w:pPr>
            <w:r>
              <w:rPr>
                <w:rFonts w:ascii="Courier New" w:cs="Courier New" w:eastAsia="Courier New" w:hAnsi="Courier New"/>
                <w:sz w:val="16"/>
                <w:szCs w:val="16"/>
                <w:color w:val="auto"/>
              </w:rPr>
              <w:t>--   Form of Indenture for Senior Debt Securities.</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4.2</w:t>
            </w:r>
          </w:p>
        </w:tc>
        <w:tc>
          <w:tcPr>
            <w:tcW w:w="8540" w:type="dxa"/>
            <w:vAlign w:val="bottom"/>
            <w:gridSpan w:val="9"/>
          </w:tcPr>
          <w:p>
            <w:pPr>
              <w:ind w:left="240"/>
              <w:spacing w:after="0"/>
              <w:rPr>
                <w:sz w:val="20"/>
                <w:szCs w:val="20"/>
                <w:color w:val="auto"/>
              </w:rPr>
            </w:pPr>
            <w:r>
              <w:rPr>
                <w:rFonts w:ascii="Courier New" w:cs="Courier New" w:eastAsia="Courier New" w:hAnsi="Courier New"/>
                <w:sz w:val="16"/>
                <w:szCs w:val="16"/>
                <w:color w:val="auto"/>
              </w:rPr>
              <w:t>--   Subordinated Indenture, dated as of February 1, 1997, between</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960" w:type="dxa"/>
            <w:vAlign w:val="bottom"/>
            <w:gridSpan w:val="8"/>
          </w:tcPr>
          <w:p>
            <w:pPr>
              <w:ind w:left="140"/>
              <w:spacing w:after="0"/>
              <w:rPr>
                <w:sz w:val="20"/>
                <w:szCs w:val="20"/>
                <w:color w:val="auto"/>
              </w:rPr>
            </w:pPr>
            <w:r>
              <w:rPr>
                <w:rFonts w:ascii="Courier New" w:cs="Courier New" w:eastAsia="Courier New" w:hAnsi="Courier New"/>
                <w:sz w:val="16"/>
                <w:szCs w:val="16"/>
                <w:color w:val="auto"/>
              </w:rPr>
              <w:t>USA Waste Services, Inc. and Texas Commerce Bank National Association</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960" w:type="dxa"/>
            <w:vAlign w:val="bottom"/>
            <w:gridSpan w:val="8"/>
          </w:tcPr>
          <w:p>
            <w:pPr>
              <w:ind w:left="140"/>
              <w:spacing w:after="0"/>
              <w:rPr>
                <w:sz w:val="20"/>
                <w:szCs w:val="20"/>
                <w:color w:val="auto"/>
              </w:rPr>
            </w:pPr>
            <w:r>
              <w:rPr>
                <w:rFonts w:ascii="Courier New" w:cs="Courier New" w:eastAsia="Courier New" w:hAnsi="Courier New"/>
                <w:sz w:val="16"/>
                <w:szCs w:val="16"/>
                <w:color w:val="auto"/>
              </w:rPr>
              <w:t>(incorporated by reference to Exhibit 4.1 to the Company's Current</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960" w:type="dxa"/>
            <w:vAlign w:val="bottom"/>
            <w:gridSpan w:val="8"/>
          </w:tcPr>
          <w:p>
            <w:pPr>
              <w:ind w:left="140"/>
              <w:spacing w:after="0"/>
              <w:rPr>
                <w:sz w:val="20"/>
                <w:szCs w:val="20"/>
                <w:color w:val="auto"/>
              </w:rPr>
            </w:pPr>
            <w:r>
              <w:rPr>
                <w:rFonts w:ascii="Courier New" w:cs="Courier New" w:eastAsia="Courier New" w:hAnsi="Courier New"/>
                <w:sz w:val="16"/>
                <w:szCs w:val="16"/>
                <w:color w:val="auto"/>
              </w:rPr>
              <w:t>Report on Form 8-K (File No. 1-12154) filed with the Commission on</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February 7, 1997).</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367"/>
        </w:trPr>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4.3*</w:t>
            </w: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Form of Debt Securities.</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7"/>
        </w:trPr>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4.4</w:t>
            </w:r>
          </w:p>
        </w:tc>
        <w:tc>
          <w:tcPr>
            <w:tcW w:w="5880" w:type="dxa"/>
            <w:vAlign w:val="bottom"/>
            <w:gridSpan w:val="7"/>
          </w:tcPr>
          <w:p>
            <w:pPr>
              <w:ind w:left="240"/>
              <w:spacing w:after="0"/>
              <w:rPr>
                <w:sz w:val="20"/>
                <w:szCs w:val="20"/>
                <w:color w:val="auto"/>
              </w:rPr>
            </w:pPr>
            <w:r>
              <w:rPr>
                <w:rFonts w:ascii="Courier New" w:cs="Courier New" w:eastAsia="Courier New" w:hAnsi="Courier New"/>
                <w:sz w:val="16"/>
                <w:szCs w:val="16"/>
                <w:color w:val="auto"/>
              </w:rPr>
              <w:t>--   Restated Certificate of Incorporation of the Company</w:t>
            </w:r>
          </w:p>
        </w:tc>
        <w:tc>
          <w:tcPr>
            <w:tcW w:w="26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w w:val="97"/>
              </w:rPr>
              <w:t>(incorporated by</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c>
          <w:tcPr>
            <w:tcW w:w="11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to Exhibit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3.1 to</w:t>
            </w:r>
          </w:p>
        </w:tc>
        <w:tc>
          <w:tcPr>
            <w:tcW w:w="26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Post-Effective Amendment</w:t>
            </w:r>
          </w:p>
        </w:tc>
        <w:tc>
          <w:tcPr>
            <w:tcW w:w="238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7"/>
              </w:rPr>
              <w:t>No. 1  to the</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00" w:type="dxa"/>
            <w:vAlign w:val="bottom"/>
            <w:gridSpan w:val="6"/>
          </w:tcPr>
          <w:p>
            <w:pPr>
              <w:ind w:left="140"/>
              <w:spacing w:after="0"/>
              <w:rPr>
                <w:sz w:val="20"/>
                <w:szCs w:val="20"/>
                <w:color w:val="auto"/>
              </w:rPr>
            </w:pPr>
            <w:r>
              <w:rPr>
                <w:rFonts w:ascii="Courier New" w:cs="Courier New" w:eastAsia="Courier New" w:hAnsi="Courier New"/>
                <w:sz w:val="16"/>
                <w:szCs w:val="16"/>
                <w:color w:val="auto"/>
                <w:w w:val="99"/>
              </w:rPr>
              <w:t>Company's Registration Statement on Form S-4 (File No.</w:t>
            </w:r>
          </w:p>
        </w:tc>
        <w:tc>
          <w:tcPr>
            <w:tcW w:w="26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33-60103)).</w:t>
            </w:r>
          </w:p>
        </w:tc>
      </w:tr>
      <w:tr>
        <w:trPr>
          <w:trHeight w:val="367"/>
        </w:trPr>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4.5</w:t>
            </w: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Amendment</w:t>
            </w:r>
          </w:p>
        </w:tc>
        <w:tc>
          <w:tcPr>
            <w:tcW w:w="11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to Restated</w:t>
            </w:r>
          </w:p>
        </w:tc>
        <w:tc>
          <w:tcPr>
            <w:tcW w:w="12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Certificate</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Incorporation</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w w:val="93"/>
              </w:rPr>
              <w:t>of</w:t>
            </w:r>
          </w:p>
        </w:tc>
        <w:tc>
          <w:tcPr>
            <w:tcW w:w="23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the Company</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(incorporated  by</w:t>
            </w:r>
          </w:p>
        </w:tc>
        <w:tc>
          <w:tcPr>
            <w:tcW w:w="10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reference</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to</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w w:val="98"/>
              </w:rPr>
              <w:t>Exhibit  3.1(a)  to</w:t>
            </w:r>
          </w:p>
        </w:tc>
        <w:tc>
          <w:tcPr>
            <w:tcW w:w="26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the  Company's</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Quarterly Report</w:t>
            </w:r>
          </w:p>
        </w:tc>
        <w:tc>
          <w:tcPr>
            <w:tcW w:w="34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8"/>
              </w:rPr>
              <w:t>on Form  10-Q for the  three months</w:t>
            </w:r>
          </w:p>
        </w:tc>
        <w:tc>
          <w:tcPr>
            <w:tcW w:w="266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1996).</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r>
    </w:tbl>
    <w:p>
      <w:pPr>
        <w:spacing w:after="0" w:line="186" w:lineRule="exact"/>
        <w:rPr>
          <w:sz w:val="20"/>
          <w:szCs w:val="20"/>
          <w:color w:val="auto"/>
        </w:rPr>
      </w:pPr>
    </w:p>
    <w:p>
      <w:pPr>
        <w:sectPr>
          <w:pgSz w:w="11900" w:h="16838" w:orient="portrait"/>
          <w:cols w:equalWidth="0" w:num="1">
            <w:col w:w="10219"/>
          </w:cols>
          <w:pgMar w:left="240" w:top="298" w:right="1440" w:bottom="1440" w:gutter="0" w:footer="0" w:header="0"/>
        </w:sectPr>
      </w:pPr>
    </w:p>
    <w:tbl>
      <w:tblPr>
        <w:tblLayout w:type="fixed"/>
        <w:tblInd w:w="580" w:type="dxa"/>
        <w:tblCellMar>
          <w:top w:w="0" w:type="dxa"/>
          <w:left w:w="0" w:type="dxa"/>
          <w:bottom w:w="0" w:type="dxa"/>
          <w:right w:w="0" w:type="dxa"/>
        </w:tblCellMar>
      </w:tblPr>
      <w:tr>
        <w:trPr>
          <w:trHeight w:val="181"/>
        </w:trPr>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0"/>
              </w:rPr>
              <w:t>4.6</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   Conformed</w:t>
            </w:r>
          </w:p>
        </w:tc>
        <w:tc>
          <w:tcPr>
            <w:tcW w:w="30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Copy of Restated Certificate of</w:t>
            </w:r>
          </w:p>
        </w:tc>
      </w:tr>
      <w:tr>
        <w:trPr>
          <w:trHeight w:val="183"/>
        </w:trPr>
        <w:tc>
          <w:tcPr>
            <w:tcW w:w="620" w:type="dxa"/>
            <w:vAlign w:val="bottom"/>
          </w:tcPr>
          <w:p>
            <w:pPr>
              <w:spacing w:after="0"/>
              <w:rPr>
                <w:sz w:val="15"/>
                <w:szCs w:val="15"/>
                <w:color w:val="auto"/>
              </w:rPr>
            </w:pPr>
          </w:p>
        </w:tc>
        <w:tc>
          <w:tcPr>
            <w:tcW w:w="38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the  Company  (incorporated  by</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w w:val="97"/>
              </w:rPr>
              <w:t>reference</w:t>
            </w:r>
          </w:p>
        </w:tc>
      </w:tr>
      <w:tr>
        <w:trPr>
          <w:trHeight w:val="183"/>
        </w:trPr>
        <w:tc>
          <w:tcPr>
            <w:tcW w:w="6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Company's</w:t>
            </w:r>
          </w:p>
        </w:tc>
        <w:tc>
          <w:tcPr>
            <w:tcW w:w="2100" w:type="dxa"/>
            <w:vAlign w:val="bottom"/>
          </w:tcPr>
          <w:p>
            <w:pPr>
              <w:ind w:left="60"/>
              <w:spacing w:after="0"/>
              <w:rPr>
                <w:sz w:val="20"/>
                <w:szCs w:val="20"/>
                <w:color w:val="auto"/>
              </w:rPr>
            </w:pPr>
            <w:r>
              <w:rPr>
                <w:rFonts w:ascii="Courier New" w:cs="Courier New" w:eastAsia="Courier New" w:hAnsi="Courier New"/>
                <w:sz w:val="16"/>
                <w:szCs w:val="16"/>
                <w:color w:val="auto"/>
              </w:rPr>
              <w:t>Quarterly  Report on</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w w:val="97"/>
              </w:rPr>
              <w:t>Form 10-Q</w:t>
            </w:r>
          </w:p>
        </w:tc>
      </w:tr>
      <w:tr>
        <w:trPr>
          <w:trHeight w:val="183"/>
        </w:trPr>
        <w:tc>
          <w:tcPr>
            <w:tcW w:w="6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2100" w:type="dxa"/>
            <w:vAlign w:val="bottom"/>
          </w:tcPr>
          <w:p>
            <w:pPr>
              <w:ind w:left="60"/>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jc w:val="both"/>
        <w:ind w:right="1539"/>
        <w:spacing w:after="0" w:line="265" w:lineRule="auto"/>
        <w:rPr>
          <w:sz w:val="20"/>
          <w:szCs w:val="20"/>
          <w:color w:val="auto"/>
        </w:rPr>
      </w:pPr>
      <w:r>
        <w:rPr>
          <w:rFonts w:ascii="Courier New" w:cs="Courier New" w:eastAsia="Courier New" w:hAnsi="Courier New"/>
          <w:sz w:val="15"/>
          <w:szCs w:val="15"/>
          <w:color w:val="auto"/>
        </w:rPr>
        <w:t>Incorporation as amended of to Exhibit 3.1(b) to the for the three months ended</w:t>
      </w:r>
    </w:p>
    <w:p>
      <w:pPr>
        <w:spacing w:after="0" w:line="351" w:lineRule="exact"/>
        <w:rPr>
          <w:sz w:val="20"/>
          <w:szCs w:val="20"/>
          <w:color w:val="auto"/>
        </w:rPr>
      </w:pPr>
    </w:p>
    <w:p>
      <w:pPr>
        <w:sectPr>
          <w:pgSz w:w="11900" w:h="16838" w:orient="portrait"/>
          <w:cols w:equalWidth="0" w:num="2">
            <w:col w:w="5920" w:space="180"/>
            <w:col w:w="4119"/>
          </w:cols>
          <w:pgMar w:left="240" w:top="298" w:right="1440" w:bottom="1440" w:gutter="0" w:footer="0" w:header="0"/>
          <w:type w:val="continuous"/>
        </w:sectPr>
      </w:pPr>
    </w:p>
    <w:tbl>
      <w:tblPr>
        <w:tblLayout w:type="fixed"/>
        <w:tblInd w:w="480" w:type="dxa"/>
        <w:tblCellMar>
          <w:top w:w="0" w:type="dxa"/>
          <w:left w:w="0" w:type="dxa"/>
          <w:bottom w:w="0" w:type="dxa"/>
          <w:right w:w="0" w:type="dxa"/>
        </w:tblCellMar>
      </w:tblPr>
      <w:tr>
        <w:trPr>
          <w:trHeight w:val="181"/>
        </w:trPr>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4.7</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Bylaws of</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Company</w:t>
            </w: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(incorporated</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by  reference</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to Exhibit 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r>
      <w:tr>
        <w:trPr>
          <w:trHeight w:val="183"/>
        </w:trPr>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Post-Effective</w:t>
            </w:r>
          </w:p>
        </w:tc>
        <w:tc>
          <w:tcPr>
            <w:tcW w:w="1280" w:type="dxa"/>
            <w:vAlign w:val="bottom"/>
            <w:gridSpan w:val="3"/>
          </w:tcPr>
          <w:p>
            <w:pPr>
              <w:spacing w:after="0"/>
              <w:rPr>
                <w:sz w:val="20"/>
                <w:szCs w:val="20"/>
                <w:color w:val="auto"/>
              </w:rPr>
            </w:pPr>
            <w:r>
              <w:rPr>
                <w:rFonts w:ascii="Courier New" w:cs="Courier New" w:eastAsia="Courier New" w:hAnsi="Courier New"/>
                <w:sz w:val="16"/>
                <w:szCs w:val="16"/>
                <w:color w:val="auto"/>
              </w:rPr>
              <w:t>Amendment No.</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1 to the</w:t>
            </w:r>
          </w:p>
        </w:tc>
        <w:tc>
          <w:tcPr>
            <w:tcW w:w="310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Company's Registration Statement</w:t>
            </w:r>
          </w:p>
        </w:tc>
      </w:tr>
      <w:tr>
        <w:trPr>
          <w:trHeight w:val="183"/>
        </w:trPr>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w w:val="96"/>
              </w:rPr>
              <w:t>on Form S-4</w:t>
            </w:r>
          </w:p>
        </w:tc>
        <w:tc>
          <w:tcPr>
            <w:tcW w:w="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(File</w:t>
            </w:r>
          </w:p>
        </w:tc>
        <w:tc>
          <w:tcPr>
            <w:tcW w:w="19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No. 33-60103)).</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67"/>
        </w:trPr>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Specimen  Common</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Certificate</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by</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reference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r>
      <w:tr>
        <w:trPr>
          <w:trHeight w:val="183"/>
        </w:trPr>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w w:val="96"/>
              </w:rPr>
              <w:t>Exhibit 4.3</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1280" w:type="dxa"/>
            <w:vAlign w:val="bottom"/>
            <w:gridSpan w:val="3"/>
          </w:tcPr>
          <w:p>
            <w:pPr>
              <w:spacing w:after="0"/>
              <w:rPr>
                <w:sz w:val="20"/>
                <w:szCs w:val="20"/>
                <w:color w:val="auto"/>
              </w:rPr>
            </w:pPr>
            <w:r>
              <w:rPr>
                <w:rFonts w:ascii="Courier New" w:cs="Courier New" w:eastAsia="Courier New" w:hAnsi="Courier New"/>
                <w:sz w:val="16"/>
                <w:szCs w:val="16"/>
                <w:color w:val="auto"/>
              </w:rPr>
              <w:t>the Company's</w:t>
            </w:r>
          </w:p>
        </w:tc>
        <w:tc>
          <w:tcPr>
            <w:tcW w:w="2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Registration Statement</w:t>
            </w:r>
          </w:p>
        </w:tc>
        <w:tc>
          <w:tcPr>
            <w:tcW w:w="17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on Form S-3  (File</w:t>
            </w:r>
          </w:p>
        </w:tc>
      </w:tr>
      <w:tr>
        <w:trPr>
          <w:trHeight w:val="183"/>
        </w:trPr>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No. 33-76224)).</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67"/>
        </w:trPr>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Opinion of</w:t>
            </w:r>
          </w:p>
        </w:tc>
        <w:tc>
          <w:tcPr>
            <w:tcW w:w="16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Liddell,  Sapp,</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Zivley,</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w w:val="98"/>
              </w:rPr>
              <w:t>Hill &amp; LaBoon,</w:t>
            </w:r>
          </w:p>
        </w:tc>
        <w:tc>
          <w:tcPr>
            <w:tcW w:w="1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L.L.P. as to the</w:t>
            </w:r>
          </w:p>
        </w:tc>
      </w:tr>
      <w:tr>
        <w:trPr>
          <w:trHeight w:val="183"/>
        </w:trPr>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w w:val="96"/>
              </w:rPr>
              <w:t>legality of</w:t>
            </w:r>
          </w:p>
        </w:tc>
        <w:tc>
          <w:tcPr>
            <w:tcW w:w="3920" w:type="dxa"/>
            <w:vAlign w:val="bottom"/>
            <w:gridSpan w:val="6"/>
          </w:tcPr>
          <w:p>
            <w:pPr>
              <w:ind w:left="100"/>
              <w:spacing w:after="0"/>
              <w:rPr>
                <w:sz w:val="20"/>
                <w:szCs w:val="20"/>
                <w:color w:val="auto"/>
              </w:rPr>
            </w:pPr>
            <w:r>
              <w:rPr>
                <w:rFonts w:ascii="Courier New" w:cs="Courier New" w:eastAsia="Courier New" w:hAnsi="Courier New"/>
                <w:sz w:val="16"/>
                <w:szCs w:val="16"/>
                <w:color w:val="auto"/>
              </w:rPr>
              <w:t>the Securities being registered.</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67"/>
        </w:trPr>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12.1**</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w w:val="96"/>
              </w:rPr>
              <w:t>Computation</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of</w:t>
            </w:r>
          </w:p>
        </w:tc>
        <w:tc>
          <w:tcPr>
            <w:tcW w:w="3520" w:type="dxa"/>
            <w:vAlign w:val="bottom"/>
            <w:gridSpan w:val="5"/>
          </w:tcPr>
          <w:p>
            <w:pPr>
              <w:spacing w:after="0"/>
              <w:rPr>
                <w:sz w:val="20"/>
                <w:szCs w:val="20"/>
                <w:color w:val="auto"/>
              </w:rPr>
            </w:pPr>
            <w:r>
              <w:rPr>
                <w:rFonts w:ascii="Courier New" w:cs="Courier New" w:eastAsia="Courier New" w:hAnsi="Courier New"/>
                <w:sz w:val="16"/>
                <w:szCs w:val="16"/>
                <w:color w:val="auto"/>
              </w:rPr>
              <w:t>ratios of earnings to fixed charges.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7"/>
        </w:trPr>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23.1**</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Consent of</w:t>
            </w:r>
          </w:p>
        </w:tc>
        <w:tc>
          <w:tcPr>
            <w:tcW w:w="4340" w:type="dxa"/>
            <w:vAlign w:val="bottom"/>
            <w:gridSpan w:val="7"/>
          </w:tcPr>
          <w:p>
            <w:pPr>
              <w:ind w:left="100"/>
              <w:spacing w:after="0"/>
              <w:rPr>
                <w:sz w:val="20"/>
                <w:szCs w:val="20"/>
                <w:color w:val="auto"/>
              </w:rPr>
            </w:pPr>
            <w:r>
              <w:rPr>
                <w:rFonts w:ascii="Courier New" w:cs="Courier New" w:eastAsia="Courier New" w:hAnsi="Courier New"/>
                <w:sz w:val="16"/>
                <w:szCs w:val="16"/>
                <w:color w:val="auto"/>
                <w:w w:val="99"/>
              </w:rPr>
              <w:t>Liddell, Sapp, Zivley, Hill &amp; LaBoon, L.L.P.</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(included in</w:t>
            </w:r>
          </w:p>
        </w:tc>
      </w:tr>
    </w:tbl>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98" w:right="1440" w:bottom="1440" w:gutter="0" w:footer="0" w:header="0"/>
          <w:type w:val="continuous"/>
        </w:sectPr>
      </w:pPr>
    </w:p>
    <w:bookmarkStart w:id="33" w:name="page34"/>
    <w:bookmarkEnd w:id="33"/>
    <w:tbl>
      <w:tblPr>
        <w:tblLayout w:type="fixed"/>
        <w:tblInd w:w="280" w:type="dxa"/>
        <w:tblCellMar>
          <w:top w:w="0" w:type="dxa"/>
          <w:left w:w="0" w:type="dxa"/>
          <w:bottom w:w="0" w:type="dxa"/>
          <w:right w:w="0" w:type="dxa"/>
        </w:tblCellMar>
      </w:tblPr>
      <w:tr>
        <w:trPr>
          <w:trHeight w:val="181"/>
        </w:trPr>
        <w:tc>
          <w:tcPr>
            <w:tcW w:w="100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1620" w:type="dxa"/>
            <w:vAlign w:val="bottom"/>
          </w:tcPr>
          <w:p>
            <w:pPr>
              <w:spacing w:after="0"/>
              <w:rPr>
                <w:sz w:val="15"/>
                <w:szCs w:val="15"/>
                <w:color w:val="auto"/>
              </w:rPr>
            </w:pPr>
          </w:p>
        </w:tc>
        <w:tc>
          <w:tcPr>
            <w:tcW w:w="6160" w:type="dxa"/>
            <w:vAlign w:val="bottom"/>
          </w:tcPr>
          <w:p>
            <w:pPr>
              <w:spacing w:after="0"/>
              <w:rPr>
                <w:sz w:val="15"/>
                <w:szCs w:val="15"/>
                <w:color w:val="auto"/>
              </w:rPr>
            </w:pPr>
          </w:p>
        </w:tc>
      </w:tr>
      <w:tr>
        <w:trPr>
          <w:trHeight w:val="550"/>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23.2**</w:t>
            </w:r>
          </w:p>
        </w:tc>
        <w:tc>
          <w:tcPr>
            <w:tcW w:w="77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Consent of Coopers &amp; Lybrand L.L.P.</w:t>
            </w:r>
          </w:p>
        </w:tc>
      </w:tr>
      <w:tr>
        <w:trPr>
          <w:trHeight w:val="367"/>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23.3**</w:t>
            </w:r>
          </w:p>
        </w:tc>
        <w:tc>
          <w:tcPr>
            <w:tcW w:w="77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Consent of Coopers &amp; Lybrand, Chartered Accountants.</w:t>
            </w:r>
          </w:p>
        </w:tc>
      </w:tr>
      <w:tr>
        <w:trPr>
          <w:trHeight w:val="367"/>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23.4**</w:t>
            </w:r>
          </w:p>
        </w:tc>
        <w:tc>
          <w:tcPr>
            <w:tcW w:w="77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Consent of Ernst &amp; Young LLP.</w:t>
            </w:r>
          </w:p>
        </w:tc>
      </w:tr>
      <w:tr>
        <w:trPr>
          <w:trHeight w:val="367"/>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24.1**</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   Powers of</w:t>
            </w:r>
          </w:p>
        </w:tc>
        <w:tc>
          <w:tcPr>
            <w:tcW w:w="6160" w:type="dxa"/>
            <w:vAlign w:val="bottom"/>
          </w:tcPr>
          <w:p>
            <w:pPr>
              <w:ind w:left="60"/>
              <w:spacing w:after="0"/>
              <w:rPr>
                <w:sz w:val="20"/>
                <w:szCs w:val="20"/>
                <w:color w:val="auto"/>
              </w:rPr>
            </w:pPr>
            <w:r>
              <w:rPr>
                <w:rFonts w:ascii="Courier New" w:cs="Courier New" w:eastAsia="Courier New" w:hAnsi="Courier New"/>
                <w:sz w:val="16"/>
                <w:szCs w:val="16"/>
                <w:color w:val="auto"/>
              </w:rPr>
              <w:t>Attorney.</w:t>
            </w:r>
          </w:p>
        </w:tc>
      </w:tr>
      <w:tr>
        <w:trPr>
          <w:trHeight w:val="367"/>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25.1**</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   Statement</w:t>
            </w:r>
          </w:p>
        </w:tc>
        <w:tc>
          <w:tcPr>
            <w:tcW w:w="6160" w:type="dxa"/>
            <w:vAlign w:val="bottom"/>
          </w:tcPr>
          <w:p>
            <w:pPr>
              <w:ind w:left="60"/>
              <w:spacing w:after="0"/>
              <w:rPr>
                <w:sz w:val="20"/>
                <w:szCs w:val="20"/>
                <w:color w:val="auto"/>
              </w:rPr>
            </w:pPr>
            <w:r>
              <w:rPr>
                <w:rFonts w:ascii="Courier New" w:cs="Courier New" w:eastAsia="Courier New" w:hAnsi="Courier New"/>
                <w:sz w:val="16"/>
                <w:szCs w:val="16"/>
                <w:color w:val="auto"/>
                <w:w w:val="98"/>
              </w:rPr>
              <w:t>of Eligibility of Trustee with respect to Senior Debt Indenture.</w:t>
            </w:r>
          </w:p>
        </w:tc>
      </w:tr>
      <w:tr>
        <w:trPr>
          <w:trHeight w:val="367"/>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25.2</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   Statement</w:t>
            </w:r>
          </w:p>
        </w:tc>
        <w:tc>
          <w:tcPr>
            <w:tcW w:w="6160" w:type="dxa"/>
            <w:vAlign w:val="bottom"/>
          </w:tcPr>
          <w:p>
            <w:pPr>
              <w:ind w:left="60"/>
              <w:spacing w:after="0"/>
              <w:rPr>
                <w:sz w:val="20"/>
                <w:szCs w:val="20"/>
                <w:color w:val="auto"/>
              </w:rPr>
            </w:pPr>
            <w:r>
              <w:rPr>
                <w:rFonts w:ascii="Courier New" w:cs="Courier New" w:eastAsia="Courier New" w:hAnsi="Courier New"/>
                <w:sz w:val="16"/>
                <w:szCs w:val="16"/>
                <w:color w:val="auto"/>
              </w:rPr>
              <w:t>of Eligibility of Trustee with respect to Subordinated Debt</w:t>
            </w:r>
          </w:p>
        </w:tc>
      </w:tr>
      <w:tr>
        <w:trPr>
          <w:trHeight w:val="183"/>
        </w:trPr>
        <w:tc>
          <w:tcPr>
            <w:tcW w:w="1000" w:type="dxa"/>
            <w:vAlign w:val="bottom"/>
          </w:tcPr>
          <w:p>
            <w:pPr>
              <w:spacing w:after="0"/>
              <w:rPr>
                <w:sz w:val="15"/>
                <w:szCs w:val="15"/>
                <w:color w:val="auto"/>
              </w:rPr>
            </w:pPr>
          </w:p>
        </w:tc>
        <w:tc>
          <w:tcPr>
            <w:tcW w:w="1620" w:type="dxa"/>
            <w:vAlign w:val="bottom"/>
          </w:tcPr>
          <w:p>
            <w:pPr>
              <w:ind w:left="720"/>
              <w:spacing w:after="0"/>
              <w:rPr>
                <w:sz w:val="20"/>
                <w:szCs w:val="20"/>
                <w:color w:val="auto"/>
              </w:rPr>
            </w:pPr>
            <w:r>
              <w:rPr>
                <w:rFonts w:ascii="Courier New" w:cs="Courier New" w:eastAsia="Courier New" w:hAnsi="Courier New"/>
                <w:sz w:val="16"/>
                <w:szCs w:val="16"/>
                <w:color w:val="auto"/>
              </w:rPr>
              <w:t>Indenture</w:t>
            </w:r>
          </w:p>
        </w:tc>
        <w:tc>
          <w:tcPr>
            <w:tcW w:w="6160" w:type="dxa"/>
            <w:vAlign w:val="bottom"/>
          </w:tcPr>
          <w:p>
            <w:pPr>
              <w:ind w:left="60"/>
              <w:spacing w:after="0"/>
              <w:rPr>
                <w:sz w:val="20"/>
                <w:szCs w:val="20"/>
                <w:color w:val="auto"/>
              </w:rPr>
            </w:pPr>
            <w:r>
              <w:rPr>
                <w:rFonts w:ascii="Courier New" w:cs="Courier New" w:eastAsia="Courier New" w:hAnsi="Courier New"/>
                <w:sz w:val="16"/>
                <w:szCs w:val="16"/>
                <w:color w:val="auto"/>
              </w:rPr>
              <w:t>(incorporated by reference to Exhibit 99.1 to the Company's</w:t>
            </w:r>
          </w:p>
        </w:tc>
      </w:tr>
      <w:tr>
        <w:trPr>
          <w:trHeight w:val="183"/>
        </w:trPr>
        <w:tc>
          <w:tcPr>
            <w:tcW w:w="1000" w:type="dxa"/>
            <w:vAlign w:val="bottom"/>
          </w:tcPr>
          <w:p>
            <w:pPr>
              <w:spacing w:after="0"/>
              <w:rPr>
                <w:sz w:val="15"/>
                <w:szCs w:val="15"/>
                <w:color w:val="auto"/>
              </w:rPr>
            </w:pPr>
          </w:p>
        </w:tc>
        <w:tc>
          <w:tcPr>
            <w:tcW w:w="778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Current Report on Form 8-K (File No. 1-12154) filed with the Commission</w:t>
            </w:r>
          </w:p>
        </w:tc>
      </w:tr>
      <w:tr>
        <w:trPr>
          <w:trHeight w:val="183"/>
        </w:trPr>
        <w:tc>
          <w:tcPr>
            <w:tcW w:w="1000" w:type="dxa"/>
            <w:vAlign w:val="bottom"/>
          </w:tcPr>
          <w:p>
            <w:pPr>
              <w:spacing w:after="0"/>
              <w:rPr>
                <w:sz w:val="15"/>
                <w:szCs w:val="15"/>
                <w:color w:val="auto"/>
              </w:rPr>
            </w:pPr>
          </w:p>
        </w:tc>
        <w:tc>
          <w:tcPr>
            <w:tcW w:w="778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on January 29, 1997).</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188" w:lineRule="exact"/>
        <w:rPr>
          <w:sz w:val="20"/>
          <w:szCs w:val="20"/>
          <w:color w:val="auto"/>
        </w:rPr>
      </w:pPr>
    </w:p>
    <w:p>
      <w:pPr>
        <w:ind w:left="1240" w:right="2779" w:hanging="861"/>
        <w:spacing w:after="0" w:line="241" w:lineRule="auto"/>
        <w:tabs>
          <w:tab w:leader="none" w:pos="12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underwriting agreement relating to Debt Securities or Common Stock that it may enter into and any form of Debt Securities not previously so filed, as an exhibit to a Current Report on Form 8-K.</w:t>
      </w:r>
    </w:p>
    <w:p>
      <w:pPr>
        <w:spacing w:after="0" w:line="3" w:lineRule="exact"/>
        <w:rPr>
          <w:sz w:val="20"/>
          <w:szCs w:val="20"/>
          <w:color w:val="auto"/>
        </w:rPr>
      </w:pPr>
    </w:p>
    <w:p>
      <w:pPr>
        <w:ind w:left="1240" w:hanging="861"/>
        <w:spacing w:after="0"/>
        <w:tabs>
          <w:tab w:leader="none" w:pos="12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36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86" w:lineRule="exact"/>
        <w:rPr>
          <w:sz w:val="20"/>
          <w:szCs w:val="20"/>
          <w:color w:val="auto"/>
        </w:rPr>
      </w:pPr>
    </w:p>
    <w:p>
      <w:pPr>
        <w:ind w:left="860" w:hanging="481"/>
        <w:spacing w:after="0"/>
        <w:tabs>
          <w:tab w:leader="none" w:pos="8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380" w:right="3159" w:firstLine="476"/>
        <w:spacing w:after="0" w:line="271" w:lineRule="auto"/>
        <w:tabs>
          <w:tab w:leader="none" w:pos="123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66" w:lineRule="exact"/>
        <w:rPr>
          <w:rFonts w:ascii="Courier New" w:cs="Courier New" w:eastAsia="Courier New" w:hAnsi="Courier New"/>
          <w:sz w:val="15"/>
          <w:szCs w:val="15"/>
          <w:color w:val="auto"/>
        </w:rPr>
      </w:pPr>
    </w:p>
    <w:p>
      <w:pPr>
        <w:ind w:left="860" w:right="2779" w:firstLine="378"/>
        <w:spacing w:after="0" w:line="239" w:lineRule="auto"/>
        <w:tabs>
          <w:tab w:leader="none" w:pos="2004"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9" w:lineRule="exact"/>
        <w:rPr>
          <w:rFonts w:ascii="Courier New" w:cs="Courier New" w:eastAsia="Courier New" w:hAnsi="Courier New"/>
          <w:sz w:val="16"/>
          <w:szCs w:val="16"/>
          <w:color w:val="auto"/>
        </w:rPr>
      </w:pPr>
    </w:p>
    <w:p>
      <w:pPr>
        <w:ind w:left="860" w:right="2679" w:firstLine="378"/>
        <w:spacing w:after="0" w:line="242" w:lineRule="auto"/>
        <w:tabs>
          <w:tab w:leader="none" w:pos="2004"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298"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jc w:val="both"/>
        <w:ind w:left="860" w:right="2679"/>
        <w:spacing w:after="0"/>
        <w:rPr>
          <w:sz w:val="20"/>
          <w:szCs w:val="20"/>
          <w:color w:val="auto"/>
        </w:rPr>
      </w:pPr>
      <w:r>
        <w:rPr>
          <w:rFonts w:ascii="Courier New" w:cs="Courier New" w:eastAsia="Courier New" w:hAnsi="Courier New"/>
          <w:sz w:val="16"/>
          <w:szCs w:val="16"/>
          <w:color w:val="auto"/>
        </w:rPr>
        <w:t>in volume and price represent no more than a 20% change in the maximum aggregate offering price set forth in the "Calculation of Registration Fee" table in the effective registration statement;</w:t>
      </w:r>
    </w:p>
    <w:p>
      <w:pPr>
        <w:spacing w:after="0" w:line="190" w:lineRule="exact"/>
        <w:rPr>
          <w:sz w:val="20"/>
          <w:szCs w:val="20"/>
          <w:color w:val="auto"/>
        </w:rPr>
      </w:pPr>
    </w:p>
    <w:p>
      <w:pPr>
        <w:ind w:left="860" w:right="2979" w:firstLine="378"/>
        <w:spacing w:after="0" w:line="241" w:lineRule="auto"/>
        <w:tabs>
          <w:tab w:leader="none" w:pos="200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380" w:right="2679"/>
        <w:spacing w:after="0" w:line="242" w:lineRule="auto"/>
        <w:rPr>
          <w:sz w:val="20"/>
          <w:szCs w:val="20"/>
          <w:color w:val="auto"/>
        </w:rPr>
      </w:pPr>
      <w:r>
        <w:rPr>
          <w:rFonts w:ascii="Courier New" w:cs="Courier New" w:eastAsia="Courier New" w:hAnsi="Courier New"/>
          <w:sz w:val="16"/>
          <w:szCs w:val="16"/>
          <w:color w:val="auto"/>
        </w:rPr>
        <w:t>provided however, that paragraphs (a)(l)(i) and (a)(l)(ii)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87" w:lineRule="exact"/>
        <w:rPr>
          <w:sz w:val="20"/>
          <w:szCs w:val="20"/>
          <w:color w:val="auto"/>
        </w:rPr>
      </w:pPr>
    </w:p>
    <w:p>
      <w:pPr>
        <w:ind w:left="380" w:right="2779" w:firstLine="476"/>
        <w:spacing w:after="0" w:line="241" w:lineRule="auto"/>
        <w:tabs>
          <w:tab w:leader="none" w:pos="123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380" w:right="2679" w:firstLine="476"/>
        <w:spacing w:after="0"/>
        <w:tabs>
          <w:tab w:leader="none" w:pos="123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7" w:lineRule="exact"/>
        <w:rPr>
          <w:rFonts w:ascii="Courier New" w:cs="Courier New" w:eastAsia="Courier New" w:hAnsi="Courier New"/>
          <w:sz w:val="16"/>
          <w:szCs w:val="16"/>
          <w:color w:val="auto"/>
        </w:rPr>
      </w:pPr>
    </w:p>
    <w:p>
      <w:pPr>
        <w:ind w:left="860" w:hanging="481"/>
        <w:spacing w:after="0"/>
        <w:tabs>
          <w:tab w:leader="none" w:pos="8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w:t>
      </w:r>
    </w:p>
    <w:p>
      <w:pPr>
        <w:spacing w:after="0" w:line="188" w:lineRule="exact"/>
        <w:rPr>
          <w:rFonts w:ascii="Courier New" w:cs="Courier New" w:eastAsia="Courier New" w:hAnsi="Courier New"/>
          <w:sz w:val="16"/>
          <w:szCs w:val="16"/>
          <w:color w:val="auto"/>
        </w:rPr>
      </w:pPr>
    </w:p>
    <w:p>
      <w:pPr>
        <w:ind w:left="380" w:right="2879" w:firstLine="476"/>
        <w:spacing w:after="0" w:line="259" w:lineRule="auto"/>
        <w:tabs>
          <w:tab w:leader="none" w:pos="1238"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380" w:right="287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 or 497(h) under the Securities Act shall be deemed to be part of this registration statement as of the time it was declared effective.</w:t>
      </w:r>
    </w:p>
    <w:p>
      <w:pPr>
        <w:spacing w:after="0" w:line="189" w:lineRule="exact"/>
        <w:rPr>
          <w:rFonts w:ascii="Courier New" w:cs="Courier New" w:eastAsia="Courier New" w:hAnsi="Courier New"/>
          <w:sz w:val="15"/>
          <w:szCs w:val="15"/>
          <w:color w:val="auto"/>
        </w:rPr>
      </w:pPr>
    </w:p>
    <w:p>
      <w:pPr>
        <w:ind w:left="380" w:right="2679" w:firstLine="476"/>
        <w:spacing w:after="0" w:line="241" w:lineRule="auto"/>
        <w:tabs>
          <w:tab w:leader="none" w:pos="123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right="2679" w:firstLine="379"/>
        <w:spacing w:after="0" w:line="242" w:lineRule="auto"/>
        <w:tabs>
          <w:tab w:leader="none" w:pos="85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ind w:left="860" w:hanging="481"/>
        <w:spacing w:after="0"/>
        <w:tabs>
          <w:tab w:leader="none" w:pos="8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w:t>
      </w:r>
    </w:p>
    <w:p>
      <w:pPr>
        <w:spacing w:after="0" w:line="4" w:lineRule="exact"/>
        <w:rPr>
          <w:rFonts w:ascii="Courier New" w:cs="Courier New" w:eastAsia="Courier New" w:hAnsi="Courier New"/>
          <w:sz w:val="16"/>
          <w:szCs w:val="16"/>
          <w:color w:val="auto"/>
        </w:rPr>
      </w:pPr>
    </w:p>
    <w:p>
      <w:pPr>
        <w:ind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may be permitted to directors, officers and controlling persons of the registrant pursuant to any charter provision, by-law, contract, arrangement, statute,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298"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298"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36</w:t>
      </w:r>
    </w:p>
    <w:p>
      <w:pPr>
        <w:spacing w:after="0" w:line="2" w:lineRule="exact"/>
        <w:rPr>
          <w:sz w:val="20"/>
          <w:szCs w:val="20"/>
          <w:color w:val="auto"/>
        </w:rPr>
      </w:pPr>
    </w:p>
    <w:p>
      <w:pPr>
        <w:jc w:val="center"/>
        <w:ind w:right="268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860" w:firstLine="382"/>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30th day of July, 1997.</w:t>
      </w:r>
    </w:p>
    <w:p>
      <w:pPr>
        <w:spacing w:after="0" w:line="18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By: /s/ JOHN E. DRURY</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Chairman of the Board and</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ind w:right="3340" w:firstLine="858"/>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on July 30, 1997.</w:t>
      </w:r>
    </w:p>
    <w:p>
      <w:pPr>
        <w:sectPr>
          <w:pgSz w:w="11900" w:h="16838" w:orient="portrait"/>
          <w:cols w:equalWidth="0" w:num="1">
            <w:col w:w="10300"/>
          </w:cols>
          <w:pgMar w:left="240" w:top="298" w:right="1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SIGNATURE</w:t>
      </w:r>
    </w:p>
    <w:p>
      <w:pPr>
        <w:spacing w:after="0" w:line="1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7000" w:space="720"/>
            <w:col w:w="2580"/>
          </w:cols>
          <w:pgMar w:left="240" w:top="298" w:right="1359" w:bottom="1440" w:gutter="0" w:footer="0" w:header="0"/>
          <w:type w:val="continuous"/>
        </w:sect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5"/>
          <w:szCs w:val="15"/>
          <w:color w:val="auto"/>
        </w:rPr>
        <w:t>Principal executive officer:</w:t>
      </w:r>
    </w:p>
    <w:p>
      <w:pPr>
        <w:sectPr>
          <w:pgSz w:w="11900" w:h="16838" w:orient="portrait"/>
          <w:cols w:equalWidth="0" w:num="1">
            <w:col w:w="10300"/>
          </w:cols>
          <w:pgMar w:left="240" w:top="298" w:right="1359" w:bottom="1440" w:gutter="0" w:footer="0" w:header="0"/>
          <w:type w:val="continuous"/>
        </w:sectPr>
      </w:pP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563" w:lineRule="exact"/>
        <w:rPr>
          <w:sz w:val="20"/>
          <w:szCs w:val="20"/>
          <w:color w:val="auto"/>
        </w:rPr>
      </w:pPr>
    </w:p>
    <w:p>
      <w:pPr>
        <w:sectPr>
          <w:pgSz w:w="11900" w:h="16838" w:orient="portrait"/>
          <w:cols w:equalWidth="0" w:num="2">
            <w:col w:w="5340" w:space="280"/>
            <w:col w:w="4680"/>
          </w:cols>
          <w:pgMar w:left="240" w:top="298" w:right="1359" w:bottom="1440" w:gutter="0" w:footer="0" w:header="0"/>
          <w:type w:val="continuous"/>
        </w:sectPr>
      </w:pPr>
    </w:p>
    <w:p>
      <w:pPr>
        <w:ind w:left="100"/>
        <w:spacing w:after="0"/>
        <w:tabs>
          <w:tab w:leader="none" w:pos="640" w:val="left"/>
        </w:tabs>
        <w:rPr>
          <w:sz w:val="20"/>
          <w:szCs w:val="20"/>
          <w:color w:val="auto"/>
        </w:rPr>
      </w:pPr>
      <w:r>
        <w:rPr>
          <w:rFonts w:ascii="Courier New" w:cs="Courier New" w:eastAsia="Courier New" w:hAnsi="Courier New"/>
          <w:sz w:val="15"/>
          <w:szCs w:val="15"/>
          <w:color w:val="auto"/>
        </w:rPr>
        <w:t>(ii)</w:t>
        <w:tab/>
        <w:t>Principal financial and accounting officers:</w:t>
      </w:r>
    </w:p>
    <w:p>
      <w:pPr>
        <w:sectPr>
          <w:pgSz w:w="11900" w:h="16838" w:orient="portrait"/>
          <w:cols w:equalWidth="0" w:num="1">
            <w:col w:w="10300"/>
          </w:cols>
          <w:pgMar w:left="240" w:top="298" w:right="1359" w:bottom="1440" w:gutter="0" w:footer="0" w:header="0"/>
          <w:type w:val="continuous"/>
        </w:sectPr>
      </w:pPr>
    </w:p>
    <w:p>
      <w:pPr>
        <w:spacing w:after="0" w:line="19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 EARL E. DeFRATES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80"/>
        <w:spacing w:after="0" w:line="239" w:lineRule="auto"/>
        <w:rPr>
          <w:sz w:val="20"/>
          <w:szCs w:val="20"/>
          <w:color w:val="auto"/>
        </w:rPr>
      </w:pPr>
      <w:r>
        <w:rPr>
          <w:rFonts w:ascii="Courier New" w:cs="Courier New" w:eastAsia="Courier New" w:hAnsi="Courier New"/>
          <w:sz w:val="16"/>
          <w:szCs w:val="16"/>
          <w:color w:val="auto"/>
        </w:rPr>
        <w:t>Executive Vice President and Chief Financial Officer</w:t>
      </w:r>
    </w:p>
    <w:p>
      <w:pPr>
        <w:spacing w:after="0" w:line="384" w:lineRule="exact"/>
        <w:rPr>
          <w:sz w:val="20"/>
          <w:szCs w:val="20"/>
          <w:color w:val="auto"/>
        </w:rPr>
      </w:pPr>
    </w:p>
    <w:p>
      <w:pPr>
        <w:sectPr>
          <w:pgSz w:w="11900" w:h="16838" w:orient="portrait"/>
          <w:cols w:equalWidth="0" w:num="2">
            <w:col w:w="5340" w:space="280"/>
            <w:col w:w="4680"/>
          </w:cols>
          <w:pgMar w:left="240" w:top="298" w:right="1359" w:bottom="1440" w:gutter="0" w:footer="0" w:header="0"/>
          <w:type w:val="continuous"/>
        </w:sectPr>
      </w:pPr>
    </w:p>
    <w:p>
      <w:pPr>
        <w:spacing w:after="0" w:line="16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 BRUCE E. SNYDER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Chief Accounting Officer</w:t>
      </w:r>
    </w:p>
    <w:p>
      <w:pPr>
        <w:spacing w:after="0" w:line="561" w:lineRule="exact"/>
        <w:rPr>
          <w:sz w:val="20"/>
          <w:szCs w:val="20"/>
          <w:color w:val="auto"/>
        </w:rPr>
      </w:pPr>
    </w:p>
    <w:p>
      <w:pPr>
        <w:sectPr>
          <w:pgSz w:w="11900" w:h="16838" w:orient="portrait"/>
          <w:cols w:equalWidth="0" w:num="2">
            <w:col w:w="5340" w:space="280"/>
            <w:col w:w="4680"/>
          </w:cols>
          <w:pgMar w:left="240" w:top="298" w:right="1359" w:bottom="1440" w:gutter="0" w:footer="0" w:header="0"/>
          <w:type w:val="continuous"/>
        </w:sectPr>
      </w:pPr>
    </w:p>
    <w:p>
      <w:pPr>
        <w:ind w:left="100"/>
        <w:spacing w:after="0"/>
        <w:tabs>
          <w:tab w:leader="none" w:pos="740" w:val="left"/>
        </w:tabs>
        <w:rPr>
          <w:sz w:val="20"/>
          <w:szCs w:val="20"/>
          <w:color w:val="auto"/>
        </w:rPr>
      </w:pPr>
      <w:r>
        <w:rPr>
          <w:rFonts w:ascii="Courier New" w:cs="Courier New" w:eastAsia="Courier New" w:hAnsi="Courier New"/>
          <w:sz w:val="16"/>
          <w:szCs w:val="16"/>
          <w:color w:val="auto"/>
        </w:rPr>
        <w:t>(iii)</w:t>
        <w:tab/>
        <w:t>Directors:</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Ralph F. Cox</w:t>
      </w:r>
    </w:p>
    <w:p>
      <w:pPr>
        <w:sectPr>
          <w:pgSz w:w="11900" w:h="16838" w:orient="portrait"/>
          <w:cols w:equalWidth="0" w:num="1">
            <w:col w:w="10300"/>
          </w:cols>
          <w:pgMar w:left="240" w:top="298" w:right="1359" w:bottom="1440" w:gutter="0" w:footer="0" w:header="0"/>
          <w:type w:val="continuous"/>
        </w:sectPr>
      </w:pP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Richard J. Heckmann</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Donald F. Moorehead, Jr.</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David Sutherland-Yoest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300"/>
          </w:cols>
          <w:pgMar w:left="240" w:top="298" w:right="1359" w:bottom="1440" w:gutter="0" w:footer="0" w:header="0"/>
          <w:type w:val="continuous"/>
        </w:sectPr>
      </w:pPr>
    </w:p>
    <w:bookmarkStart w:id="37" w:name="page38"/>
    <w:bookmarkEnd w:id="37"/>
    <w:p>
      <w:pPr>
        <w:ind w:left="180"/>
        <w:spacing w:after="0"/>
        <w:rPr>
          <w:sz w:val="20"/>
          <w:szCs w:val="20"/>
          <w:color w:val="auto"/>
        </w:rPr>
      </w:pPr>
      <w:r>
        <w:rPr>
          <w:rFonts w:ascii="Courier New" w:cs="Courier New" w:eastAsia="Courier New" w:hAnsi="Courier New"/>
          <w:sz w:val="16"/>
          <w:szCs w:val="16"/>
          <w:color w:val="auto"/>
        </w:rPr>
        <w:t>37</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Larry J. Martin</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Rodney R. Proto</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William E. Moffett</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Alexander W. Rangos</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John G. Rangos, Sr.</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Kosti Shirvanian</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Savey Tufenkian</w:t>
      </w:r>
    </w:p>
    <w:p>
      <w:pPr>
        <w:spacing w:after="0" w:line="369"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*By:</w:t>
        <w:tab/>
        <w:t>/s/ GREGORY T. SANGALIS</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6"/>
          <w:szCs w:val="16"/>
          <w:color w:val="auto"/>
        </w:rPr>
        <w:t>Gregory T. Sangalis,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119"/>
          </w:cols>
          <w:pgMar w:left="340" w:top="298"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38</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INDEX TO EXHIBITS</w:t>
            </w:r>
          </w:p>
        </w:tc>
        <w:tc>
          <w:tcPr>
            <w:tcW w:w="1480" w:type="dxa"/>
            <w:vAlign w:val="bottom"/>
          </w:tcPr>
          <w:p>
            <w:pPr>
              <w:spacing w:after="0"/>
              <w:rPr>
                <w:sz w:val="15"/>
                <w:szCs w:val="15"/>
                <w:color w:val="auto"/>
              </w:rPr>
            </w:pPr>
          </w:p>
        </w:tc>
      </w:tr>
      <w:tr>
        <w:trPr>
          <w:trHeight w:val="917"/>
        </w:trPr>
        <w:tc>
          <w:tcPr>
            <w:tcW w:w="9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60" w:type="dxa"/>
            <w:vAlign w:val="bottom"/>
          </w:tcPr>
          <w:p>
            <w:pPr>
              <w:ind w:left="1280"/>
              <w:spacing w:after="0"/>
              <w:rPr>
                <w:sz w:val="20"/>
                <w:szCs w:val="20"/>
                <w:color w:val="auto"/>
              </w:rPr>
            </w:pPr>
            <w:r>
              <w:rPr>
                <w:rFonts w:ascii="Courier New" w:cs="Courier New" w:eastAsia="Courier New" w:hAnsi="Courier New"/>
                <w:sz w:val="16"/>
                <w:szCs w:val="16"/>
                <w:color w:val="auto"/>
              </w:rPr>
              <w:t>EXHIBITS</w:t>
            </w:r>
          </w:p>
        </w:tc>
        <w:tc>
          <w:tcPr>
            <w:tcW w:w="1480" w:type="dxa"/>
            <w:vAlign w:val="bottom"/>
          </w:tcPr>
          <w:p>
            <w:pPr>
              <w:ind w:left="720"/>
              <w:spacing w:after="0"/>
              <w:rPr>
                <w:sz w:val="20"/>
                <w:szCs w:val="20"/>
                <w:color w:val="auto"/>
              </w:rPr>
            </w:pPr>
            <w:r>
              <w:rPr>
                <w:rFonts w:ascii="Courier New" w:cs="Courier New" w:eastAsia="Courier New" w:hAnsi="Courier New"/>
                <w:sz w:val="16"/>
                <w:szCs w:val="16"/>
                <w:color w:val="auto"/>
                <w:w w:val="96"/>
              </w:rPr>
              <w:t>PAGE NO.</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6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72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Form of Underwriting Agreement (Debt Securities).</w:t>
            </w:r>
          </w:p>
        </w:tc>
        <w:tc>
          <w:tcPr>
            <w:tcW w:w="1480" w:type="dxa"/>
            <w:vAlign w:val="bottom"/>
          </w:tcPr>
          <w:p>
            <w:pPr>
              <w:spacing w:after="0"/>
              <w:rPr>
                <w:sz w:val="24"/>
                <w:szCs w:val="24"/>
                <w:color w:val="auto"/>
              </w:rPr>
            </w:pPr>
          </w:p>
        </w:tc>
      </w:tr>
      <w:tr>
        <w:trPr>
          <w:trHeight w:val="367"/>
        </w:trPr>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Form of Underwriting Agreement (Common Stock).</w:t>
            </w:r>
          </w:p>
        </w:tc>
        <w:tc>
          <w:tcPr>
            <w:tcW w:w="1480" w:type="dxa"/>
            <w:vAlign w:val="bottom"/>
          </w:tcPr>
          <w:p>
            <w:pPr>
              <w:spacing w:after="0"/>
              <w:rPr>
                <w:sz w:val="24"/>
                <w:szCs w:val="24"/>
                <w:color w:val="auto"/>
              </w:rPr>
            </w:pP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Form of Indenture for Senior Debt Securities.</w:t>
            </w:r>
          </w:p>
        </w:tc>
        <w:tc>
          <w:tcPr>
            <w:tcW w:w="1480" w:type="dxa"/>
            <w:vAlign w:val="bottom"/>
          </w:tcPr>
          <w:p>
            <w:pPr>
              <w:spacing w:after="0"/>
              <w:rPr>
                <w:sz w:val="24"/>
                <w:szCs w:val="24"/>
                <w:color w:val="auto"/>
              </w:rPr>
            </w:pPr>
          </w:p>
        </w:tc>
      </w:tr>
      <w:tr>
        <w:trPr>
          <w:trHeight w:val="367"/>
        </w:trPr>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4.2</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Subordinated Indenture, dated as of February 1, 1997,</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between USA Waste Services, Inc. and Texas Commerce</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Bank, National Associated (Incorporated by reference</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to Exhibit 4.1 to the Company's Current Report</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on Form 8-K (File No. 1-12154) filed with the</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Commission on February 7, 1997).</w:t>
            </w:r>
          </w:p>
        </w:tc>
        <w:tc>
          <w:tcPr>
            <w:tcW w:w="1480" w:type="dxa"/>
            <w:vAlign w:val="bottom"/>
          </w:tcPr>
          <w:p>
            <w:pPr>
              <w:spacing w:after="0"/>
              <w:rPr>
                <w:sz w:val="15"/>
                <w:szCs w:val="15"/>
                <w:color w:val="auto"/>
              </w:rPr>
            </w:pPr>
          </w:p>
        </w:tc>
      </w:tr>
      <w:tr>
        <w:trPr>
          <w:trHeight w:val="367"/>
        </w:trPr>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4.3*</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Form of Debt Securities.</w:t>
            </w:r>
          </w:p>
        </w:tc>
        <w:tc>
          <w:tcPr>
            <w:tcW w:w="1480" w:type="dxa"/>
            <w:vAlign w:val="bottom"/>
          </w:tcPr>
          <w:p>
            <w:pPr>
              <w:spacing w:after="0"/>
              <w:rPr>
                <w:sz w:val="24"/>
                <w:szCs w:val="24"/>
                <w:color w:val="auto"/>
              </w:rPr>
            </w:pPr>
          </w:p>
        </w:tc>
      </w:tr>
      <w:tr>
        <w:trPr>
          <w:trHeight w:val="367"/>
        </w:trPr>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Restated Certificate of Incorporation of the Company</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(incorporated by reference to Exhibit 3.1 to</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Post-Effective Amendment No. 1 to the Company's</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Registration Statement on Form S-4 (File No.</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33-60103).</w:t>
            </w:r>
          </w:p>
        </w:tc>
        <w:tc>
          <w:tcPr>
            <w:tcW w:w="4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67"/>
        </w:trPr>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4.5</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Amendment to Restated Certificate of Incorporation of</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the Company (incorporated by reference to Exhibit</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3.1(a) to the Company's Quarterly Report on Form 10-Q</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for the three months ended March 31, 1996).</w:t>
            </w:r>
          </w:p>
        </w:tc>
        <w:tc>
          <w:tcPr>
            <w:tcW w:w="1480" w:type="dxa"/>
            <w:vAlign w:val="bottom"/>
          </w:tcPr>
          <w:p>
            <w:pPr>
              <w:spacing w:after="0"/>
              <w:rPr>
                <w:sz w:val="15"/>
                <w:szCs w:val="15"/>
                <w:color w:val="auto"/>
              </w:rPr>
            </w:pPr>
          </w:p>
        </w:tc>
      </w:tr>
      <w:tr>
        <w:trPr>
          <w:trHeight w:val="367"/>
        </w:trPr>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Conformed Copy of Restated Certificate of Incorporation</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as amended of the Company (incorporated by reference to</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Exhibit 3.1(b) to the Company's Quarterly Report on</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Form 10-Q for the three months ended March 31, 1996).</w:t>
            </w:r>
          </w:p>
        </w:tc>
        <w:tc>
          <w:tcPr>
            <w:tcW w:w="1480" w:type="dxa"/>
            <w:vAlign w:val="bottom"/>
          </w:tcPr>
          <w:p>
            <w:pPr>
              <w:spacing w:after="0"/>
              <w:rPr>
                <w:sz w:val="15"/>
                <w:szCs w:val="15"/>
                <w:color w:val="auto"/>
              </w:rPr>
            </w:pPr>
          </w:p>
        </w:tc>
      </w:tr>
      <w:tr>
        <w:trPr>
          <w:trHeight w:val="367"/>
        </w:trPr>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4.7</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Bylaws of the Company (incorporated by reference to</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Exhibit 3.2 to Post-Effective  Amendment No. 1 to the</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Company's Registration Statement on Form S-4 (File No.</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33-60103)).</w:t>
            </w:r>
          </w:p>
        </w:tc>
        <w:tc>
          <w:tcPr>
            <w:tcW w:w="4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67"/>
        </w:trPr>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Specimen Common Stock Certificate (incorporated by</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reference to Exhibit 4.3 to the Company's Registration</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Statement on Form  S-3 (File No. 33-76224)).</w:t>
            </w:r>
          </w:p>
        </w:tc>
        <w:tc>
          <w:tcPr>
            <w:tcW w:w="1480" w:type="dxa"/>
            <w:vAlign w:val="bottom"/>
          </w:tcPr>
          <w:p>
            <w:pPr>
              <w:spacing w:after="0"/>
              <w:rPr>
                <w:sz w:val="15"/>
                <w:szCs w:val="15"/>
                <w:color w:val="auto"/>
              </w:rPr>
            </w:pP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Opinion of Liddell, Sapp, Zivley, Hill &amp; LaBoon,</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L.L.P. as to the legality of the Securities being</w:t>
            </w:r>
          </w:p>
        </w:tc>
        <w:tc>
          <w:tcPr>
            <w:tcW w:w="14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registered.</w:t>
            </w:r>
          </w:p>
        </w:tc>
        <w:tc>
          <w:tcPr>
            <w:tcW w:w="48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Computation</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of ratios of earnings to fixed charges.</w:t>
            </w:r>
          </w:p>
        </w:tc>
        <w:tc>
          <w:tcPr>
            <w:tcW w:w="1480" w:type="dxa"/>
            <w:vAlign w:val="bottom"/>
          </w:tcPr>
          <w:p>
            <w:pPr>
              <w:spacing w:after="0"/>
              <w:rPr>
                <w:sz w:val="24"/>
                <w:szCs w:val="24"/>
                <w:color w:val="auto"/>
              </w:rPr>
            </w:pP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Consent of</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Liddell, Sapp, Zivley, Hill &amp; LaBoon,</w:t>
            </w:r>
          </w:p>
        </w:tc>
        <w:tc>
          <w:tcPr>
            <w:tcW w:w="148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L.L.P. (included in Exhibit 5.1).</w:t>
            </w:r>
          </w:p>
        </w:tc>
        <w:tc>
          <w:tcPr>
            <w:tcW w:w="1480" w:type="dxa"/>
            <w:vAlign w:val="bottom"/>
          </w:tcPr>
          <w:p>
            <w:pPr>
              <w:spacing w:after="0"/>
              <w:rPr>
                <w:sz w:val="15"/>
                <w:szCs w:val="15"/>
                <w:color w:val="auto"/>
              </w:rPr>
            </w:pP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23.2**</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Consent of Coopers &amp; Lybrand L.L.P.</w:t>
            </w:r>
          </w:p>
        </w:tc>
        <w:tc>
          <w:tcPr>
            <w:tcW w:w="1480" w:type="dxa"/>
            <w:vAlign w:val="bottom"/>
          </w:tcPr>
          <w:p>
            <w:pPr>
              <w:spacing w:after="0"/>
              <w:rPr>
                <w:sz w:val="24"/>
                <w:szCs w:val="24"/>
                <w:color w:val="auto"/>
              </w:rPr>
            </w:pP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23.3**</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Consent of Coopers &amp; Lybrand, Chartered Accountants.</w:t>
            </w:r>
          </w:p>
        </w:tc>
        <w:tc>
          <w:tcPr>
            <w:tcW w:w="1480" w:type="dxa"/>
            <w:vAlign w:val="bottom"/>
          </w:tcPr>
          <w:p>
            <w:pPr>
              <w:spacing w:after="0"/>
              <w:rPr>
                <w:sz w:val="24"/>
                <w:szCs w:val="24"/>
                <w:color w:val="auto"/>
              </w:rPr>
            </w:pPr>
          </w:p>
        </w:tc>
      </w:tr>
      <w:tr>
        <w:trPr>
          <w:trHeight w:val="367"/>
        </w:trPr>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23.4**</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6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Consent of Ernst &amp; Young LLP.</w:t>
            </w:r>
          </w:p>
        </w:tc>
        <w:tc>
          <w:tcPr>
            <w:tcW w:w="1480" w:type="dxa"/>
            <w:vAlign w:val="bottom"/>
          </w:tcPr>
          <w:p>
            <w:pPr>
              <w:spacing w:after="0"/>
              <w:rPr>
                <w:sz w:val="24"/>
                <w:szCs w:val="24"/>
                <w:color w:val="auto"/>
              </w:rPr>
            </w:pPr>
          </w:p>
        </w:tc>
      </w:tr>
      <w:tr>
        <w:trPr>
          <w:trHeight w:val="128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Courier New" w:cs="Courier New" w:eastAsia="Courier New" w:hAnsi="Courier New"/>
                <w:sz w:val="16"/>
                <w:szCs w:val="16"/>
                <w:color w:val="auto"/>
              </w:rPr>
              <w:t>1</w:t>
            </w:r>
          </w:p>
        </w:tc>
        <w:tc>
          <w:tcPr>
            <w:tcW w:w="1480" w:type="dxa"/>
            <w:vAlign w:val="bottom"/>
          </w:tcPr>
          <w:p>
            <w:pPr>
              <w:spacing w:after="0"/>
              <w:rPr>
                <w:sz w:val="24"/>
                <w:szCs w:val="24"/>
                <w:color w:val="auto"/>
              </w:rPr>
            </w:pPr>
          </w:p>
        </w:tc>
      </w:tr>
    </w:tbl>
    <w:p>
      <w:pPr>
        <w:sectPr>
          <w:pgSz w:w="11900" w:h="16838" w:orient="portrait"/>
          <w:cols w:equalWidth="0" w:num="1">
            <w:col w:w="9939"/>
          </w:cols>
          <w:pgMar w:left="520" w:top="298" w:right="1440" w:bottom="1440" w:gutter="0" w:footer="0" w:header="0"/>
        </w:sectPr>
      </w:pPr>
    </w:p>
    <w:bookmarkStart w:id="39" w:name="page40"/>
    <w:bookmarkEnd w:id="39"/>
    <w:p>
      <w:pPr>
        <w:spacing w:after="0" w:line="1" w:lineRule="exact"/>
        <w:rPr>
          <w:sz w:val="20"/>
          <w:szCs w:val="20"/>
          <w:color w:val="auto"/>
        </w:rPr>
      </w:pPr>
    </w:p>
    <w:tbl>
      <w:tblPr>
        <w:tblLayout w:type="fixed"/>
        <w:tblInd w:w="282" w:type="dxa"/>
        <w:tblCellMar>
          <w:top w:w="0" w:type="dxa"/>
          <w:left w:w="0" w:type="dxa"/>
          <w:bottom w:w="0" w:type="dxa"/>
          <w:right w:w="0" w:type="dxa"/>
        </w:tblCellMar>
      </w:tblPr>
      <w:tr>
        <w:trPr>
          <w:trHeight w:val="181"/>
        </w:trPr>
        <w:tc>
          <w:tcPr>
            <w:tcW w:w="100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3"/>
              </w:rPr>
              <w:t>39</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550"/>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24.1**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Powers of</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Attorney.</w:t>
            </w:r>
          </w:p>
        </w:tc>
        <w:tc>
          <w:tcPr>
            <w:tcW w:w="2340" w:type="dxa"/>
            <w:vAlign w:val="bottom"/>
          </w:tcPr>
          <w:p>
            <w:pPr>
              <w:spacing w:after="0"/>
              <w:rPr>
                <w:sz w:val="24"/>
                <w:szCs w:val="24"/>
                <w:color w:val="auto"/>
              </w:rPr>
            </w:pPr>
          </w:p>
        </w:tc>
      </w:tr>
      <w:tr>
        <w:trPr>
          <w:trHeight w:val="367"/>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25.1**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Statements of Eligibility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of Trustee with respect</w:t>
            </w:r>
          </w:p>
        </w:tc>
      </w:tr>
      <w:tr>
        <w:trPr>
          <w:trHeight w:val="183"/>
        </w:trPr>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to Senior</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Debt Indenture.</w:t>
            </w:r>
          </w:p>
        </w:tc>
        <w:tc>
          <w:tcPr>
            <w:tcW w:w="2340" w:type="dxa"/>
            <w:vAlign w:val="bottom"/>
          </w:tcPr>
          <w:p>
            <w:pPr>
              <w:spacing w:after="0"/>
              <w:rPr>
                <w:sz w:val="15"/>
                <w:szCs w:val="15"/>
                <w:color w:val="auto"/>
              </w:rPr>
            </w:pPr>
          </w:p>
        </w:tc>
      </w:tr>
      <w:tr>
        <w:trPr>
          <w:trHeight w:val="367"/>
        </w:trPr>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25.2</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Statement</w:t>
            </w:r>
          </w:p>
        </w:tc>
        <w:tc>
          <w:tcPr>
            <w:tcW w:w="3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Eligibility of Trustee with respect</w:t>
            </w:r>
          </w:p>
        </w:tc>
      </w:tr>
      <w:tr>
        <w:trPr>
          <w:trHeight w:val="183"/>
        </w:trPr>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1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to Subordinated Debt Indenture (incorporated by</w:t>
            </w:r>
          </w:p>
        </w:tc>
      </w:tr>
      <w:tr>
        <w:trPr>
          <w:trHeight w:val="183"/>
        </w:trPr>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reference</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to Exhibit 99.1</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w w:val="98"/>
              </w:rPr>
              <w:t>to the Company's Current</w:t>
            </w:r>
          </w:p>
        </w:tc>
      </w:tr>
      <w:tr>
        <w:trPr>
          <w:trHeight w:val="183"/>
        </w:trPr>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Report on</w:t>
            </w:r>
          </w:p>
        </w:tc>
        <w:tc>
          <w:tcPr>
            <w:tcW w:w="38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Form 8-K (File No. 001-12154) filed with</w:t>
            </w:r>
          </w:p>
        </w:tc>
      </w:tr>
      <w:tr>
        <w:trPr>
          <w:trHeight w:val="183"/>
        </w:trPr>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the Commission on January</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29, 1997).</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862" w:right="2679" w:hanging="862"/>
        <w:spacing w:after="0" w:line="241" w:lineRule="auto"/>
        <w:tabs>
          <w:tab w:leader="none" w:pos="86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underwriting agreement relating to Debt Securities or Common Stock that it may enter into and any form of Debt Securities not previously so filed, as an exhibit to a Current Report on Form 8-K.</w:t>
      </w:r>
    </w:p>
    <w:p>
      <w:pPr>
        <w:spacing w:after="0" w:line="3"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98"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TO</w:t>
      </w:r>
    </w:p>
    <w:p>
      <w:pPr>
        <w:spacing w:after="0" w:line="36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TEXAS COMMERCE BANK NATIONAL ASSOCIATION</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TRUSTEE</w:t>
      </w: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INDENTURE</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Dated as of __________, 1997</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RECONCILIATION AND TIE BETWEEN TRUST INDENTURE ACT OF 1939 AND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INDENTURE DATED AS OF ____________, 1997</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Trust Indenture</w:t>
            </w:r>
          </w:p>
        </w:tc>
        <w:tc>
          <w:tcPr>
            <w:tcW w:w="8860" w:type="dxa"/>
            <w:vAlign w:val="bottom"/>
          </w:tcPr>
          <w:p>
            <w:pPr>
              <w:spacing w:after="0"/>
              <w:rPr>
                <w:sz w:val="15"/>
                <w:szCs w:val="15"/>
                <w:color w:val="auto"/>
              </w:rPr>
            </w:pPr>
          </w:p>
        </w:tc>
      </w:tr>
      <w:tr>
        <w:trPr>
          <w:trHeight w:val="183"/>
        </w:trPr>
        <w:tc>
          <w:tcPr>
            <w:tcW w:w="2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Act Section</w:t>
            </w:r>
          </w:p>
        </w:tc>
        <w:tc>
          <w:tcPr>
            <w:tcW w:w="8860" w:type="dxa"/>
            <w:vAlign w:val="bottom"/>
          </w:tcPr>
          <w:p>
            <w:pPr>
              <w:ind w:left="6760"/>
              <w:spacing w:after="0"/>
              <w:rPr>
                <w:sz w:val="20"/>
                <w:szCs w:val="20"/>
                <w:color w:val="auto"/>
              </w:rPr>
            </w:pPr>
            <w:r>
              <w:rPr>
                <w:rFonts w:ascii="Courier New" w:cs="Courier New" w:eastAsia="Courier New" w:hAnsi="Courier New"/>
                <w:sz w:val="16"/>
                <w:szCs w:val="16"/>
                <w:color w:val="auto"/>
              </w:rPr>
              <w:t>Indenture Section</w:t>
            </w: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8860" w:type="dxa"/>
            <w:vAlign w:val="bottom"/>
          </w:tcPr>
          <w:p>
            <w:pPr>
              <w:ind w:left="6960"/>
              <w:spacing w:after="0"/>
              <w:rPr>
                <w:sz w:val="20"/>
                <w:szCs w:val="20"/>
                <w:color w:val="auto"/>
              </w:rPr>
            </w:pPr>
            <w:r>
              <w:rPr>
                <w:rFonts w:ascii="Courier New" w:cs="Courier New" w:eastAsia="Courier New" w:hAnsi="Courier New"/>
                <w:sz w:val="16"/>
                <w:szCs w:val="16"/>
                <w:color w:val="auto"/>
              </w:rPr>
              <w:t>-----------------</w:t>
            </w: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310(a)(1)</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(a)(2)</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(a)(3)</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9"/>
              </w:rPr>
              <w:t>.........................................................................Not applicable</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(a)(4)</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9"/>
              </w:rPr>
              <w:t>.........................................................................Not applicable</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.........................................................................608</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.........................................................................610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311(a)</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312(a)</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.........................................................................701</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313(a)</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314(a)(1)-(3)</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.........................................................................704</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(a)(4)</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8"/>
              </w:rPr>
              <w:t>.........................................................................1004</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9"/>
              </w:rPr>
              <w:t>.........................................................................Not applicable</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(c)(1)</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(c)(2)</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(c)(3)</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9"/>
              </w:rPr>
              <w:t>.........................................................................Not Applicable</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9"/>
              </w:rPr>
              <w:t>.........................................................................Not Applicable</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315(a)</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.........................................................................602</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.........................................................................514</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316(a)</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(a)(1)(A)</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.........................................................................502</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.........................................................................512</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(a)(1)(B)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.........................................................................513</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(a)(2)</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9"/>
              </w:rPr>
              <w:t>.........................................................................Not applicable</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.........................................................................508</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.........................................................................104</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317(a)(1)</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.........................................................................503</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(a)(2)</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.........................................................................504</w:t>
            </w:r>
          </w:p>
        </w:tc>
      </w:tr>
      <w:tr>
        <w:trPr>
          <w:trHeight w:val="183"/>
        </w:trPr>
        <w:tc>
          <w:tcPr>
            <w:tcW w:w="86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w w:val="98"/>
              </w:rPr>
              <w:t>.........................................................................1003</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318(a)</w:t>
            </w:r>
          </w:p>
        </w:tc>
        <w:tc>
          <w:tcPr>
            <w:tcW w:w="8860" w:type="dxa"/>
            <w:vAlign w:val="bottom"/>
          </w:tcPr>
          <w:p>
            <w:pPr>
              <w:ind w:left="80"/>
              <w:spacing w:after="0"/>
              <w:rPr>
                <w:sz w:val="20"/>
                <w:szCs w:val="20"/>
                <w:color w:val="auto"/>
              </w:rPr>
            </w:pPr>
            <w:r>
              <w:rPr>
                <w:rFonts w:ascii="Courier New" w:cs="Courier New" w:eastAsia="Courier New" w:hAnsi="Courier New"/>
                <w:sz w:val="16"/>
                <w:szCs w:val="16"/>
                <w:color w:val="auto"/>
              </w:rPr>
              <w:t>.........................................................................108</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660" w:right="3620" w:hanging="659"/>
        <w:spacing w:after="0" w:line="239" w:lineRule="auto"/>
        <w:tabs>
          <w:tab w:leader="none" w:pos="640" w:val="left"/>
        </w:tabs>
        <w:rPr>
          <w:sz w:val="20"/>
          <w:szCs w:val="20"/>
          <w:color w:val="auto"/>
        </w:rPr>
      </w:pPr>
      <w:r>
        <w:rPr>
          <w:rFonts w:ascii="Courier New" w:cs="Courier New" w:eastAsia="Courier New" w:hAnsi="Courier New"/>
          <w:sz w:val="16"/>
          <w:szCs w:val="16"/>
          <w:color w:val="auto"/>
        </w:rPr>
        <w:t>NOTE:</w:t>
        <w:tab/>
        <w:t>This reconciliation and tie shall not, for any purpose, be deemed to be part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w:t>
      </w:r>
    </w:p>
    <w:p>
      <w:pPr>
        <w:sectPr>
          <w:pgSz w:w="11900" w:h="16838" w:orient="portrait"/>
          <w:cols w:equalWidth="0" w:num="1">
            <w:col w:w="11060"/>
          </w:cols>
          <w:pgMar w:left="240" w:top="298" w:right="599"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8300" w:type="dxa"/>
            <w:vAlign w:val="bottom"/>
          </w:tcPr>
          <w:p>
            <w:pPr>
              <w:jc w:val="right"/>
              <w:ind w:right="6601"/>
              <w:spacing w:after="0"/>
              <w:rPr>
                <w:sz w:val="20"/>
                <w:szCs w:val="20"/>
                <w:color w:val="auto"/>
              </w:rPr>
            </w:pPr>
            <w:r>
              <w:rPr>
                <w:rFonts w:ascii="Courier New" w:cs="Courier New" w:eastAsia="Courier New" w:hAnsi="Courier New"/>
                <w:sz w:val="16"/>
                <w:szCs w:val="16"/>
                <w:color w:val="auto"/>
                <w:w w:val="98"/>
              </w:rPr>
              <w:t>TABLE OF CONTENTS</w:t>
            </w:r>
          </w:p>
        </w:tc>
        <w:tc>
          <w:tcPr>
            <w:tcW w:w="260" w:type="dxa"/>
            <w:vAlign w:val="bottom"/>
          </w:tcPr>
          <w:p>
            <w:pPr>
              <w:spacing w:after="0"/>
              <w:rPr>
                <w:sz w:val="15"/>
                <w:szCs w:val="15"/>
                <w:color w:val="auto"/>
              </w:rPr>
            </w:pPr>
          </w:p>
        </w:tc>
      </w:tr>
      <w:tr>
        <w:trPr>
          <w:trHeight w:val="917"/>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RECITALS OF THE COMPANY . . . .</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7"/>
        </w:trPr>
        <w:tc>
          <w:tcPr>
            <w:tcW w:w="2960" w:type="dxa"/>
            <w:vAlign w:val="bottom"/>
          </w:tcPr>
          <w:p>
            <w:pPr>
              <w:ind w:left="860"/>
              <w:spacing w:after="0"/>
              <w:rPr>
                <w:sz w:val="20"/>
                <w:szCs w:val="20"/>
                <w:color w:val="auto"/>
              </w:rPr>
            </w:pPr>
            <w:r>
              <w:rPr>
                <w:rFonts w:ascii="Courier New" w:cs="Courier New" w:eastAsia="Courier New" w:hAnsi="Courier New"/>
                <w:sz w:val="16"/>
                <w:szCs w:val="16"/>
                <w:color w:val="auto"/>
              </w:rPr>
              <w:t>ARTICLE ONE</w:t>
            </w:r>
          </w:p>
        </w:tc>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DEFINITIONS AND OTHER PROVISIONS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Definitions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102.  Compliance Certificates and Opinions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 of Documents Delivered to Trustee.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Acts of Holders.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105.  Notices, Etc., to Trustee and Company.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106.  Notice to Holders of Securities; Waiver.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107.</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Language of Notices, Etc.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108.  Conflict with Trust Indenture Act.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109.  Effect of Headings and Table of Contents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110.</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Successors and Assigns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Separability Clause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Benefits of Indenture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113.</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Governing Law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114.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Legal Holidays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67"/>
        </w:trPr>
        <w:tc>
          <w:tcPr>
            <w:tcW w:w="2960" w:type="dxa"/>
            <w:vAlign w:val="bottom"/>
          </w:tcPr>
          <w:p>
            <w:pPr>
              <w:ind w:left="860"/>
              <w:spacing w:after="0"/>
              <w:rPr>
                <w:sz w:val="20"/>
                <w:szCs w:val="20"/>
                <w:color w:val="auto"/>
              </w:rPr>
            </w:pPr>
            <w:r>
              <w:rPr>
                <w:rFonts w:ascii="Courier New" w:cs="Courier New" w:eastAsia="Courier New" w:hAnsi="Courier New"/>
                <w:sz w:val="16"/>
                <w:szCs w:val="16"/>
                <w:color w:val="auto"/>
              </w:rPr>
              <w:t>ARTICLE TWO</w:t>
            </w:r>
          </w:p>
        </w:tc>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w w:val="98"/>
              </w:rPr>
              <w:t>SECURITY FORMS</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201.</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Forms Generally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202.  Form of Trustee's Certificate of Authentication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203.  Securities in Global Form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204.  Form of Legend for Book-Entry Securities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367"/>
        </w:trPr>
        <w:tc>
          <w:tcPr>
            <w:tcW w:w="2960" w:type="dxa"/>
            <w:vAlign w:val="bottom"/>
          </w:tcPr>
          <w:p>
            <w:pPr>
              <w:ind w:left="860"/>
              <w:spacing w:after="0"/>
              <w:rPr>
                <w:sz w:val="20"/>
                <w:szCs w:val="20"/>
                <w:color w:val="auto"/>
              </w:rPr>
            </w:pPr>
            <w:r>
              <w:rPr>
                <w:rFonts w:ascii="Courier New" w:cs="Courier New" w:eastAsia="Courier New" w:hAnsi="Courier New"/>
                <w:sz w:val="16"/>
                <w:szCs w:val="16"/>
                <w:color w:val="auto"/>
              </w:rPr>
              <w:t>ARTICLE THREE</w:t>
            </w:r>
          </w:p>
        </w:tc>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w w:val="98"/>
              </w:rPr>
              <w:t>THE SECURITIES</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301.  Amount Unlimited; Issuable in Series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302.</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Denominations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303.  Execution, Authentication, Delivery and Dating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304.</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Temporary Securities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305.  Registration, Registration of Transfer and Exchange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306.  Mutilated, Destroyed, Lost and Stolen Securities and Coupons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3"/>
        </w:trPr>
        <w:tc>
          <w:tcPr>
            <w:tcW w:w="1126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SECTION 307.  Payment of Interest; Interest Rights Preserved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308.</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Persons Deemed Owners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309.</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Cancellation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2960" w:type="dxa"/>
            <w:vAlign w:val="bottom"/>
          </w:tcPr>
          <w:p>
            <w:pPr>
              <w:ind w:left="1620"/>
              <w:spacing w:after="0"/>
              <w:rPr>
                <w:sz w:val="20"/>
                <w:szCs w:val="20"/>
                <w:color w:val="auto"/>
              </w:rPr>
            </w:pPr>
            <w:r>
              <w:rPr>
                <w:rFonts w:ascii="Courier New" w:cs="Courier New" w:eastAsia="Courier New" w:hAnsi="Courier New"/>
                <w:sz w:val="16"/>
                <w:szCs w:val="16"/>
                <w:color w:val="auto"/>
              </w:rPr>
              <w:t>SECTION 310.</w:t>
            </w:r>
          </w:p>
        </w:tc>
        <w:tc>
          <w:tcPr>
            <w:tcW w:w="8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Computation of Interest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284"/>
        </w:trPr>
        <w:tc>
          <w:tcPr>
            <w:tcW w:w="2960" w:type="dxa"/>
            <w:vAlign w:val="bottom"/>
          </w:tcPr>
          <w:p>
            <w:pPr>
              <w:spacing w:after="0"/>
              <w:rPr>
                <w:sz w:val="24"/>
                <w:szCs w:val="24"/>
                <w:color w:val="auto"/>
              </w:rPr>
            </w:pPr>
          </w:p>
        </w:tc>
        <w:tc>
          <w:tcPr>
            <w:tcW w:w="8300" w:type="dxa"/>
            <w:vAlign w:val="bottom"/>
          </w:tcPr>
          <w:p>
            <w:pPr>
              <w:jc w:val="right"/>
              <w:ind w:right="7361"/>
              <w:spacing w:after="0"/>
              <w:rPr>
                <w:sz w:val="20"/>
                <w:szCs w:val="20"/>
                <w:color w:val="auto"/>
              </w:rPr>
            </w:pPr>
            <w:r>
              <w:rPr>
                <w:rFonts w:ascii="Courier New" w:cs="Courier New" w:eastAsia="Courier New" w:hAnsi="Courier New"/>
                <w:sz w:val="16"/>
                <w:szCs w:val="16"/>
                <w:color w:val="auto"/>
              </w:rPr>
              <w:t>1</w:t>
            </w:r>
          </w:p>
        </w:tc>
        <w:tc>
          <w:tcPr>
            <w:tcW w:w="260" w:type="dxa"/>
            <w:vAlign w:val="bottom"/>
          </w:tcPr>
          <w:p>
            <w:pPr>
              <w:spacing w:after="0"/>
              <w:rPr>
                <w:sz w:val="24"/>
                <w:szCs w:val="24"/>
                <w:color w:val="auto"/>
              </w:rPr>
            </w:pPr>
          </w:p>
        </w:tc>
      </w:tr>
    </w:tbl>
    <w:p>
      <w:pPr>
        <w:sectPr>
          <w:pgSz w:w="11900" w:h="16838" w:orient="portrait"/>
          <w:cols w:equalWidth="0" w:num="1">
            <w:col w:w="11520"/>
          </w:cols>
          <w:pgMar w:left="240" w:top="298" w:right="139"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4</w:t>
      </w:r>
    </w:p>
    <w:p>
      <w:pPr>
        <w:spacing w:after="0" w:line="369"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ARTICLE FOUR</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SATISFACTION AND DISCHARGE . . . . . . . . . . . . . . . . . . . . . . . . . . . . . . . . . . . . .</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jc w:val="right"/>
        <w:spacing w:after="0"/>
        <w:tabs>
          <w:tab w:leader="none" w:pos="8540" w:val="left"/>
          <w:tab w:leader="none" w:pos="4640" w:val="left"/>
          <w:tab w:leader="none" w:pos="160" w:val="left"/>
        </w:tabs>
        <w:rPr>
          <w:sz w:val="20"/>
          <w:szCs w:val="20"/>
          <w:color w:val="auto"/>
        </w:rPr>
      </w:pPr>
      <w:r>
        <w:rPr>
          <w:rFonts w:ascii="Courier New" w:cs="Courier New" w:eastAsia="Courier New" w:hAnsi="Courier New"/>
          <w:sz w:val="16"/>
          <w:szCs w:val="16"/>
          <w:color w:val="auto"/>
        </w:rPr>
        <w:t>SECTION 401.</w:t>
        <w:tab/>
        <w:t>Satisfaction and Discharge of Indenture</w:t>
        <w:tab/>
        <w:t>. . . . . . . . . . . . . . . . . . . . . . .</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402.</w:t>
        <w:tab/>
        <w:t>Application of Trust Money . . . . . . . . . . . . . . . . . . . . . . . . . . . . . .</w:t>
      </w:r>
      <w:r>
        <w:rPr>
          <w:sz w:val="20"/>
          <w:szCs w:val="20"/>
          <w:color w:val="auto"/>
        </w:rPr>
        <w:tab/>
      </w:r>
      <w:r>
        <w:rPr>
          <w:rFonts w:ascii="Courier New" w:cs="Courier New" w:eastAsia="Courier New" w:hAnsi="Courier New"/>
          <w:sz w:val="15"/>
          <w:szCs w:val="15"/>
          <w:color w:val="auto"/>
        </w:rPr>
        <w:t>29</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FIVE</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REMEDIES . . . . . . . . . . . . . . . . . . . . . . . . . . . . . . . . . . . . . . . . . . . . . .</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jc w:val="right"/>
        <w:spacing w:after="0"/>
        <w:tabs>
          <w:tab w:leader="none" w:pos="8540" w:val="left"/>
          <w:tab w:leader="none" w:pos="6740" w:val="left"/>
          <w:tab w:leader="none" w:pos="160" w:val="left"/>
        </w:tabs>
        <w:rPr>
          <w:sz w:val="20"/>
          <w:szCs w:val="20"/>
          <w:color w:val="auto"/>
        </w:rPr>
      </w:pPr>
      <w:r>
        <w:rPr>
          <w:rFonts w:ascii="Courier New" w:cs="Courier New" w:eastAsia="Courier New" w:hAnsi="Courier New"/>
          <w:sz w:val="16"/>
          <w:szCs w:val="16"/>
          <w:color w:val="auto"/>
        </w:rPr>
        <w:t>SECTION 501.</w:t>
        <w:tab/>
        <w:t>Events of Default</w:t>
        <w:tab/>
        <w:t>. . . . . . . . . . . . . . . . . . . . . . . . . . . . . . . . . .</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502.</w:t>
        <w:tab/>
        <w:t>Acceleration of Maturity; Rescission and Annulment . . . . . . . . . . . . . . . . . .</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jc w:val="right"/>
        <w:spacing w:after="0"/>
        <w:tabs>
          <w:tab w:leader="none" w:pos="8540" w:val="left"/>
          <w:tab w:leader="none" w:pos="2340" w:val="left"/>
          <w:tab w:leader="none" w:pos="160" w:val="left"/>
        </w:tabs>
        <w:rPr>
          <w:sz w:val="20"/>
          <w:szCs w:val="20"/>
          <w:color w:val="auto"/>
        </w:rPr>
      </w:pPr>
      <w:r>
        <w:rPr>
          <w:rFonts w:ascii="Courier New" w:cs="Courier New" w:eastAsia="Courier New" w:hAnsi="Courier New"/>
          <w:sz w:val="16"/>
          <w:szCs w:val="16"/>
          <w:color w:val="auto"/>
        </w:rPr>
        <w:t>SECTION 503.</w:t>
        <w:tab/>
        <w:t>Collection of Indebtedness and Suits for Enforcement by Trustee</w:t>
        <w:tab/>
        <w:t>. . . . . . . . . . .</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504.</w:t>
        <w:tab/>
        <w:t>Trustee May File Proofs of Claim . . . . . . . . . . . . . . . . . . . .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505.</w:t>
        <w:tab/>
        <w:t>Trustee May Enforce Claims Without Possession of Securities or Coupons .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506.</w:t>
        <w:tab/>
        <w:t>Application of Money Collected . . . . . . . . . . . . . . . . . . . . .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spacing w:after="0"/>
        <w:tabs>
          <w:tab w:leader="none" w:pos="8540" w:val="left"/>
          <w:tab w:leader="none" w:pos="6540" w:val="left"/>
          <w:tab w:leader="none" w:pos="160" w:val="left"/>
        </w:tabs>
        <w:rPr>
          <w:sz w:val="20"/>
          <w:szCs w:val="20"/>
          <w:color w:val="auto"/>
        </w:rPr>
      </w:pPr>
      <w:r>
        <w:rPr>
          <w:rFonts w:ascii="Courier New" w:cs="Courier New" w:eastAsia="Courier New" w:hAnsi="Courier New"/>
          <w:sz w:val="16"/>
          <w:szCs w:val="16"/>
          <w:color w:val="auto"/>
        </w:rPr>
        <w:t>SECTION 507.</w:t>
        <w:tab/>
        <w:t>Limitation on Suits</w:t>
        <w:tab/>
        <w:t>. . . . . . . . . . . . . . . . . . . . . . . . . . . . . . . . .</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spacing w:after="0"/>
        <w:tabs>
          <w:tab w:leader="none" w:pos="8540" w:val="left"/>
          <w:tab w:leader="none" w:pos="1400" w:val="left"/>
          <w:tab w:leader="none" w:pos="160" w:val="left"/>
        </w:tabs>
        <w:rPr>
          <w:sz w:val="20"/>
          <w:szCs w:val="20"/>
          <w:color w:val="auto"/>
        </w:rPr>
      </w:pPr>
      <w:r>
        <w:rPr>
          <w:rFonts w:ascii="Courier New" w:cs="Courier New" w:eastAsia="Courier New" w:hAnsi="Courier New"/>
          <w:sz w:val="16"/>
          <w:szCs w:val="16"/>
          <w:color w:val="auto"/>
        </w:rPr>
        <w:t>SECTION 508.</w:t>
        <w:tab/>
        <w:t>Unconditional Right of Holders to Receive Principal, Premium and Interest</w:t>
        <w:tab/>
        <w:t>. . . . . .</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509.</w:t>
        <w:tab/>
        <w:t>Restoration of Rights and Remedies . . . . . . . . . . . . . . . . . . . . . . . . . .</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510.</w:t>
        <w:tab/>
        <w:t>Rights and Remedies Cumulative . . . . . . . . . . . . . . . . . . . . . . . . . . . .</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511.</w:t>
        <w:tab/>
        <w:t>Delay or Omission Not Waiver . . . . . . . . . . . . . . . . . . . . . . . . . . . . .</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512.</w:t>
        <w:tab/>
        <w:t>Control by Holders of Securities . . . . . . . . . . . . . . . . . . . . . . . . . . .</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spacing w:after="0"/>
        <w:tabs>
          <w:tab w:leader="none" w:pos="8540" w:val="left"/>
          <w:tab w:leader="none" w:pos="6160" w:val="left"/>
          <w:tab w:leader="none" w:pos="160" w:val="left"/>
        </w:tabs>
        <w:rPr>
          <w:sz w:val="20"/>
          <w:szCs w:val="20"/>
          <w:color w:val="auto"/>
        </w:rPr>
      </w:pPr>
      <w:r>
        <w:rPr>
          <w:rFonts w:ascii="Courier New" w:cs="Courier New" w:eastAsia="Courier New" w:hAnsi="Courier New"/>
          <w:sz w:val="16"/>
          <w:szCs w:val="16"/>
          <w:color w:val="auto"/>
        </w:rPr>
        <w:t>SECTION 513.</w:t>
        <w:tab/>
        <w:t>Waiver of Past Defaults</w:t>
        <w:tab/>
        <w:t>. . . . . . . . . . . . . . . . . . . . . . . . . . . . . . .</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spacing w:after="0"/>
        <w:tabs>
          <w:tab w:leader="none" w:pos="8540" w:val="left"/>
          <w:tab w:leader="none" w:pos="6360" w:val="left"/>
          <w:tab w:leader="none" w:pos="160" w:val="left"/>
        </w:tabs>
        <w:rPr>
          <w:sz w:val="20"/>
          <w:szCs w:val="20"/>
          <w:color w:val="auto"/>
        </w:rPr>
      </w:pPr>
      <w:r>
        <w:rPr>
          <w:rFonts w:ascii="Courier New" w:cs="Courier New" w:eastAsia="Courier New" w:hAnsi="Courier New"/>
          <w:sz w:val="16"/>
          <w:szCs w:val="16"/>
          <w:color w:val="auto"/>
        </w:rPr>
        <w:t>SECTION 514.</w:t>
        <w:tab/>
        <w:t>Undertaking for Costs</w:t>
        <w:tab/>
        <w:t>. . . . . . . .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515.</w:t>
        <w:tab/>
        <w:t>Waiver of Stay or Extension Laws . . . . . . . . . . . . . . . . . . . . . . . . . . .</w:t>
      </w:r>
      <w:r>
        <w:rPr>
          <w:sz w:val="20"/>
          <w:szCs w:val="20"/>
          <w:color w:val="auto"/>
        </w:rPr>
        <w:tab/>
      </w:r>
      <w:r>
        <w:rPr>
          <w:rFonts w:ascii="Courier New" w:cs="Courier New" w:eastAsia="Courier New" w:hAnsi="Courier New"/>
          <w:sz w:val="15"/>
          <w:szCs w:val="15"/>
          <w:color w:val="auto"/>
        </w:rPr>
        <w:t>37</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SIX</w:t>
      </w:r>
    </w:p>
    <w:p>
      <w:pPr>
        <w:spacing w:after="0" w:line="2" w:lineRule="exact"/>
        <w:rPr>
          <w:sz w:val="20"/>
          <w:szCs w:val="20"/>
          <w:color w:val="auto"/>
        </w:rPr>
      </w:pPr>
    </w:p>
    <w:p>
      <w:pPr>
        <w:jc w:val="right"/>
        <w:spacing w:after="0"/>
        <w:tabs>
          <w:tab w:leader="none" w:pos="8640" w:val="left"/>
          <w:tab w:leader="none" w:pos="160" w:val="left"/>
        </w:tabs>
        <w:rPr>
          <w:sz w:val="20"/>
          <w:szCs w:val="20"/>
          <w:color w:val="auto"/>
        </w:rPr>
      </w:pPr>
      <w:r>
        <w:rPr>
          <w:rFonts w:ascii="Courier New" w:cs="Courier New" w:eastAsia="Courier New" w:hAnsi="Courier New"/>
          <w:sz w:val="16"/>
          <w:szCs w:val="16"/>
          <w:color w:val="auto"/>
        </w:rPr>
        <w:t>THE TRUSTEE</w:t>
        <w:tab/>
        <w:t>. . . . . . . . . . . . . . . . . . . .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601.</w:t>
        <w:tab/>
        <w:t>Certain Duties and Responsibilities</w:t>
        <w:tab/>
        <w:t>.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602.</w:t>
        <w:tab/>
        <w:t>Notice of Defaults . . . . . . . . . . . . . .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spacing w:after="0"/>
        <w:tabs>
          <w:tab w:leader="none" w:pos="8540" w:val="left"/>
          <w:tab w:leader="none" w:pos="5980" w:val="left"/>
          <w:tab w:leader="none" w:pos="160" w:val="left"/>
        </w:tabs>
        <w:rPr>
          <w:sz w:val="20"/>
          <w:szCs w:val="20"/>
          <w:color w:val="auto"/>
        </w:rPr>
      </w:pPr>
      <w:r>
        <w:rPr>
          <w:rFonts w:ascii="Courier New" w:cs="Courier New" w:eastAsia="Courier New" w:hAnsi="Courier New"/>
          <w:sz w:val="16"/>
          <w:szCs w:val="16"/>
          <w:color w:val="auto"/>
        </w:rPr>
        <w:t>SECTION 603.</w:t>
        <w:tab/>
        <w:t>Certain Rights of Trustee</w:t>
        <w:tab/>
        <w:t>. . . . . . . . . . . . . . . . . . . . . . . . . . . . . .</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604.</w:t>
        <w:tab/>
        <w:t>Not Responsible for Recitals or Issuance of Securities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6540" w:val="left"/>
          <w:tab w:leader="none" w:pos="160" w:val="left"/>
        </w:tabs>
        <w:rPr>
          <w:sz w:val="20"/>
          <w:szCs w:val="20"/>
          <w:color w:val="auto"/>
        </w:rPr>
      </w:pPr>
      <w:r>
        <w:rPr>
          <w:rFonts w:ascii="Courier New" w:cs="Courier New" w:eastAsia="Courier New" w:hAnsi="Courier New"/>
          <w:sz w:val="16"/>
          <w:szCs w:val="16"/>
          <w:color w:val="auto"/>
        </w:rPr>
        <w:t>SECTION 605.</w:t>
        <w:tab/>
        <w:t>May Hold Securities</w:t>
        <w:tab/>
        <w:t>. . . . . . . . . . . . . . . . .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6540" w:val="left"/>
          <w:tab w:leader="none" w:pos="160" w:val="left"/>
        </w:tabs>
        <w:rPr>
          <w:sz w:val="20"/>
          <w:szCs w:val="20"/>
          <w:color w:val="auto"/>
        </w:rPr>
      </w:pPr>
      <w:r>
        <w:rPr>
          <w:rFonts w:ascii="Courier New" w:cs="Courier New" w:eastAsia="Courier New" w:hAnsi="Courier New"/>
          <w:sz w:val="16"/>
          <w:szCs w:val="16"/>
          <w:color w:val="auto"/>
        </w:rPr>
        <w:t>SECTION 606.</w:t>
        <w:tab/>
        <w:t>Money Held in Trust</w:t>
        <w:tab/>
        <w:t>. . . . . . . . . . . . . . . . .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607.</w:t>
        <w:tab/>
        <w:t>Compensation and Reimbursement . . . . . . . . . . . . . . . . . . . . . . . . . . . .</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spacing w:after="0"/>
        <w:tabs>
          <w:tab w:leader="none" w:pos="8540" w:val="left"/>
          <w:tab w:leader="none" w:pos="4640" w:val="left"/>
          <w:tab w:leader="none" w:pos="160" w:val="left"/>
        </w:tabs>
        <w:rPr>
          <w:sz w:val="20"/>
          <w:szCs w:val="20"/>
          <w:color w:val="auto"/>
        </w:rPr>
      </w:pPr>
      <w:r>
        <w:rPr>
          <w:rFonts w:ascii="Courier New" w:cs="Courier New" w:eastAsia="Courier New" w:hAnsi="Courier New"/>
          <w:sz w:val="16"/>
          <w:szCs w:val="16"/>
          <w:color w:val="auto"/>
        </w:rPr>
        <w:t>SECTION 608.</w:t>
        <w:tab/>
        <w:t>Disqualification; Conflicting Interests</w:t>
        <w:tab/>
        <w:t>. . . . . . . . . . . . . . . . . . . . . . .</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spacing w:after="0"/>
        <w:tabs>
          <w:tab w:leader="none" w:pos="8540" w:val="left"/>
          <w:tab w:leader="none" w:pos="4640" w:val="left"/>
          <w:tab w:leader="none" w:pos="160" w:val="left"/>
        </w:tabs>
        <w:rPr>
          <w:sz w:val="20"/>
          <w:szCs w:val="20"/>
          <w:color w:val="auto"/>
        </w:rPr>
      </w:pPr>
      <w:r>
        <w:rPr>
          <w:rFonts w:ascii="Courier New" w:cs="Courier New" w:eastAsia="Courier New" w:hAnsi="Courier New"/>
          <w:sz w:val="16"/>
          <w:szCs w:val="16"/>
          <w:color w:val="auto"/>
        </w:rPr>
        <w:t>SECTION 609.</w:t>
        <w:tab/>
        <w:t>Corporate Trustee Required; Eligibility</w:t>
        <w:tab/>
        <w:t>. . . . . . . . . . . . . . . . . . . . . . .</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spacing w:after="0"/>
        <w:tabs>
          <w:tab w:leader="none" w:pos="8540" w:val="left"/>
          <w:tab w:leader="none" w:pos="3680" w:val="left"/>
          <w:tab w:leader="none" w:pos="160" w:val="left"/>
        </w:tabs>
        <w:rPr>
          <w:sz w:val="20"/>
          <w:szCs w:val="20"/>
          <w:color w:val="auto"/>
        </w:rPr>
      </w:pPr>
      <w:r>
        <w:rPr>
          <w:rFonts w:ascii="Courier New" w:cs="Courier New" w:eastAsia="Courier New" w:hAnsi="Courier New"/>
          <w:sz w:val="16"/>
          <w:szCs w:val="16"/>
          <w:color w:val="auto"/>
        </w:rPr>
        <w:t>SECTION 610.</w:t>
        <w:tab/>
        <w:t>Resignation and Removal; Appointment of Successor</w:t>
        <w:tab/>
        <w:t>. . . . . . . . . . . . . . . . . .</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611.</w:t>
        <w:tab/>
        <w:t>Acceptance of Appointment by Successor . . . . . . . . . . . . . . . . . . . . . . . .</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jc w:val="right"/>
        <w:spacing w:after="0"/>
        <w:tabs>
          <w:tab w:leader="none" w:pos="8540" w:val="left"/>
          <w:tab w:leader="none" w:pos="2720" w:val="left"/>
          <w:tab w:leader="none" w:pos="160" w:val="left"/>
        </w:tabs>
        <w:rPr>
          <w:sz w:val="20"/>
          <w:szCs w:val="20"/>
          <w:color w:val="auto"/>
        </w:rPr>
      </w:pPr>
      <w:r>
        <w:rPr>
          <w:rFonts w:ascii="Courier New" w:cs="Courier New" w:eastAsia="Courier New" w:hAnsi="Courier New"/>
          <w:sz w:val="16"/>
          <w:szCs w:val="16"/>
          <w:color w:val="auto"/>
        </w:rPr>
        <w:t>SECTION 612.</w:t>
        <w:tab/>
        <w:t>Merger, Conversion, Consolidation or Succession to Business</w:t>
        <w:tab/>
        <w:t>. . . . . . . . . . . . .</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spacing w:after="0"/>
        <w:tabs>
          <w:tab w:leader="none" w:pos="8540" w:val="left"/>
          <w:tab w:leader="none" w:pos="3680" w:val="left"/>
          <w:tab w:leader="none" w:pos="160" w:val="left"/>
        </w:tabs>
        <w:rPr>
          <w:sz w:val="20"/>
          <w:szCs w:val="20"/>
          <w:color w:val="auto"/>
        </w:rPr>
      </w:pPr>
      <w:r>
        <w:rPr>
          <w:rFonts w:ascii="Courier New" w:cs="Courier New" w:eastAsia="Courier New" w:hAnsi="Courier New"/>
          <w:sz w:val="16"/>
          <w:szCs w:val="16"/>
          <w:color w:val="auto"/>
        </w:rPr>
        <w:t>SECTION 613.</w:t>
        <w:tab/>
        <w:t>Preferential Collection of Claims Against Company</w:t>
        <w:tab/>
        <w:t>. . . . . . . . . . . . . . . . . .</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spacing w:after="0"/>
        <w:tabs>
          <w:tab w:leader="none" w:pos="854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614.</w:t>
        <w:tab/>
        <w:t>Appointment of Authenticating Agent</w:t>
        <w:tab/>
        <w:t>. . . . . . . . . . . . . . . . . . . . . . . . .</w:t>
      </w:r>
      <w:r>
        <w:rPr>
          <w:sz w:val="20"/>
          <w:szCs w:val="20"/>
          <w:color w:val="auto"/>
        </w:rPr>
        <w:tab/>
      </w: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40"/>
          </w:cols>
          <w:pgMar w:left="520" w:top="298" w:right="13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5</w:t>
      </w:r>
    </w:p>
    <w:p>
      <w:pPr>
        <w:spacing w:after="0" w:line="369"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ARTICLE SEVEN</w:t>
      </w:r>
    </w:p>
    <w:p>
      <w:pPr>
        <w:spacing w:after="0" w:line="2" w:lineRule="exact"/>
        <w:rPr>
          <w:sz w:val="20"/>
          <w:szCs w:val="20"/>
          <w:color w:val="auto"/>
        </w:rPr>
      </w:pPr>
    </w:p>
    <w:p>
      <w:pPr>
        <w:jc w:val="right"/>
        <w:spacing w:after="0"/>
        <w:tabs>
          <w:tab w:leader="none" w:pos="5020" w:val="left"/>
          <w:tab w:leader="none" w:pos="160" w:val="left"/>
        </w:tabs>
        <w:rPr>
          <w:sz w:val="20"/>
          <w:szCs w:val="20"/>
          <w:color w:val="auto"/>
        </w:rPr>
      </w:pPr>
      <w:r>
        <w:rPr>
          <w:rFonts w:ascii="Courier New" w:cs="Courier New" w:eastAsia="Courier New" w:hAnsi="Courier New"/>
          <w:sz w:val="16"/>
          <w:szCs w:val="16"/>
          <w:color w:val="auto"/>
        </w:rPr>
        <w:t>HOLDERS' LISTS AND REPORTS BY TRUSTEE AND COMPANY</w:t>
        <w:tab/>
        <w:t>. . . . . . . . . . . . . . . . . . . . . . . .</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spacing w:after="0"/>
        <w:tabs>
          <w:tab w:leader="none" w:pos="8540" w:val="left"/>
          <w:tab w:leader="none" w:pos="2920" w:val="left"/>
          <w:tab w:leader="none" w:pos="160" w:val="left"/>
        </w:tabs>
        <w:rPr>
          <w:sz w:val="20"/>
          <w:szCs w:val="20"/>
          <w:color w:val="auto"/>
        </w:rPr>
      </w:pPr>
      <w:r>
        <w:rPr>
          <w:rFonts w:ascii="Courier New" w:cs="Courier New" w:eastAsia="Courier New" w:hAnsi="Courier New"/>
          <w:sz w:val="16"/>
          <w:szCs w:val="16"/>
          <w:color w:val="auto"/>
        </w:rPr>
        <w:t>SECTION 701.</w:t>
        <w:tab/>
        <w:t>Company to Furnish Trustee Names and Addresses of Holders</w:t>
        <w:tab/>
        <w:t>. . . . . . . . . . . . .</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spacing w:after="0"/>
        <w:tabs>
          <w:tab w:leader="none" w:pos="8540" w:val="left"/>
          <w:tab w:leader="none" w:pos="5680" w:val="left"/>
          <w:tab w:leader="none" w:pos="3100" w:val="left"/>
          <w:tab w:leader="none" w:pos="160" w:val="left"/>
        </w:tabs>
        <w:rPr>
          <w:sz w:val="20"/>
          <w:szCs w:val="20"/>
          <w:color w:val="auto"/>
        </w:rPr>
      </w:pPr>
      <w:r>
        <w:rPr>
          <w:rFonts w:ascii="Courier New" w:cs="Courier New" w:eastAsia="Courier New" w:hAnsi="Courier New"/>
          <w:sz w:val="16"/>
          <w:szCs w:val="16"/>
          <w:color w:val="auto"/>
        </w:rPr>
        <w:t>SECTION 702.</w:t>
        <w:tab/>
        <w:t>Preservation of Information:</w:t>
        <w:tab/>
        <w:t>Communications to Holders</w:t>
        <w:tab/>
        <w:t>. . . . . . . . . . . . . .</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703.</w:t>
        <w:tab/>
        <w:t>Reports by Trustee . . . . . . . . . . . . . . . . . . . . . . . . . . . . . . . . .</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704.</w:t>
        <w:tab/>
        <w:t>Reports by Company . . . . . . . . . . . . . . . . . . . . . . . . . . . . . . . . .</w:t>
      </w:r>
      <w:r>
        <w:rPr>
          <w:sz w:val="20"/>
          <w:szCs w:val="20"/>
          <w:color w:val="auto"/>
        </w:rPr>
        <w:tab/>
      </w:r>
      <w:r>
        <w:rPr>
          <w:rFonts w:ascii="Courier New" w:cs="Courier New" w:eastAsia="Courier New" w:hAnsi="Courier New"/>
          <w:sz w:val="15"/>
          <w:szCs w:val="15"/>
          <w:color w:val="auto"/>
        </w:rPr>
        <w:t>46</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EIGHT</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CONSOLIDATION, MERGER, CONVEYANCE, TRANSFER OR LEASE . . . . . . . . . . . . . . . . . . . . . . .</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801.</w:t>
        <w:tab/>
        <w:t>Company May Consolidate, Etc., Only on Certain Terms . . . . . . . . . . . . . . . .</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spacing w:after="0"/>
        <w:tabs>
          <w:tab w:leader="none" w:pos="8540" w:val="left"/>
          <w:tab w:leader="none" w:pos="6360" w:val="left"/>
          <w:tab w:leader="none" w:pos="160" w:val="left"/>
        </w:tabs>
        <w:rPr>
          <w:sz w:val="20"/>
          <w:szCs w:val="20"/>
          <w:color w:val="auto"/>
        </w:rPr>
      </w:pPr>
      <w:r>
        <w:rPr>
          <w:rFonts w:ascii="Courier New" w:cs="Courier New" w:eastAsia="Courier New" w:hAnsi="Courier New"/>
          <w:sz w:val="16"/>
          <w:szCs w:val="16"/>
          <w:color w:val="auto"/>
        </w:rPr>
        <w:t>SECTION 802.</w:t>
        <w:tab/>
        <w:t>Successor Substituted</w:t>
        <w:tab/>
        <w:t>. . . . . . . . . . . . . . . . . . . . . . . . . . . . . . .</w:t>
      </w:r>
      <w:r>
        <w:rPr>
          <w:sz w:val="20"/>
          <w:szCs w:val="20"/>
          <w:color w:val="auto"/>
        </w:rPr>
        <w:tab/>
      </w:r>
      <w:r>
        <w:rPr>
          <w:rFonts w:ascii="Courier New" w:cs="Courier New" w:eastAsia="Courier New" w:hAnsi="Courier New"/>
          <w:sz w:val="15"/>
          <w:szCs w:val="15"/>
          <w:color w:val="auto"/>
        </w:rPr>
        <w:t>47</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NINE</w:t>
      </w:r>
    </w:p>
    <w:p>
      <w:pPr>
        <w:spacing w:after="0" w:line="2" w:lineRule="exact"/>
        <w:rPr>
          <w:sz w:val="20"/>
          <w:szCs w:val="20"/>
          <w:color w:val="auto"/>
        </w:rPr>
      </w:pPr>
    </w:p>
    <w:p>
      <w:pPr>
        <w:jc w:val="right"/>
        <w:spacing w:after="0"/>
        <w:tabs>
          <w:tab w:leader="none" w:pos="7500" w:val="left"/>
          <w:tab w:leader="none" w:pos="160" w:val="left"/>
        </w:tabs>
        <w:rPr>
          <w:sz w:val="20"/>
          <w:szCs w:val="20"/>
          <w:color w:val="auto"/>
        </w:rPr>
      </w:pPr>
      <w:r>
        <w:rPr>
          <w:rFonts w:ascii="Courier New" w:cs="Courier New" w:eastAsia="Courier New" w:hAnsi="Courier New"/>
          <w:sz w:val="16"/>
          <w:szCs w:val="16"/>
          <w:color w:val="auto"/>
        </w:rPr>
        <w:t>SUPPLEMENTAL INDENTURES</w:t>
        <w:tab/>
        <w:t>. . . . . . . . . . . . . . . . . . . . . . . . . . . . . . . . . . . . .</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901.</w:t>
        <w:tab/>
        <w:t>Supplemental Indentures without Consent of Holders . . . . . . . . . . . . . . . . .</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jc w:val="right"/>
        <w:spacing w:after="0"/>
        <w:tabs>
          <w:tab w:leader="none" w:pos="8540" w:val="left"/>
          <w:tab w:leader="none" w:pos="3880" w:val="left"/>
          <w:tab w:leader="none" w:pos="160" w:val="left"/>
        </w:tabs>
        <w:rPr>
          <w:sz w:val="20"/>
          <w:szCs w:val="20"/>
          <w:color w:val="auto"/>
        </w:rPr>
      </w:pPr>
      <w:r>
        <w:rPr>
          <w:rFonts w:ascii="Courier New" w:cs="Courier New" w:eastAsia="Courier New" w:hAnsi="Courier New"/>
          <w:sz w:val="16"/>
          <w:szCs w:val="16"/>
          <w:color w:val="auto"/>
        </w:rPr>
        <w:t>SECTION 902.</w:t>
        <w:tab/>
        <w:t>Supplemental Indentures with Consent of Holders</w:t>
        <w:tab/>
        <w:t>. . . . . . . . . . . . . . . . . .</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903.</w:t>
        <w:tab/>
        <w:t>Execution of Supplemental Indentures . . . . . . . . . . . . .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8540" w:val="left"/>
          <w:tab w:leader="none" w:pos="5200" w:val="left"/>
          <w:tab w:leader="none" w:pos="160" w:val="left"/>
        </w:tabs>
        <w:rPr>
          <w:sz w:val="20"/>
          <w:szCs w:val="20"/>
          <w:color w:val="auto"/>
        </w:rPr>
      </w:pPr>
      <w:r>
        <w:rPr>
          <w:rFonts w:ascii="Courier New" w:cs="Courier New" w:eastAsia="Courier New" w:hAnsi="Courier New"/>
          <w:sz w:val="16"/>
          <w:szCs w:val="16"/>
          <w:color w:val="auto"/>
        </w:rPr>
        <w:t>SECTION 904.</w:t>
        <w:tab/>
        <w:t>Effect of Supplemental Indentures</w:t>
        <w:tab/>
        <w:t>. . . . . . . . . . . . . .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854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905.</w:t>
        <w:tab/>
        <w:t>Conformity with Trust Indenture Act</w:t>
        <w:tab/>
        <w:t>. . . . . . . . . . . . .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8540" w:val="left"/>
          <w:tab w:leader="none" w:pos="160" w:val="left"/>
        </w:tabs>
        <w:rPr>
          <w:sz w:val="20"/>
          <w:szCs w:val="20"/>
          <w:color w:val="auto"/>
        </w:rPr>
      </w:pPr>
      <w:r>
        <w:rPr>
          <w:rFonts w:ascii="Courier New" w:cs="Courier New" w:eastAsia="Courier New" w:hAnsi="Courier New"/>
          <w:sz w:val="16"/>
          <w:szCs w:val="16"/>
          <w:color w:val="auto"/>
        </w:rPr>
        <w:t>SECTION 906.</w:t>
        <w:tab/>
        <w:t>Reference in Securities to Supplemental Indentures . . . . . . . . . . . . . . . . .</w:t>
      </w:r>
      <w:r>
        <w:rPr>
          <w:sz w:val="20"/>
          <w:szCs w:val="20"/>
          <w:color w:val="auto"/>
        </w:rPr>
        <w:tab/>
      </w:r>
      <w:r>
        <w:rPr>
          <w:rFonts w:ascii="Courier New" w:cs="Courier New" w:eastAsia="Courier New" w:hAnsi="Courier New"/>
          <w:sz w:val="15"/>
          <w:szCs w:val="15"/>
          <w:color w:val="auto"/>
        </w:rPr>
        <w:t>50</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TEN</w:t>
      </w:r>
    </w:p>
    <w:p>
      <w:pPr>
        <w:spacing w:after="0" w:line="2" w:lineRule="exact"/>
        <w:rPr>
          <w:sz w:val="20"/>
          <w:szCs w:val="20"/>
          <w:color w:val="auto"/>
        </w:rPr>
      </w:pPr>
    </w:p>
    <w:p>
      <w:pPr>
        <w:jc w:val="right"/>
        <w:spacing w:after="0"/>
        <w:tabs>
          <w:tab w:leader="none" w:pos="8840" w:val="left"/>
          <w:tab w:leader="none" w:pos="160" w:val="left"/>
        </w:tabs>
        <w:rPr>
          <w:sz w:val="20"/>
          <w:szCs w:val="20"/>
          <w:color w:val="auto"/>
        </w:rPr>
      </w:pPr>
      <w:r>
        <w:rPr>
          <w:rFonts w:ascii="Courier New" w:cs="Courier New" w:eastAsia="Courier New" w:hAnsi="Courier New"/>
          <w:sz w:val="16"/>
          <w:szCs w:val="16"/>
          <w:color w:val="auto"/>
        </w:rPr>
        <w:t>COVENANTS</w:t>
        <w:tab/>
        <w:t>. . . . . . . . . . . . . . . . . . . . . . . . . .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1001. Payment of Principal, Premium and Interest . . .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5400" w:val="left"/>
          <w:tab w:leader="none" w:pos="160" w:val="left"/>
        </w:tabs>
        <w:rPr>
          <w:sz w:val="20"/>
          <w:szCs w:val="20"/>
          <w:color w:val="auto"/>
        </w:rPr>
      </w:pPr>
      <w:r>
        <w:rPr>
          <w:rFonts w:ascii="Courier New" w:cs="Courier New" w:eastAsia="Courier New" w:hAnsi="Courier New"/>
          <w:sz w:val="16"/>
          <w:szCs w:val="16"/>
          <w:color w:val="auto"/>
        </w:rPr>
        <w:t>SECTION 1002. Maintenance of Office or Agency</w:t>
        <w:tab/>
        <w:t>. . . . . . . .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3680" w:val="left"/>
          <w:tab w:leader="none" w:pos="160" w:val="left"/>
        </w:tabs>
        <w:rPr>
          <w:sz w:val="20"/>
          <w:szCs w:val="20"/>
          <w:color w:val="auto"/>
        </w:rPr>
      </w:pPr>
      <w:r>
        <w:rPr>
          <w:rFonts w:ascii="Courier New" w:cs="Courier New" w:eastAsia="Courier New" w:hAnsi="Courier New"/>
          <w:sz w:val="16"/>
          <w:szCs w:val="16"/>
          <w:color w:val="auto"/>
        </w:rPr>
        <w:t>SECTION 1003. Money for Securities Payments to Be Held in Trust</w:t>
        <w:tab/>
        <w:t>. . . . . . . . . . . . . . . . .</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1004. Additional Amounts . . . . . . . . . . . . . . . . . . . . . . . . . . . . . . . . .</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spacing w:after="0"/>
        <w:tabs>
          <w:tab w:leader="none" w:pos="3880" w:val="left"/>
          <w:tab w:leader="none" w:pos="160" w:val="left"/>
        </w:tabs>
        <w:rPr>
          <w:sz w:val="20"/>
          <w:szCs w:val="20"/>
          <w:color w:val="auto"/>
        </w:rPr>
      </w:pPr>
      <w:r>
        <w:rPr>
          <w:rFonts w:ascii="Courier New" w:cs="Courier New" w:eastAsia="Courier New" w:hAnsi="Courier New"/>
          <w:sz w:val="16"/>
          <w:szCs w:val="16"/>
          <w:color w:val="auto"/>
        </w:rPr>
        <w:t>SECTION 1005. Purchase of Securities by Company or Subsidiary</w:t>
        <w:tab/>
        <w:t>. . . . . . . . . . . . . . . . . .</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1006. Statement by Officer as to Default . . . . . . . . . . . . . . . . . . . . . . . . .</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SECTION 1007. Waiver of Certain Covenants</w:t>
        <w:tab/>
        <w:t>. . . . . . . . . . . . . . . . . . . . . . . . . . . .</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1008. Limitation on Liens. . . . . . . . . . . . . . . . . . . . . . . . . . . . . . . . .</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SECTION 1009. Limitations on Sale and Leaseback Transactions . . . . . . . . . . . . . . . . . . .</w:t>
      </w:r>
      <w:r>
        <w:rPr>
          <w:sz w:val="20"/>
          <w:szCs w:val="20"/>
          <w:color w:val="auto"/>
        </w:rPr>
        <w:tab/>
      </w:r>
      <w:r>
        <w:rPr>
          <w:rFonts w:ascii="Courier New" w:cs="Courier New" w:eastAsia="Courier New" w:hAnsi="Courier New"/>
          <w:sz w:val="15"/>
          <w:szCs w:val="15"/>
          <w:color w:val="auto"/>
        </w:rPr>
        <w:t>59</w:t>
      </w:r>
    </w:p>
    <w:p>
      <w:pPr>
        <w:spacing w:after="0" w:line="36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ELEVEN</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REDEMPTION OF SECURITIES . . . . . . . . . . . . . . . . . . . . . . . . . . . . . . . . . . . . .</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jc w:val="right"/>
        <w:spacing w:after="0"/>
        <w:tabs>
          <w:tab w:leader="none" w:pos="5980" w:val="left"/>
          <w:tab w:leader="none" w:pos="160" w:val="left"/>
        </w:tabs>
        <w:rPr>
          <w:sz w:val="20"/>
          <w:szCs w:val="20"/>
          <w:color w:val="auto"/>
        </w:rPr>
      </w:pPr>
      <w:r>
        <w:rPr>
          <w:rFonts w:ascii="Courier New" w:cs="Courier New" w:eastAsia="Courier New" w:hAnsi="Courier New"/>
          <w:sz w:val="16"/>
          <w:szCs w:val="16"/>
          <w:color w:val="auto"/>
        </w:rPr>
        <w:t>SECTION 1101. Applicability of Article</w:t>
        <w:tab/>
        <w:t>. . . . . . . . . . . . . . . . . . . . . . . . . . . . .</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jc w:val="right"/>
        <w:spacing w:after="0"/>
        <w:tabs>
          <w:tab w:leader="none" w:pos="4820" w:val="left"/>
          <w:tab w:leader="none" w:pos="160" w:val="left"/>
        </w:tabs>
        <w:rPr>
          <w:sz w:val="20"/>
          <w:szCs w:val="20"/>
          <w:color w:val="auto"/>
        </w:rPr>
      </w:pPr>
      <w:r>
        <w:rPr>
          <w:rFonts w:ascii="Courier New" w:cs="Courier New" w:eastAsia="Courier New" w:hAnsi="Courier New"/>
          <w:sz w:val="16"/>
          <w:szCs w:val="16"/>
          <w:color w:val="auto"/>
        </w:rPr>
        <w:t>SECTION 1102. Election to Redeem; Notice to Trustee</w:t>
        <w:tab/>
        <w:t>. . . . . . . . . . . . . . . . . . . . . . .</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jc w:val="right"/>
        <w:spacing w:after="0"/>
        <w:tabs>
          <w:tab w:leader="none" w:pos="4640" w:val="left"/>
          <w:tab w:leader="none" w:pos="160" w:val="left"/>
        </w:tabs>
        <w:rPr>
          <w:sz w:val="20"/>
          <w:szCs w:val="20"/>
          <w:color w:val="auto"/>
        </w:rPr>
      </w:pPr>
      <w:r>
        <w:rPr>
          <w:rFonts w:ascii="Courier New" w:cs="Courier New" w:eastAsia="Courier New" w:hAnsi="Courier New"/>
          <w:sz w:val="16"/>
          <w:szCs w:val="16"/>
          <w:color w:val="auto"/>
        </w:rPr>
        <w:t>SECTION 1103. Selection of Securities to Be Redeemed</w:t>
        <w:tab/>
        <w:t>. . . . . . . . . . . . . . . . . . . . . .</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jc w:val="right"/>
        <w:spacing w:after="0"/>
        <w:tabs>
          <w:tab w:leader="none" w:pos="6360" w:val="left"/>
          <w:tab w:leader="none" w:pos="160" w:val="left"/>
        </w:tabs>
        <w:rPr>
          <w:sz w:val="20"/>
          <w:szCs w:val="20"/>
          <w:color w:val="auto"/>
        </w:rPr>
      </w:pPr>
      <w:r>
        <w:rPr>
          <w:rFonts w:ascii="Courier New" w:cs="Courier New" w:eastAsia="Courier New" w:hAnsi="Courier New"/>
          <w:sz w:val="16"/>
          <w:szCs w:val="16"/>
          <w:color w:val="auto"/>
        </w:rPr>
        <w:t>SECTION 1104. Notice of Redemption</w:t>
        <w:tab/>
        <w:t>. . . . . . . . . . . . . . . . . . . . . . . . . . . . . . .</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SECTION 1105. Deposit of Redemption Price</w:t>
        <w:tab/>
        <w:t>. . . . . . . . . . . . . . . . . . . . . . . . . . . .</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jc w:val="right"/>
        <w:spacing w:after="0"/>
        <w:tabs>
          <w:tab w:leader="none" w:pos="4820" w:val="left"/>
          <w:tab w:leader="none" w:pos="160" w:val="left"/>
        </w:tabs>
        <w:rPr>
          <w:sz w:val="20"/>
          <w:szCs w:val="20"/>
          <w:color w:val="auto"/>
        </w:rPr>
      </w:pPr>
      <w:r>
        <w:rPr>
          <w:rFonts w:ascii="Courier New" w:cs="Courier New" w:eastAsia="Courier New" w:hAnsi="Courier New"/>
          <w:sz w:val="16"/>
          <w:szCs w:val="16"/>
          <w:color w:val="auto"/>
        </w:rPr>
        <w:t>SECTION 1106. Securities Payable on Redemption Date</w:t>
        <w:tab/>
        <w:t>. . . . . . . . . . . . . . . . . . . . . . .</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SECTION 1107. Securities Redeemed in Part</w:t>
        <w:tab/>
        <w:t>. . . . . . . . . . . . . . . . . . . . . . . . . . . .</w:t>
      </w:r>
      <w:r>
        <w:rPr>
          <w:sz w:val="20"/>
          <w:szCs w:val="20"/>
          <w:color w:val="auto"/>
        </w:rPr>
        <w:tab/>
      </w:r>
      <w:r>
        <w:rPr>
          <w:rFonts w:ascii="Courier New" w:cs="Courier New" w:eastAsia="Courier New" w:hAnsi="Courier New"/>
          <w:sz w:val="15"/>
          <w:szCs w:val="15"/>
          <w:color w:val="auto"/>
        </w:rPr>
        <w:t>62</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TWELVE</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SINKING FUNDS</w:t>
        <w:tab/>
        <w:t>. . . . . . . . . . . . . . . . . . . . . . . . . . . . . . . . . . . . . . . . . .</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jc w:val="right"/>
        <w:spacing w:after="0"/>
        <w:tabs>
          <w:tab w:leader="none" w:pos="5980" w:val="left"/>
          <w:tab w:leader="none" w:pos="160" w:val="left"/>
        </w:tabs>
        <w:rPr>
          <w:sz w:val="20"/>
          <w:szCs w:val="20"/>
          <w:color w:val="auto"/>
        </w:rPr>
      </w:pPr>
      <w:r>
        <w:rPr>
          <w:rFonts w:ascii="Courier New" w:cs="Courier New" w:eastAsia="Courier New" w:hAnsi="Courier New"/>
          <w:sz w:val="16"/>
          <w:szCs w:val="16"/>
          <w:color w:val="auto"/>
        </w:rPr>
        <w:t>SECTION 1201. Applicability of Article</w:t>
        <w:tab/>
        <w:t>. . . . . . . . . . . . . . . . . . . . . . . . . . . . .</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jc w:val="right"/>
        <w:spacing w:after="0"/>
        <w:tabs>
          <w:tab w:leader="none" w:pos="3300" w:val="left"/>
          <w:tab w:leader="none" w:pos="160" w:val="left"/>
        </w:tabs>
        <w:rPr>
          <w:sz w:val="20"/>
          <w:szCs w:val="20"/>
          <w:color w:val="auto"/>
        </w:rPr>
      </w:pPr>
      <w:r>
        <w:rPr>
          <w:rFonts w:ascii="Courier New" w:cs="Courier New" w:eastAsia="Courier New" w:hAnsi="Courier New"/>
          <w:sz w:val="16"/>
          <w:szCs w:val="16"/>
          <w:color w:val="auto"/>
        </w:rPr>
        <w:t>SECTION 1202. Satisfaction of Sinking Fund Payments with Securities</w:t>
        <w:tab/>
        <w:t>. . . . . . . . . . . . . . .</w:t>
      </w:r>
      <w:r>
        <w:rPr>
          <w:sz w:val="20"/>
          <w:szCs w:val="20"/>
          <w:color w:val="auto"/>
        </w:rPr>
        <w:tab/>
      </w: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240"/>
          </w:cols>
          <w:pgMar w:left="520" w:top="298" w:right="139"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6</w:t>
      </w:r>
    </w:p>
    <w:p>
      <w:pPr>
        <w:spacing w:after="0" w:line="369"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1203.</w:t>
        <w:tab/>
        <w:t>Redemption of Securities for Sinking Fund . . . . . . . . . . . . . . . . . . . . . .</w:t>
      </w:r>
      <w:r>
        <w:rPr>
          <w:sz w:val="20"/>
          <w:szCs w:val="20"/>
          <w:color w:val="auto"/>
        </w:rPr>
        <w:tab/>
      </w:r>
      <w:r>
        <w:rPr>
          <w:rFonts w:ascii="Courier New" w:cs="Courier New" w:eastAsia="Courier New" w:hAnsi="Courier New"/>
          <w:sz w:val="15"/>
          <w:szCs w:val="15"/>
          <w:color w:val="auto"/>
        </w:rPr>
        <w:t>63</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THIRTEEN</w:t>
      </w:r>
    </w:p>
    <w:p>
      <w:pPr>
        <w:spacing w:after="0" w:line="2" w:lineRule="exact"/>
        <w:rPr>
          <w:sz w:val="20"/>
          <w:szCs w:val="20"/>
          <w:color w:val="auto"/>
        </w:rPr>
      </w:pPr>
    </w:p>
    <w:p>
      <w:pPr>
        <w:jc w:val="right"/>
        <w:spacing w:after="0"/>
        <w:tabs>
          <w:tab w:leader="none" w:pos="160" w:val="left"/>
        </w:tabs>
        <w:rPr>
          <w:sz w:val="20"/>
          <w:szCs w:val="20"/>
          <w:color w:val="auto"/>
        </w:rPr>
      </w:pPr>
      <w:r>
        <w:rPr>
          <w:rFonts w:ascii="Courier New" w:cs="Courier New" w:eastAsia="Courier New" w:hAnsi="Courier New"/>
          <w:sz w:val="16"/>
          <w:szCs w:val="16"/>
          <w:color w:val="auto"/>
        </w:rPr>
        <w:t>DEFEASANCE AND COVENANT DEFEASANCE . . . . . . . . . . . . . . . . . . . . . . . . . . . . . . . . .</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jc w:val="right"/>
        <w:spacing w:after="0"/>
        <w:tabs>
          <w:tab w:leader="none" w:pos="8460" w:val="left"/>
          <w:tab w:leader="none" w:pos="5980" w:val="left"/>
          <w:tab w:leader="none" w:pos="160" w:val="left"/>
        </w:tabs>
        <w:rPr>
          <w:sz w:val="20"/>
          <w:szCs w:val="20"/>
          <w:color w:val="auto"/>
        </w:rPr>
      </w:pPr>
      <w:r>
        <w:rPr>
          <w:rFonts w:ascii="Courier New" w:cs="Courier New" w:eastAsia="Courier New" w:hAnsi="Courier New"/>
          <w:sz w:val="16"/>
          <w:szCs w:val="16"/>
          <w:color w:val="auto"/>
        </w:rPr>
        <w:t>SECTION 1302.</w:t>
        <w:tab/>
        <w:t>Defeasance and Discharge</w:t>
        <w:tab/>
        <w:t>. . . . . . . . . . . . . . . . . . . . . . . . . . . . . .</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1303.</w:t>
        <w:tab/>
        <w:t>Covenant Defeasance . . . . . . . . . . . . . . . . . . . . . . . . . . . . . . . . .</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1304.</w:t>
        <w:tab/>
        <w:t>Conditions to Defeasance or Covenant Defeasance . . . . . . . . . . . . . . . . . . .</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1340"/>
        <w:spacing w:after="0"/>
        <w:tabs>
          <w:tab w:leader="none" w:pos="2740" w:val="left"/>
        </w:tabs>
        <w:rPr>
          <w:sz w:val="20"/>
          <w:szCs w:val="20"/>
          <w:color w:val="auto"/>
        </w:rPr>
      </w:pPr>
      <w:r>
        <w:rPr>
          <w:rFonts w:ascii="Courier New" w:cs="Courier New" w:eastAsia="Courier New" w:hAnsi="Courier New"/>
          <w:sz w:val="16"/>
          <w:szCs w:val="16"/>
          <w:color w:val="auto"/>
        </w:rPr>
        <w:t>SECTION 1305.</w:t>
      </w:r>
      <w:r>
        <w:rPr>
          <w:sz w:val="20"/>
          <w:szCs w:val="20"/>
          <w:color w:val="auto"/>
        </w:rPr>
        <w:tab/>
      </w:r>
      <w:r>
        <w:rPr>
          <w:rFonts w:ascii="Courier New" w:cs="Courier New" w:eastAsia="Courier New" w:hAnsi="Courier New"/>
          <w:sz w:val="15"/>
          <w:szCs w:val="15"/>
          <w:color w:val="auto"/>
        </w:rPr>
        <w:t>Deposited Money and U.S. Government Obligations to Be Held in Trust; Other</w:t>
      </w:r>
    </w:p>
    <w:p>
      <w:pPr>
        <w:spacing w:after="0" w:line="2" w:lineRule="exact"/>
        <w:rPr>
          <w:sz w:val="20"/>
          <w:szCs w:val="20"/>
          <w:color w:val="auto"/>
        </w:rPr>
      </w:pPr>
    </w:p>
    <w:p>
      <w:pPr>
        <w:jc w:val="right"/>
        <w:spacing w:after="0"/>
        <w:tabs>
          <w:tab w:leader="none" w:pos="5780" w:val="left"/>
          <w:tab w:leader="none" w:pos="160" w:val="left"/>
        </w:tabs>
        <w:rPr>
          <w:sz w:val="20"/>
          <w:szCs w:val="20"/>
          <w:color w:val="auto"/>
        </w:rPr>
      </w:pPr>
      <w:r>
        <w:rPr>
          <w:rFonts w:ascii="Courier New" w:cs="Courier New" w:eastAsia="Courier New" w:hAnsi="Courier New"/>
          <w:sz w:val="16"/>
          <w:szCs w:val="16"/>
          <w:color w:val="auto"/>
        </w:rPr>
        <w:t>Miscellaneous Provisions</w:t>
        <w:tab/>
        <w:t>. . . . . . . . . . . . . . . . . . . . . . . . . . . . .</w:t>
      </w:r>
      <w:r>
        <w:rPr>
          <w:sz w:val="20"/>
          <w:szCs w:val="20"/>
          <w:color w:val="auto"/>
        </w:rPr>
        <w:tab/>
      </w:r>
      <w:r>
        <w:rPr>
          <w:rFonts w:ascii="Courier New" w:cs="Courier New" w:eastAsia="Courier New" w:hAnsi="Courier New"/>
          <w:sz w:val="15"/>
          <w:szCs w:val="15"/>
          <w:color w:val="auto"/>
        </w:rPr>
        <w:t>66</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1306.</w:t>
        <w:tab/>
        <w:t>Reinstatement . . . . . . . . . . . . . . . . . . . . . . . . . . . . . . . . . . . .</w:t>
      </w:r>
      <w:r>
        <w:rPr>
          <w:sz w:val="20"/>
          <w:szCs w:val="20"/>
          <w:color w:val="auto"/>
        </w:rPr>
        <w:tab/>
      </w:r>
      <w:r>
        <w:rPr>
          <w:rFonts w:ascii="Courier New" w:cs="Courier New" w:eastAsia="Courier New" w:hAnsi="Courier New"/>
          <w:sz w:val="15"/>
          <w:szCs w:val="15"/>
          <w:color w:val="auto"/>
        </w:rPr>
        <w:t>67</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ARTICLE FOURTEEN</w:t>
      </w:r>
    </w:p>
    <w:p>
      <w:pPr>
        <w:spacing w:after="0" w:line="2" w:lineRule="exact"/>
        <w:rPr>
          <w:sz w:val="20"/>
          <w:szCs w:val="20"/>
          <w:color w:val="auto"/>
        </w:rPr>
      </w:pPr>
    </w:p>
    <w:p>
      <w:pPr>
        <w:jc w:val="right"/>
        <w:spacing w:after="0"/>
        <w:tabs>
          <w:tab w:leader="none" w:pos="6540" w:val="left"/>
          <w:tab w:leader="none" w:pos="160" w:val="left"/>
        </w:tabs>
        <w:rPr>
          <w:sz w:val="20"/>
          <w:szCs w:val="20"/>
          <w:color w:val="auto"/>
        </w:rPr>
      </w:pPr>
      <w:r>
        <w:rPr>
          <w:rFonts w:ascii="Courier New" w:cs="Courier New" w:eastAsia="Courier New" w:hAnsi="Courier New"/>
          <w:sz w:val="16"/>
          <w:szCs w:val="16"/>
          <w:color w:val="auto"/>
        </w:rPr>
        <w:t>MEETINGS OF HOLDERS OF SECURITIES</w:t>
        <w:tab/>
        <w:t>. . . . . . . . . . . . . . . . . . . . . . . . . . . . . . . . .</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1401.</w:t>
        <w:tab/>
        <w:t>Purposes for Which Meetings May Be Called . . . . . . . . . . . . . . . . . . . . . .</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jc w:val="right"/>
        <w:spacing w:after="0"/>
        <w:tabs>
          <w:tab w:leader="none" w:pos="8460" w:val="left"/>
          <w:tab w:leader="none" w:pos="5020" w:val="left"/>
          <w:tab w:leader="none" w:pos="160" w:val="left"/>
        </w:tabs>
        <w:rPr>
          <w:sz w:val="20"/>
          <w:szCs w:val="20"/>
          <w:color w:val="auto"/>
        </w:rPr>
      </w:pPr>
      <w:r>
        <w:rPr>
          <w:rFonts w:ascii="Courier New" w:cs="Courier New" w:eastAsia="Courier New" w:hAnsi="Courier New"/>
          <w:sz w:val="16"/>
          <w:szCs w:val="16"/>
          <w:color w:val="auto"/>
        </w:rPr>
        <w:t>SECTION 1402.</w:t>
        <w:tab/>
        <w:t>Call, Notice and Place of Meetings</w:t>
        <w:tab/>
        <w:t>. . . . . . . . . . . . . . . . . . . . . . . . .</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jc w:val="right"/>
        <w:spacing w:after="0"/>
        <w:tabs>
          <w:tab w:leader="none" w:pos="8460" w:val="left"/>
          <w:tab w:leader="none" w:pos="4820" w:val="left"/>
          <w:tab w:leader="none" w:pos="160" w:val="left"/>
        </w:tabs>
        <w:rPr>
          <w:sz w:val="20"/>
          <w:szCs w:val="20"/>
          <w:color w:val="auto"/>
        </w:rPr>
      </w:pPr>
      <w:r>
        <w:rPr>
          <w:rFonts w:ascii="Courier New" w:cs="Courier New" w:eastAsia="Courier New" w:hAnsi="Courier New"/>
          <w:sz w:val="16"/>
          <w:szCs w:val="16"/>
          <w:color w:val="auto"/>
        </w:rPr>
        <w:t>SECTION 1403.</w:t>
        <w:tab/>
        <w:t>Persons Entitled to Vote at Meetings</w:t>
        <w:tab/>
        <w:t>. . . . . . . . . . . . . . . . . . . . . . . .</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8460" w:val="left"/>
          <w:tab w:leader="none" w:pos="6920" w:val="left"/>
          <w:tab w:leader="none" w:pos="160" w:val="left"/>
        </w:tabs>
        <w:rPr>
          <w:sz w:val="20"/>
          <w:szCs w:val="20"/>
          <w:color w:val="auto"/>
        </w:rPr>
      </w:pPr>
      <w:r>
        <w:rPr>
          <w:rFonts w:ascii="Courier New" w:cs="Courier New" w:eastAsia="Courier New" w:hAnsi="Courier New"/>
          <w:sz w:val="16"/>
          <w:szCs w:val="16"/>
          <w:color w:val="auto"/>
        </w:rPr>
        <w:t>SECTION 1404.</w:t>
        <w:tab/>
        <w:t>Quorum; Action</w:t>
        <w:tab/>
        <w:t>. . . . . . . . . . . . . . . . . . . . . . . . . . . . . . . . . . .</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1405.</w:t>
        <w:tab/>
        <w:t>Determination of Voting Rights; Conduct and Adjournment of Meetings . . . . . . . . .</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jc w:val="right"/>
        <w:spacing w:after="0"/>
        <w:tabs>
          <w:tab w:leader="none" w:pos="8460" w:val="left"/>
          <w:tab w:leader="none" w:pos="160" w:val="left"/>
        </w:tabs>
        <w:rPr>
          <w:sz w:val="20"/>
          <w:szCs w:val="20"/>
          <w:color w:val="auto"/>
        </w:rPr>
      </w:pPr>
      <w:r>
        <w:rPr>
          <w:rFonts w:ascii="Courier New" w:cs="Courier New" w:eastAsia="Courier New" w:hAnsi="Courier New"/>
          <w:sz w:val="16"/>
          <w:szCs w:val="16"/>
          <w:color w:val="auto"/>
        </w:rPr>
        <w:t>SECTION 1406.</w:t>
        <w:tab/>
        <w:t>Counting Votes and Recording Action of Meetings . . . . . . . . . . . . . . . . . . .</w:t>
      </w:r>
      <w:r>
        <w:rPr>
          <w:sz w:val="20"/>
          <w:szCs w:val="20"/>
          <w:color w:val="auto"/>
        </w:rPr>
        <w:tab/>
      </w: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240"/>
          </w:cols>
          <w:pgMar w:left="520" w:top="298" w:right="139"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INDENTURE, dated as of _________, 1997, between USA WASTE SERVICES,</w:t>
      </w:r>
    </w:p>
    <w:p>
      <w:pPr>
        <w:spacing w:after="0" w:line="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INC., a corporation duly organized and existing under the laws of the State of Delaware (herein called the "Company"), having its principal office at 1001 Fannin Street, Suite 4000, Houston, Texas 77002 and Texas Commerce Bank National Association, a national banking association, as Trustee (herein called the "Trustee").</w:t>
      </w:r>
    </w:p>
    <w:p>
      <w:pPr>
        <w:spacing w:after="0" w:line="18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RECITALS OF THE COMPANY</w:t>
      </w:r>
    </w:p>
    <w:p>
      <w:pPr>
        <w:spacing w:after="0" w:line="188" w:lineRule="exact"/>
        <w:rPr>
          <w:sz w:val="20"/>
          <w:szCs w:val="20"/>
          <w:color w:val="auto"/>
        </w:rPr>
      </w:pPr>
    </w:p>
    <w:p>
      <w:pPr>
        <w:ind w:right="3059" w:firstLine="858"/>
        <w:spacing w:after="0" w:line="241" w:lineRule="auto"/>
        <w:rPr>
          <w:sz w:val="20"/>
          <w:szCs w:val="20"/>
          <w:color w:val="auto"/>
        </w:rPr>
      </w:pPr>
      <w:r>
        <w:rPr>
          <w:rFonts w:ascii="Courier New" w:cs="Courier New" w:eastAsia="Courier New" w:hAnsi="Courier New"/>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90"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agreed, for the equal and proportionate benefit of all Holders of the Securities or of a series thereof, as follows: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ONE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DEFINITIONS AND OTHER PROVISIONS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 GENERAL APPLICATION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5"/>
          <w:szCs w:val="15"/>
          <w:color w:val="auto"/>
        </w:rPr>
        <w:t>Definitions.</w:t>
      </w:r>
    </w:p>
    <w:p>
      <w:pPr>
        <w:spacing w:after="0" w:line="188" w:lineRule="exact"/>
        <w:rPr>
          <w:sz w:val="20"/>
          <w:szCs w:val="20"/>
          <w:color w:val="auto"/>
        </w:rPr>
      </w:pPr>
    </w:p>
    <w:p>
      <w:pPr>
        <w:ind w:right="3159" w:firstLine="858"/>
        <w:spacing w:after="0" w:line="239"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89" w:lineRule="exact"/>
        <w:rPr>
          <w:sz w:val="20"/>
          <w:szCs w:val="20"/>
          <w:color w:val="auto"/>
        </w:rPr>
      </w:pPr>
    </w:p>
    <w:p>
      <w:pPr>
        <w:ind w:left="860" w:right="2679" w:firstLine="759"/>
        <w:spacing w:after="0"/>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9"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this Indenture; and</w:t>
      </w:r>
    </w:p>
    <w:p>
      <w:pPr>
        <w:sectPr>
          <w:pgSz w:w="11900" w:h="16838" w:orient="portrait"/>
          <w:cols w:equalWidth="0" w:num="1">
            <w:col w:w="10219"/>
          </w:cols>
          <w:pgMar w:left="240" w:top="298"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860" w:right="2879" w:firstLine="759"/>
        <w:spacing w:after="0" w:line="261" w:lineRule="auto"/>
        <w:tabs>
          <w:tab w:leader="none" w:pos="248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 and the words "date of this Indenture" and "date hereof" and other words of similar import refer to the effective date of the original execution and delivery of this Indenture, viz. ______________, 1997.</w:t>
      </w:r>
    </w:p>
    <w:p>
      <w:pPr>
        <w:spacing w:after="0" w:line="175" w:lineRule="exact"/>
        <w:rPr>
          <w:sz w:val="20"/>
          <w:szCs w:val="20"/>
          <w:color w:val="auto"/>
        </w:rPr>
      </w:pPr>
    </w:p>
    <w:p>
      <w:pPr>
        <w:ind w:right="3059" w:firstLine="858"/>
        <w:spacing w:after="0" w:line="239" w:lineRule="auto"/>
        <w:rPr>
          <w:sz w:val="20"/>
          <w:szCs w:val="20"/>
          <w:color w:val="auto"/>
        </w:rPr>
      </w:pPr>
      <w:r>
        <w:rPr>
          <w:rFonts w:ascii="Courier New" w:cs="Courier New" w:eastAsia="Courier New" w:hAnsi="Courier New"/>
          <w:sz w:val="16"/>
          <w:szCs w:val="16"/>
          <w:color w:val="auto"/>
        </w:rPr>
        <w:t>"Act", when used with respect to any Holder of a Security, has the meaning specified in Section 104.</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9" w:lineRule="exact"/>
        <w:rPr>
          <w:sz w:val="20"/>
          <w:szCs w:val="20"/>
          <w:color w:val="auto"/>
        </w:rPr>
      </w:pPr>
    </w:p>
    <w:p>
      <w:pPr>
        <w:ind w:right="3159" w:firstLine="858"/>
        <w:spacing w:after="0"/>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"Authorized Newspaper"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"Bearer Security" means any Security in the form established pursuant to Section 201 which is payable to bearer, including, without limitation, a Security in temporary or permanent global form.</w:t>
      </w:r>
    </w:p>
    <w:p>
      <w:pPr>
        <w:spacing w:after="0" w:line="190"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"Book-Entry Security" means a Security bearing the legend specified in Section 204, evidencing all or part of a series of Securities, issued to the Depository for such series or its nominee, and registered in the name of such Depository or nominee. Book-Entry Securities shall not be deemed to be Securities in global form for purposes of Sections 201 and 203 and Article Three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48" w:name="page49"/>
    <w:bookmarkEnd w:id="48"/>
    <w:p>
      <w:pPr>
        <w:ind w:left="282"/>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2" w:right="2779" w:firstLine="858"/>
        <w:spacing w:after="0" w:line="241" w:lineRule="auto"/>
        <w:rPr>
          <w:sz w:val="20"/>
          <w:szCs w:val="20"/>
          <w:color w:val="auto"/>
        </w:rPr>
      </w:pPr>
      <w:r>
        <w:rPr>
          <w:rFonts w:ascii="Courier New" w:cs="Courier New" w:eastAsia="Courier New" w:hAnsi="Courier New"/>
          <w:sz w:val="16"/>
          <w:szCs w:val="16"/>
          <w:color w:val="auto"/>
        </w:rPr>
        <w:t>"Business Day", when used with respect to any Place of Payment or any other particular location referred to in this Indenture or in the Securities, means each Monday, Tuesday, Wednesday, Thursday and Friday which is not a day on which banking institutions in that Place of Payment or other location are authorized or obligated by law or executive order to close.</w:t>
      </w:r>
    </w:p>
    <w:p>
      <w:pPr>
        <w:spacing w:after="0" w:line="188"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"Certification Date" means with respect to Securities of any series</w:t>
      </w:r>
    </w:p>
    <w:p>
      <w:pPr>
        <w:spacing w:after="0" w:line="5" w:lineRule="exact"/>
        <w:rPr>
          <w:sz w:val="20"/>
          <w:szCs w:val="20"/>
          <w:color w:val="auto"/>
        </w:rPr>
      </w:pPr>
    </w:p>
    <w:p>
      <w:pPr>
        <w:ind w:left="2" w:right="2779" w:hanging="2"/>
        <w:spacing w:after="0" w:line="242" w:lineRule="auto"/>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Bearer Securities of such series are not to be initially represented by a temporary global Security, the date of delivery of the definitive Bearer Security and (ii) if Bearer Securities of such series are initially represented by a temporary global Security, the earlier of (A) the Exchange Date with respect to Securities of such series and (B) if the first Interest Payment Date with respect to Securities of such series is prior to such Exchange Date, such Interest Payment Date.</w:t>
      </w:r>
    </w:p>
    <w:p>
      <w:pPr>
        <w:spacing w:after="0" w:line="188" w:lineRule="exact"/>
        <w:rPr>
          <w:sz w:val="20"/>
          <w:szCs w:val="20"/>
          <w:color w:val="auto"/>
        </w:rPr>
      </w:pPr>
    </w:p>
    <w:p>
      <w:pPr>
        <w:ind w:left="2" w:right="2979" w:firstLine="858"/>
        <w:spacing w:after="0" w:line="262"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70"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"Common Depositary" has the meaning specified in Section 304.</w:t>
      </w:r>
    </w:p>
    <w:p>
      <w:pPr>
        <w:spacing w:after="0" w:line="188" w:lineRule="exact"/>
        <w:rPr>
          <w:sz w:val="20"/>
          <w:szCs w:val="20"/>
          <w:color w:val="auto"/>
        </w:rPr>
      </w:pPr>
    </w:p>
    <w:p>
      <w:pPr>
        <w:ind w:left="2" w:right="2979" w:firstLine="858"/>
        <w:spacing w:after="0" w:line="241" w:lineRule="auto"/>
        <w:rPr>
          <w:sz w:val="20"/>
          <w:szCs w:val="20"/>
          <w:color w:val="auto"/>
        </w:rPr>
      </w:pPr>
      <w:r>
        <w:rPr>
          <w:rFonts w:ascii="Courier New" w:cs="Courier New" w:eastAsia="Courier New" w:hAnsi="Courier New"/>
          <w:sz w:val="16"/>
          <w:szCs w:val="16"/>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89"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a Vice Chairman of the Board, its President or a Vice President, and by its Treasurer, an Assistant Treasurer, its Secretary or an Assistant Secretary, and delivered to the Trustee.</w:t>
      </w:r>
    </w:p>
    <w:p>
      <w:pPr>
        <w:spacing w:after="0" w:line="190" w:lineRule="exact"/>
        <w:rPr>
          <w:sz w:val="20"/>
          <w:szCs w:val="20"/>
          <w:color w:val="auto"/>
        </w:rPr>
      </w:pPr>
    </w:p>
    <w:p>
      <w:pPr>
        <w:ind w:left="2" w:right="2779" w:firstLine="858"/>
        <w:spacing w:after="0"/>
        <w:rPr>
          <w:sz w:val="20"/>
          <w:szCs w:val="20"/>
          <w:color w:val="auto"/>
        </w:rPr>
      </w:pPr>
      <w:r>
        <w:rPr>
          <w:rFonts w:ascii="Courier New" w:cs="Courier New" w:eastAsia="Courier New" w:hAnsi="Courier New"/>
          <w:sz w:val="16"/>
          <w:szCs w:val="16"/>
          <w:color w:val="auto"/>
        </w:rPr>
        <w:t>"Corporate Trust Office" means the principal office of the Trustee in Houston, Texas at which at any particular time its corporate trust business shall be administered.</w:t>
      </w:r>
    </w:p>
    <w:p>
      <w:pPr>
        <w:spacing w:after="0" w:line="190" w:lineRule="exact"/>
        <w:rPr>
          <w:sz w:val="20"/>
          <w:szCs w:val="20"/>
          <w:color w:val="auto"/>
        </w:rPr>
      </w:pPr>
    </w:p>
    <w:p>
      <w:pPr>
        <w:ind w:left="2" w:right="3259" w:firstLine="858"/>
        <w:spacing w:after="0" w:line="239" w:lineRule="auto"/>
        <w:rPr>
          <w:sz w:val="20"/>
          <w:szCs w:val="20"/>
          <w:color w:val="auto"/>
        </w:rPr>
      </w:pPr>
      <w:r>
        <w:rPr>
          <w:rFonts w:ascii="Courier New" w:cs="Courier New" w:eastAsia="Courier New" w:hAnsi="Courier New"/>
          <w:sz w:val="16"/>
          <w:szCs w:val="16"/>
          <w:color w:val="auto"/>
        </w:rPr>
        <w:t>The term "corporation" means a corporation, association, limited liability company, joint-stock company or business trust.</w:t>
      </w:r>
    </w:p>
    <w:p>
      <w:pPr>
        <w:spacing w:after="0" w:line="18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The term "coupon" means any interest coupon appertaining to a Bearer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Security.</w:t>
      </w:r>
    </w:p>
    <w:p>
      <w:pPr>
        <w:spacing w:after="0" w:line="18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"Depository" means, with respect to the Securities of any series issuable or issued in whole or in part in the form of one or more Book-Entry Securities, the clearing agency registered under the Securities Exchange Act of 1934, specified for that purpose as contemplated by Section 301.</w:t>
      </w:r>
    </w:p>
    <w:p>
      <w:pPr>
        <w:spacing w:after="0" w:line="189" w:lineRule="exact"/>
        <w:rPr>
          <w:sz w:val="20"/>
          <w:szCs w:val="20"/>
          <w:color w:val="auto"/>
        </w:rPr>
      </w:pPr>
    </w:p>
    <w:p>
      <w:pPr>
        <w:ind w:left="2" w:right="2879" w:firstLine="858"/>
        <w:spacing w:after="0"/>
        <w:rPr>
          <w:sz w:val="20"/>
          <w:szCs w:val="20"/>
          <w:color w:val="auto"/>
        </w:rPr>
      </w:pPr>
      <w:r>
        <w:rPr>
          <w:rFonts w:ascii="Courier New" w:cs="Courier New" w:eastAsia="Courier New" w:hAnsi="Courier New"/>
          <w:sz w:val="16"/>
          <w:szCs w:val="16"/>
          <w:color w:val="auto"/>
        </w:rPr>
        <w:t>"Dollar" or "$" means a dollar or other equivalent unit in such coin or currency of the United States of America as at the time shall be legal tender for the payment of public and private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298"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"Euro-clear" means the operator of the Euro-clear System.</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"Exchange Date" has the meaning specified in Section 304.</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"Holder", when used with respect to any Security, means in the case of a Registered Security the Person in whose name the Security is registered in the Security Register and in the case of a Bearer Security the bearer thereof and, when used with respect to any coupon, means the bearer thereof.</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90"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The term "interest", when used with respect to an Original Issue Discount Security which by its terms bears interest only after Maturity, means interest payable after Maturity.</w:t>
      </w:r>
    </w:p>
    <w:p>
      <w:pPr>
        <w:spacing w:after="0" w:line="190"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installment of interest on such Security.</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"Net Tangible Assets" means the total amount of assets appearing on a consolidated balance sheet of the Company and its Subsidiaries less, without duplication, the following:</w:t>
      </w:r>
    </w:p>
    <w:p>
      <w:pPr>
        <w:spacing w:after="0" w:line="190" w:lineRule="exact"/>
        <w:rPr>
          <w:sz w:val="20"/>
          <w:szCs w:val="20"/>
          <w:color w:val="auto"/>
        </w:rPr>
      </w:pPr>
    </w:p>
    <w:p>
      <w:pPr>
        <w:ind w:left="860" w:right="2679" w:firstLine="759"/>
        <w:spacing w:after="0" w:line="242" w:lineRule="auto"/>
        <w:tabs>
          <w:tab w:leader="none" w:pos="24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liabilities (excluding any thereof which are extendible or renewable by their terms or replaceable or refundable pursuant to enforceable commitments at the option of the obligor thereon without requiring the consent of the obligee to a time more than 12 months after the time as of which the amount thereof is being computed and excluding current maturities of long-term indebtedness and preferred stock);</w:t>
      </w:r>
    </w:p>
    <w:p>
      <w:pPr>
        <w:spacing w:after="0" w:line="187" w:lineRule="exact"/>
        <w:rPr>
          <w:rFonts w:ascii="Courier New" w:cs="Courier New" w:eastAsia="Courier New" w:hAnsi="Courier New"/>
          <w:sz w:val="16"/>
          <w:szCs w:val="16"/>
          <w:color w:val="auto"/>
        </w:rPr>
      </w:pPr>
    </w:p>
    <w:p>
      <w:pPr>
        <w:ind w:left="860" w:right="3059" w:firstLine="759"/>
        <w:spacing w:after="0" w:line="265" w:lineRule="auto"/>
        <w:tabs>
          <w:tab w:leader="none" w:pos="248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reserves for depreciation and other asset valuation reserves but excluding any reserves for deferred federal income taxes arising from accelerated depreciation or otherwise;</w:t>
      </w:r>
    </w:p>
    <w:p>
      <w:pPr>
        <w:spacing w:after="0" w:line="170" w:lineRule="exact"/>
        <w:rPr>
          <w:rFonts w:ascii="Courier New" w:cs="Courier New" w:eastAsia="Courier New" w:hAnsi="Courier New"/>
          <w:sz w:val="15"/>
          <w:szCs w:val="15"/>
          <w:color w:val="auto"/>
        </w:rPr>
      </w:pPr>
    </w:p>
    <w:p>
      <w:pPr>
        <w:ind w:left="860" w:right="2679" w:firstLine="759"/>
        <w:spacing w:after="0"/>
        <w:tabs>
          <w:tab w:leader="none" w:pos="24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goodwill, trademarks, trade names, patents, unamortized debt discount and expense and other like intangible assets carried as an asset on said balance sheet; and</w:t>
      </w:r>
    </w:p>
    <w:p>
      <w:pPr>
        <w:spacing w:after="0" w:line="189" w:lineRule="exact"/>
        <w:rPr>
          <w:rFonts w:ascii="Courier New" w:cs="Courier New" w:eastAsia="Courier New" w:hAnsi="Courier New"/>
          <w:sz w:val="16"/>
          <w:szCs w:val="16"/>
          <w:color w:val="auto"/>
        </w:rPr>
      </w:pPr>
    </w:p>
    <w:p>
      <w:pPr>
        <w:ind w:left="860" w:right="2979" w:firstLine="759"/>
        <w:spacing w:after="0" w:line="271" w:lineRule="auto"/>
        <w:tabs>
          <w:tab w:leader="none" w:pos="248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appropriate adjustments on account of minority interests of other Persons holding common stock in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"Officers' Certificate" means a certificate complying with the provisions of Section 102 signed by the Chairman of the Board, Vice Chairman of the Board, the President or a Vice President, and by the Treasurer, an Assistant Treasurer, the Secretary or an Assistant Secretary, of the Company, and delivered to the Trustee.</w:t>
      </w:r>
    </w:p>
    <w:p>
      <w:pPr>
        <w:spacing w:after="0" w:line="190"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"Opinion of Counsel" means a written opinion of counsel, who may be an employee of or counsel for the Company.</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"Original Issue Discount Security" means any Security which is issued at a price lower than the principal amount payable upon the Stated Maturity thereof and which provides for an amount less than the principal amount thereof to be due and payable upon redemption thereof or upon a declaration of acceleration of the Maturity thereof pursuant to Section 502.</w:t>
      </w:r>
    </w:p>
    <w:p>
      <w:pPr>
        <w:spacing w:after="0" w:line="190"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90" w:lineRule="exact"/>
        <w:rPr>
          <w:sz w:val="20"/>
          <w:szCs w:val="20"/>
          <w:color w:val="auto"/>
        </w:rPr>
      </w:pPr>
    </w:p>
    <w:p>
      <w:pPr>
        <w:ind w:left="860" w:right="3059" w:firstLine="759"/>
        <w:spacing w:after="0" w:line="239" w:lineRule="auto"/>
        <w:tabs>
          <w:tab w:leader="none" w:pos="2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 and</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any request, demand, authorization, direction, notice, consent or waiver hereunder or whether a quorum is present at a meeting of Holders of Securities (i) the principal amount of an Original Issue Discount Security that shall be deemed to be Outstanding shall be the amount of the principal thereof that would be due and payable as of the date of such determination upon acceleration of the Maturity thereof pursuant to Section 502, (ii) the principal amount of a Security denominated in a foreign currency or currencies, including composite currencies, shall be the Dollar equivalent, determined on the date of original issuance of such Security in the manner provided as contemplated by Section 301, of the principal amount (or, in the case of an Original Issue Discount Security, the Dollar equivalent on the date of original issuance of such Security of the amount determined as provided in (i) above) of such Security, and (iii) Securities owned by the Company or any other obligor upon the Securities or any Affiliate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90"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90" w:lineRule="exact"/>
        <w:rPr>
          <w:sz w:val="20"/>
          <w:szCs w:val="20"/>
          <w:color w:val="auto"/>
        </w:rPr>
      </w:pPr>
    </w:p>
    <w:p>
      <w:pPr>
        <w:ind w:right="3159" w:firstLine="858"/>
        <w:spacing w:after="0"/>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90"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as specified in accordance with Section 301 where, subject to the provisions of Section 1002, the principal of and any premium and interest on the Securities of that series are payable.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 as the case may be.</w:t>
      </w:r>
    </w:p>
    <w:p>
      <w:pPr>
        <w:spacing w:after="0" w:line="189" w:lineRule="exact"/>
        <w:rPr>
          <w:sz w:val="20"/>
          <w:szCs w:val="20"/>
          <w:color w:val="auto"/>
        </w:rPr>
      </w:pPr>
    </w:p>
    <w:p>
      <w:pPr>
        <w:ind w:right="3359" w:firstLine="858"/>
        <w:spacing w:after="0"/>
        <w:rPr>
          <w:sz w:val="20"/>
          <w:szCs w:val="20"/>
          <w:color w:val="auto"/>
        </w:rPr>
      </w:pPr>
      <w:r>
        <w:rPr>
          <w:rFonts w:ascii="Courier New" w:cs="Courier New" w:eastAsia="Courier New" w:hAnsi="Courier New"/>
          <w:sz w:val="16"/>
          <w:szCs w:val="16"/>
          <w:color w:val="auto"/>
        </w:rPr>
        <w:t>"Redemption Date", when used with respect to any Security to be redeemed, means the date fixed for such redemption pursuant to this Indenture.</w:t>
      </w:r>
    </w:p>
    <w:p>
      <w:pPr>
        <w:spacing w:after="0" w:line="190"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90" w:lineRule="exact"/>
        <w:rPr>
          <w:sz w:val="20"/>
          <w:szCs w:val="20"/>
          <w:color w:val="auto"/>
        </w:rPr>
      </w:pPr>
    </w:p>
    <w:p>
      <w:pPr>
        <w:ind w:right="3259" w:firstLine="858"/>
        <w:spacing w:after="0" w:line="271" w:lineRule="auto"/>
        <w:rPr>
          <w:sz w:val="20"/>
          <w:szCs w:val="20"/>
          <w:color w:val="auto"/>
        </w:rPr>
      </w:pPr>
      <w:r>
        <w:rPr>
          <w:rFonts w:ascii="Courier New" w:cs="Courier New" w:eastAsia="Courier New" w:hAnsi="Courier New"/>
          <w:sz w:val="15"/>
          <w:szCs w:val="15"/>
          <w:color w:val="auto"/>
        </w:rPr>
        <w:t>"Registered Security" means any Security in the form established pursuant to Section 201 which is registered in the Security Register.</w:t>
      </w:r>
    </w:p>
    <w:p>
      <w:pPr>
        <w:spacing w:after="0" w:line="166"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"Regular Record Date" for the interest payable on any Interest Payment Date on the Registered Securities of any series means the date specified for that purpose as contemplated by Section 301.</w:t>
      </w:r>
    </w:p>
    <w:p>
      <w:pPr>
        <w:spacing w:after="0" w:line="190"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"Responsible Officer", when used with respect to the Trustee, shall mean any officer in the corporate trust department (or any successor group) of the Trustee, including any Vice President, any Trust Officer, or any other officer of the Trustee customarily performing functions similar to those performed by the persons who at the time shall be such officers, respectively, or to whom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corporate trust matter is referred at the Corporate Trust Office because of his or her knowledge of and familiarity with the particular subject.</w:t>
      </w:r>
    </w:p>
    <w:p>
      <w:pPr>
        <w:spacing w:after="0" w:line="189"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190" w:lineRule="exact"/>
        <w:rPr>
          <w:sz w:val="20"/>
          <w:szCs w:val="20"/>
          <w:color w:val="auto"/>
        </w:rPr>
      </w:pPr>
    </w:p>
    <w:p>
      <w:pPr>
        <w:ind w:right="3259" w:firstLine="858"/>
        <w:spacing w:after="0" w:line="239"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9"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"Special Record Date" for the payment of any Defaulted Interest on the Registered Securities of any series means a date fixed by the Trustee pursuant to Section 307.</w:t>
      </w:r>
    </w:p>
    <w:p>
      <w:pPr>
        <w:spacing w:after="0" w:line="190"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Indenture was executed; provided, however, that in the event the Trust Indenture Act of l939 is amended after such date, "Trust Indenture Act" means, to the extent required by any such amendment, the Trust Indenture Act of 1939 as so amended.</w:t>
      </w:r>
    </w:p>
    <w:p>
      <w:pPr>
        <w:spacing w:after="0" w:line="190" w:lineRule="exact"/>
        <w:rPr>
          <w:sz w:val="20"/>
          <w:szCs w:val="20"/>
          <w:color w:val="auto"/>
        </w:rPr>
      </w:pPr>
    </w:p>
    <w:p>
      <w:pPr>
        <w:jc w:val="both"/>
        <w:ind w:right="3159" w:firstLine="858"/>
        <w:spacing w:after="0"/>
        <w:rPr>
          <w:sz w:val="20"/>
          <w:szCs w:val="20"/>
          <w:color w:val="auto"/>
        </w:rPr>
      </w:pPr>
      <w:r>
        <w:rPr>
          <w:rFonts w:ascii="Courier New" w:cs="Courier New" w:eastAsia="Courier New" w:hAnsi="Courier New"/>
          <w:sz w:val="16"/>
          <w:szCs w:val="16"/>
          <w:color w:val="auto"/>
        </w:rPr>
        <w:t>"United States" means the United States of America (including the States and the District of Columbia), its territories, its possessions and other areas subject to its jurisdiction.</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Government Obligations" has the meaning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5"/>
          <w:szCs w:val="15"/>
          <w:color w:val="auto"/>
        </w:rPr>
        <w:t>Compliance Certificates and Opinions.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5"/>
          <w:szCs w:val="15"/>
          <w:color w:val="auto"/>
        </w:rPr>
        <w:t>Form of Documents Delivered to Trustee.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1"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5"/>
          <w:szCs w:val="15"/>
          <w:color w:val="auto"/>
        </w:rPr>
        <w:t>Acts of Holders.</w:t>
      </w:r>
    </w:p>
    <w:p>
      <w:pPr>
        <w:spacing w:after="0" w:line="188" w:lineRule="exact"/>
        <w:rPr>
          <w:sz w:val="20"/>
          <w:szCs w:val="20"/>
          <w:color w:val="auto"/>
        </w:rPr>
      </w:pPr>
    </w:p>
    <w:p>
      <w:pPr>
        <w:ind w:right="2679" w:firstLine="856"/>
        <w:spacing w:after="0" w:line="242" w:lineRule="auto"/>
        <w:tabs>
          <w:tab w:leader="none" w:pos="16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person or by proxies duly appointed in writing, at any meeting of Holders of Securities of such series duly called and held in accordance with the provisions of Article Fourteen,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and so voting at any such meeting. Proof of execution of any such instrument or of a writing appointing any such agent or proxy or of the holding by any Person of a Security shall be sufficient for any purpose of this Indenture and (subject to Section 601) conclusive in favor of the Trustee and the Company if made in the manner provided in this Section. The record of any meeting of Holders of Securities shall be proved in the manner provided in Section 1406.</w:t>
      </w:r>
    </w:p>
    <w:p>
      <w:pPr>
        <w:spacing w:after="0" w:line="193" w:lineRule="exact"/>
        <w:rPr>
          <w:sz w:val="20"/>
          <w:szCs w:val="20"/>
          <w:color w:val="auto"/>
        </w:rPr>
      </w:pPr>
    </w:p>
    <w:p>
      <w:pPr>
        <w:ind w:right="2679" w:firstLine="856"/>
        <w:spacing w:after="0" w:line="242" w:lineRule="auto"/>
        <w:tabs>
          <w:tab w:leader="none" w:pos="16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9"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in the circumstances permitted by the Trust Indenture Act, fix any day as the record date for the purpose of determining the Holders of Registered Securities of any series entitled to give or take any request, demand, authorization, direction, notice, consent, waiver or other action, or to vote on any action, authorized or permitted to be given or taken by Holders of Securities of such series. If not set by the Company prior to the first solicitation of a Holder of Securities of such series made by any Person in respect of any such action, or, in the case of any such vote, prior to such vote, the record date for any such action or vote shall be the 30th day (or, if later, the date of the most recent list of Holders required to be provided pursuant to Section 701) prior to such first solicitation or vote, as the case may be. With regard to any record date for action to be taken by the Holders of one or more series of Securities, only the Holders of Securities of such series on such date (or their duly designated proxies) shall be entitled to give or take, or vote on, the relevant action.</w:t>
      </w:r>
    </w:p>
    <w:p>
      <w:pPr>
        <w:spacing w:after="0" w:line="193" w:lineRule="exact"/>
        <w:rPr>
          <w:rFonts w:ascii="Courier New" w:cs="Courier New" w:eastAsia="Courier New" w:hAnsi="Courier New"/>
          <w:sz w:val="16"/>
          <w:szCs w:val="16"/>
          <w:color w:val="auto"/>
        </w:rPr>
      </w:pPr>
    </w:p>
    <w:p>
      <w:pPr>
        <w:ind w:right="3259" w:firstLine="856"/>
        <w:spacing w:after="0"/>
        <w:tabs>
          <w:tab w:leader="none" w:pos="16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Registered Securities held by any Person, and the date of holding the same, shall be proved by the Security Register.</w:t>
      </w:r>
    </w:p>
    <w:p>
      <w:pPr>
        <w:spacing w:after="0" w:line="189"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55" w:name="page56"/>
    <w:bookmarkEnd w:id="55"/>
    <w:p>
      <w:pPr>
        <w:ind w:left="282"/>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w:t>
      </w:r>
    </w:p>
    <w:p>
      <w:pPr>
        <w:ind w:left="2" w:right="2679" w:hanging="2"/>
        <w:spacing w:after="0" w:line="241"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Bearer Security is surrendered in exchange for a Registered Security, or (4) such Bearer Security is no longer Outstanding. The principal amount and serial numbers of Bearer Securities held by any Person, and the date of holding the same, may also be proved in any other manner which the Trustee deems sufficient.</w:t>
      </w:r>
    </w:p>
    <w:p>
      <w:pPr>
        <w:spacing w:after="0" w:line="190"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rFonts w:ascii="Courier New" w:cs="Courier New" w:eastAsia="Courier New" w:hAnsi="Courier New"/>
          <w:sz w:val="16"/>
          <w:szCs w:val="16"/>
          <w:color w:val="auto"/>
        </w:rPr>
      </w:pPr>
    </w:p>
    <w:p>
      <w:pPr>
        <w:ind w:left="2" w:right="2679" w:firstLine="856"/>
        <w:spacing w:after="0" w:line="262" w:lineRule="auto"/>
        <w:tabs>
          <w:tab w:leader="none" w:pos="1624"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a Holder entitled hereunder to give or take any action hereunder with regard to any particular Security may do so with regard to all or any part of the principal amount of such Security or by one or more duly appointed agents each of which may do so pursuant to such appointment with regard to all or any different part of such principal amount.</w:t>
      </w:r>
    </w:p>
    <w:p>
      <w:pPr>
        <w:spacing w:after="0" w:line="170"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5"/>
          <w:szCs w:val="15"/>
          <w:color w:val="auto"/>
        </w:rPr>
        <w:t>Notices, Etc., to Trustee and Company.</w:t>
      </w:r>
    </w:p>
    <w:p>
      <w:pPr>
        <w:spacing w:after="0" w:line="188"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90" w:lineRule="exact"/>
        <w:rPr>
          <w:sz w:val="20"/>
          <w:szCs w:val="20"/>
          <w:color w:val="auto"/>
        </w:rPr>
      </w:pPr>
    </w:p>
    <w:p>
      <w:pPr>
        <w:ind w:left="862" w:right="2679" w:firstLine="759"/>
        <w:spacing w:after="0" w:line="241" w:lineRule="auto"/>
        <w:tabs>
          <w:tab w:leader="none" w:pos="248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to or with the Trustee at its Corporate Trust Office, Attention: Corporate Trust Department, or</w:t>
      </w:r>
    </w:p>
    <w:p>
      <w:pPr>
        <w:spacing w:after="0" w:line="189" w:lineRule="exact"/>
        <w:rPr>
          <w:rFonts w:ascii="Courier New" w:cs="Courier New" w:eastAsia="Courier New" w:hAnsi="Courier New"/>
          <w:sz w:val="16"/>
          <w:szCs w:val="16"/>
          <w:color w:val="auto"/>
        </w:rPr>
      </w:pPr>
    </w:p>
    <w:p>
      <w:pPr>
        <w:ind w:left="862" w:right="2779" w:firstLine="759"/>
        <w:spacing w:after="0" w:line="242" w:lineRule="auto"/>
        <w:tabs>
          <w:tab w:leader="none" w:pos="248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Treasurer, or at any other address previously furnished in writing to the Trustee by the Company.</w:t>
      </w:r>
    </w:p>
    <w:p>
      <w:pPr>
        <w:spacing w:after="0" w:line="185"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5"/>
          <w:szCs w:val="15"/>
          <w:color w:val="auto"/>
        </w:rPr>
        <w:t>Notice to Holders of Securities; Waiver.</w:t>
      </w:r>
    </w:p>
    <w:p>
      <w:pPr>
        <w:spacing w:after="0" w:line="188" w:lineRule="exact"/>
        <w:rPr>
          <w:sz w:val="20"/>
          <w:szCs w:val="20"/>
          <w:color w:val="auto"/>
        </w:rPr>
      </w:pPr>
    </w:p>
    <w:p>
      <w:pPr>
        <w:ind w:left="2" w:right="2979" w:firstLine="858"/>
        <w:spacing w:after="0" w:line="239" w:lineRule="auto"/>
        <w:rPr>
          <w:sz w:val="20"/>
          <w:szCs w:val="20"/>
          <w:color w:val="auto"/>
        </w:rPr>
      </w:pPr>
      <w:r>
        <w:rPr>
          <w:rFonts w:ascii="Courier New" w:cs="Courier New" w:eastAsia="Courier New" w:hAnsi="Courier New"/>
          <w:sz w:val="16"/>
          <w:szCs w:val="16"/>
          <w:color w:val="auto"/>
        </w:rPr>
        <w:t>Except as otherwise expressly provided herein, where this Indenture provides for notice to Holders of Securities of any event,</w:t>
      </w:r>
    </w:p>
    <w:p>
      <w:pPr>
        <w:spacing w:after="0" w:line="189" w:lineRule="exact"/>
        <w:rPr>
          <w:sz w:val="20"/>
          <w:szCs w:val="20"/>
          <w:color w:val="auto"/>
        </w:rPr>
      </w:pPr>
    </w:p>
    <w:p>
      <w:pPr>
        <w:ind w:left="862" w:right="2679" w:firstLine="759"/>
        <w:spacing w:after="0" w:line="242" w:lineRule="auto"/>
        <w:tabs>
          <w:tab w:leader="none" w:pos="248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notice shall be sufficiently given to Holders of Registered Securities if in writing and mailed, first-class postage prepaid, to each Holder of a Registered Security affected by such event, at the address of such Holder as it appears in the Security Register, not later than the latest date, and not earlier than the earliest date, prescribed for the giving of such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8" w:top="298"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860" w:right="2679" w:firstLine="759"/>
        <w:spacing w:after="0" w:line="242" w:lineRule="auto"/>
        <w:tabs>
          <w:tab w:leader="none" w:pos="2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notice shall be sufficiently given to Holders of Bearer Securities if published in an Authorized Newspaper in The City of New York and in such other city or cities as may be specified in such Securities on a Business Day at least twice, the first such publication to be not earlier than the earliest date, and not later than the latest date, prescribed for the giving of such notice.</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to Holders of Registered Securities by mail, then such notification as shall be made with the approval of the Trustee shall constitute sufficient notice to such Holders for every purpose hereunder.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In case by the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any notice to Holders of Registered Securities given as provided herein.</w:t>
      </w:r>
    </w:p>
    <w:p>
      <w:pPr>
        <w:spacing w:after="0" w:line="17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5"/>
          <w:szCs w:val="15"/>
          <w:color w:val="auto"/>
        </w:rPr>
        <w:t>Language of Notices, Etc.</w:t>
      </w:r>
    </w:p>
    <w:p>
      <w:pPr>
        <w:spacing w:after="0" w:line="188"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5"/>
          <w:szCs w:val="15"/>
          <w:color w:val="auto"/>
        </w:rPr>
        <w:t>Conflict with Trust Indenture Act.</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excluded,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18</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5"/>
          <w:szCs w:val="15"/>
          <w:color w:val="auto"/>
        </w:rPr>
        <w:t>Effect of Headings and Table of Contents.</w:t>
      </w:r>
    </w:p>
    <w:p>
      <w:pPr>
        <w:spacing w:after="0" w:line="188"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5"/>
          <w:szCs w:val="15"/>
          <w:color w:val="auto"/>
        </w:rPr>
        <w:t>Successors and Assigns.</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5"/>
          <w:szCs w:val="15"/>
          <w:color w:val="auto"/>
        </w:rPr>
        <w:t>Separability Clause.</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In case any provision in this Indenture or the Securities or coupons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5"/>
          <w:szCs w:val="15"/>
          <w:color w:val="auto"/>
        </w:rPr>
        <w:t>Benefits of Indenture.</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Nothing in this Indenture or the Securities or coupons, express or implied, shall give to any Person, other than the parties hereto, their successors hereunder and the Holders of Securities and coupons, any benefit or any legal or equitable right, remedy or claim under this Indenture.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5"/>
          <w:szCs w:val="15"/>
          <w:color w:val="auto"/>
        </w:rPr>
        <w:t>Governing Law.</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This Indenture and the Securities and coupons shall be governed by and construed in accordance with the laws of the State of New York.</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5"/>
          <w:szCs w:val="15"/>
          <w:color w:val="auto"/>
        </w:rPr>
        <w:t>Legal Holidays.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where any Interest Payment Date, Redemption Date or Stated Maturity of any Security shall not be a Business Day at any Place of Payment, then (notwithstanding any other provision of this Indenture or of the Securities or coupons other than a provision in the Securities of any series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provided that no interest shall accrue on the amount so payable for the period from and after such Interest Payment Date, Redemption Date or Stated Maturity,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19</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TWO</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SECURITY FORMS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5"/>
          <w:szCs w:val="15"/>
          <w:color w:val="auto"/>
        </w:rPr>
        <w:t>Forms Generally.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Registered Securities, if any, of each series and the Bearer Securities, if any, of each series and related coupons shall be in substantially the form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the rules of any securities exchange or to conform to general usage, all as may, consistently herewith, be determined by the officers executing such Securities or coupons, as evidenced by their execution of the Securities or coupons. If temporary Securities of any series are issued in global form as permitted by Section 304, the form thereof shall be established as provided in the preceding sentence. A copy of the Board Resolution establishing the forms of Securities or coupons of any series (or any such temporary global Security) shall be certified by the Secretary or an Assistant Secretary of the Company and delivered to the Trustee at or prior to the delivery of the Company Order contemplated by Section 303 for the authentication and delivery of such Securities (or any such temporary global Security) or coupons.</w:t>
      </w:r>
    </w:p>
    <w:p>
      <w:pPr>
        <w:spacing w:after="0" w:line="196"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Unless otherwise specified as contemplated by Section 301, Securities in bearer form shall have interest coupons attached.</w:t>
      </w:r>
    </w:p>
    <w:p>
      <w:pPr>
        <w:spacing w:after="0" w:line="189"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definitive Securities and coupons, if any, shall be printed, lithographed or engraved on steel engraved borders or may be produced in any other manner, all as determined by the officers executing such Securities, as evidenced by their execution of such Securities or coupons.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5"/>
          <w:szCs w:val="15"/>
          <w:color w:val="auto"/>
        </w:rPr>
        <w:t>Form of Trustee's Certificate of Authentication.</w:t>
      </w:r>
    </w:p>
    <w:p>
      <w:pPr>
        <w:spacing w:after="0" w:line="188"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 Trustee's certificate of authentication shall be in substantially the following form:</w:t>
      </w:r>
    </w:p>
    <w:p>
      <w:pPr>
        <w:spacing w:after="0" w:line="189"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as Trustee</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5"/>
          <w:szCs w:val="15"/>
          <w:color w:val="auto"/>
        </w:rPr>
        <w:t>Securities in Global Form.</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in global form, as specified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96"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Notwithstanding the provisions of Sections 201 and 307, unless otherwise specified as contemplated by Section 301, payment of principal of and any premium and interest on any Security in permanent global form shall be made to the Person or Persons specified therein.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5"/>
          <w:szCs w:val="15"/>
          <w:color w:val="auto"/>
        </w:rPr>
        <w:t>Form of Legend for Book-Entry Securities.</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Any Book-Entry Security authenticated and delivered hereunder shall bear a legend in substantially the following form:</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21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ARTICLE THREE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THE SECURITIES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5"/>
          <w:szCs w:val="15"/>
          <w:color w:val="auto"/>
        </w:rPr>
        <w:t>Amount Unlimited; Issuable in Series.</w:t>
      </w:r>
    </w:p>
    <w:p>
      <w:pPr>
        <w:spacing w:after="0" w:line="188" w:lineRule="exact"/>
        <w:rPr>
          <w:sz w:val="20"/>
          <w:szCs w:val="20"/>
          <w:color w:val="auto"/>
        </w:rPr>
      </w:pPr>
    </w:p>
    <w:p>
      <w:pPr>
        <w:ind w:right="3919" w:firstLine="858"/>
        <w:spacing w:after="0" w:line="239"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9"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The Securities may be issued in one or more series, and each such series shall rank equally and pari passu with each other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7" w:lineRule="exact"/>
        <w:rPr>
          <w:sz w:val="20"/>
          <w:szCs w:val="20"/>
          <w:color w:val="auto"/>
        </w:rPr>
      </w:pPr>
    </w:p>
    <w:p>
      <w:pPr>
        <w:ind w:left="860" w:right="3159" w:firstLine="759"/>
        <w:spacing w:after="0"/>
        <w:tabs>
          <w:tab w:leader="none" w:pos="2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all other Securities);</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Securities of the series are to be issuable as Registered Securities, Bearer Securities or both,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w:t>
      </w:r>
    </w:p>
    <w:p>
      <w:pPr>
        <w:spacing w:after="0" w:line="190" w:lineRule="exact"/>
        <w:rPr>
          <w:rFonts w:ascii="Courier New" w:cs="Courier New" w:eastAsia="Courier New" w:hAnsi="Courier New"/>
          <w:sz w:val="16"/>
          <w:szCs w:val="16"/>
          <w:color w:val="auto"/>
        </w:rPr>
      </w:pPr>
    </w:p>
    <w:p>
      <w:pPr>
        <w:ind w:left="860" w:right="3259" w:firstLine="759"/>
        <w:spacing w:after="0" w:line="239" w:lineRule="auto"/>
        <w:tabs>
          <w:tab w:leader="none" w:pos="2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the Securities of the series is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580" w:right="2679" w:firstLine="759"/>
        <w:spacing w:after="0" w:line="260" w:lineRule="auto"/>
        <w:tabs>
          <w:tab w:leader="none" w:pos="220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the Securities of the series shall bear interest, if any, or the method by which such rate shall be determined, the date or dates from which any such interest shall accrue, the Interest Payment Dates on which any such interest shall be payable, and the Regular Record Date for any interest payable on any Registered Securities on any Interest Payment Date and whether, and under what circumstances, additional amounts with respect to such Securities shall be payable as set forth in Section 1001;</w:t>
      </w:r>
    </w:p>
    <w:p>
      <w:pPr>
        <w:spacing w:after="0" w:line="178"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subject to the provisions of Section 1002, the principal of and any premium and interest on Securities of the series shall be payable, any Registered Securities of the series may be surrendered for registration of transfer, Securities of the series may be surrendered for exchange and notices and demands to or upon the Company in respect of the Securities of the series and this Indenture may be served;</w:t>
      </w:r>
    </w:p>
    <w:p>
      <w:pPr>
        <w:spacing w:after="0" w:line="187" w:lineRule="exact"/>
        <w:rPr>
          <w:rFonts w:ascii="Courier New" w:cs="Courier New" w:eastAsia="Courier New" w:hAnsi="Courier New"/>
          <w:sz w:val="16"/>
          <w:szCs w:val="16"/>
          <w:color w:val="auto"/>
        </w:rPr>
      </w:pPr>
    </w:p>
    <w:p>
      <w:pPr>
        <w:ind w:left="580" w:right="2879" w:firstLine="759"/>
        <w:spacing w:after="0" w:line="241" w:lineRule="auto"/>
        <w:tabs>
          <w:tab w:leader="none" w:pos="2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if any, of the Company to redeem Securities of the series, in whole or in part, at its option and the period or periods within which, the price or prices at which and the terms and conditions upon which Securities of the series may be so redeemed;</w:t>
      </w:r>
    </w:p>
    <w:p>
      <w:pPr>
        <w:spacing w:after="0" w:line="190"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purchase, or repay Securities of the series pursuant to any mandatory redemption, sinking fund or analogous provisions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87" w:lineRule="exact"/>
        <w:rPr>
          <w:rFonts w:ascii="Courier New" w:cs="Courier New" w:eastAsia="Courier New" w:hAnsi="Courier New"/>
          <w:sz w:val="16"/>
          <w:szCs w:val="16"/>
          <w:color w:val="auto"/>
        </w:rPr>
      </w:pPr>
    </w:p>
    <w:p>
      <w:pPr>
        <w:ind w:left="580" w:right="2679" w:firstLine="759"/>
        <w:spacing w:after="0" w:line="241" w:lineRule="auto"/>
        <w:tabs>
          <w:tab w:leader="none" w:pos="2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Registered Securities of the series shall be issuable, if other than denominations of $1,000 and any integral multiple thereof, and the denomination or denominations in which any Bearer Securities of the series shall be issuable, if other than the denomination of $5,000;</w:t>
      </w:r>
    </w:p>
    <w:p>
      <w:pPr>
        <w:spacing w:after="0" w:line="190" w:lineRule="exact"/>
        <w:rPr>
          <w:rFonts w:ascii="Courier New" w:cs="Courier New" w:eastAsia="Courier New" w:hAnsi="Courier New"/>
          <w:sz w:val="16"/>
          <w:szCs w:val="16"/>
          <w:color w:val="auto"/>
        </w:rPr>
      </w:pPr>
    </w:p>
    <w:p>
      <w:pPr>
        <w:ind w:left="580" w:right="2879" w:firstLine="759"/>
        <w:spacing w:after="0" w:line="242" w:lineRule="auto"/>
        <w:tabs>
          <w:tab w:leader="none" w:pos="2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currency or currencies, including composite currencies,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"Outstanding" in Section 101;</w:t>
      </w:r>
    </w:p>
    <w:p>
      <w:pPr>
        <w:spacing w:after="0" w:line="187" w:lineRule="exact"/>
        <w:rPr>
          <w:rFonts w:ascii="Courier New" w:cs="Courier New" w:eastAsia="Courier New" w:hAnsi="Courier New"/>
          <w:sz w:val="16"/>
          <w:szCs w:val="16"/>
          <w:color w:val="auto"/>
        </w:rPr>
      </w:pPr>
    </w:p>
    <w:p>
      <w:pPr>
        <w:ind w:left="580" w:right="2779" w:firstLine="759"/>
        <w:spacing w:after="0" w:line="241" w:lineRule="auto"/>
        <w:tabs>
          <w:tab w:leader="none" w:pos="2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and any premium or interest on any Securities of the series may be determined with reference to an index, the manner in which such amounts shall be determined;</w:t>
      </w:r>
    </w:p>
    <w:p>
      <w:pPr>
        <w:spacing w:after="0" w:line="189" w:lineRule="exact"/>
        <w:rPr>
          <w:rFonts w:ascii="Courier New" w:cs="Courier New" w:eastAsia="Courier New" w:hAnsi="Courier New"/>
          <w:sz w:val="16"/>
          <w:szCs w:val="16"/>
          <w:color w:val="auto"/>
        </w:rPr>
      </w:pPr>
    </w:p>
    <w:p>
      <w:pPr>
        <w:ind w:left="580" w:right="2779" w:firstLine="759"/>
        <w:spacing w:after="0" w:line="241" w:lineRule="auto"/>
        <w:tabs>
          <w:tab w:leader="none" w:pos="2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any Securities of the series which shall be payable upon declaration of acceleration of the Maturity thereof pursuant to Section 502;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39"/>
          </w:cols>
          <w:pgMar w:left="520" w:top="298"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860" w:right="2679" w:firstLine="759"/>
        <w:spacing w:after="0" w:line="242" w:lineRule="auto"/>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and any premium or interest on the Securities of the series are to be payable, at the election of the Company or a Holder thereof, in a currency or currencies, including composite currencies, other than that or those in which the Securities are stated to be payable, the currency or currencies in which payment of the principal of and any premium and interest on Securities of such series as to which such election is made shall be payable, and the periods within which and the terms and conditions upon which such election is to be made;</w:t>
      </w:r>
    </w:p>
    <w:p>
      <w:pPr>
        <w:spacing w:after="0" w:line="189"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Securities of the series shall be issued upon original issuance in whole or in part in the form of one or more Book-Entry Securities and, in such case, (a) the Depository with respect to such Book-Entry Security or Securities; and (b) the circumstances under which any such Book-Entry Security may be exchanged for Securities registered in the name of, and any transfer of such Book-Entry Security may be registered to, a Person other than such Depository or its nominee, if other than as set forth in Section 305;</w:t>
      </w:r>
    </w:p>
    <w:p>
      <w:pPr>
        <w:spacing w:after="0" w:line="189" w:lineRule="exact"/>
        <w:rPr>
          <w:rFonts w:ascii="Courier New" w:cs="Courier New" w:eastAsia="Courier New" w:hAnsi="Courier New"/>
          <w:sz w:val="16"/>
          <w:szCs w:val="16"/>
          <w:color w:val="auto"/>
        </w:rPr>
      </w:pPr>
    </w:p>
    <w:p>
      <w:pPr>
        <w:ind w:left="860" w:right="2679" w:firstLine="759"/>
        <w:spacing w:after="0" w:line="239" w:lineRule="auto"/>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applicability, if any, of Section 1008 or Section 1009 to the Securities of such series;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or both of the provisions of Section 1302 or 1303 are applicable to the Securities of such series and any additional means of discharge pursuant to Section 1302 or 1303 and any additional conditions to the provisions of Section 1302 or 1303;</w:t>
      </w:r>
    </w:p>
    <w:p>
      <w:pPr>
        <w:spacing w:after="0" w:line="189" w:lineRule="exact"/>
        <w:rPr>
          <w:rFonts w:ascii="Courier New" w:cs="Courier New" w:eastAsia="Courier New" w:hAnsi="Courier New"/>
          <w:sz w:val="16"/>
          <w:szCs w:val="16"/>
          <w:color w:val="auto"/>
        </w:rPr>
      </w:pPr>
    </w:p>
    <w:p>
      <w:pPr>
        <w:ind w:left="860" w:right="2679" w:firstLine="759"/>
        <w:spacing w:after="0" w:line="239" w:lineRule="auto"/>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Events of Default or covenants with respect to the Securities of such series; and</w:t>
      </w:r>
    </w:p>
    <w:p>
      <w:pPr>
        <w:spacing w:after="0" w:line="189" w:lineRule="exact"/>
        <w:rPr>
          <w:rFonts w:ascii="Courier New" w:cs="Courier New" w:eastAsia="Courier New" w:hAnsi="Courier New"/>
          <w:sz w:val="16"/>
          <w:szCs w:val="16"/>
          <w:color w:val="auto"/>
        </w:rPr>
      </w:pPr>
    </w:p>
    <w:p>
      <w:pPr>
        <w:ind w:left="860" w:right="2779" w:firstLine="759"/>
        <w:spacing w:after="0"/>
        <w:tabs>
          <w:tab w:leader="none" w:pos="2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except as permitted by Section 901(5)).</w:t>
      </w:r>
    </w:p>
    <w:p>
      <w:pPr>
        <w:spacing w:after="0" w:line="190"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5"/>
          <w:szCs w:val="15"/>
          <w:color w:val="auto"/>
        </w:rPr>
        <w:t>Denominations.</w:t>
      </w:r>
    </w:p>
    <w:p>
      <w:pPr>
        <w:spacing w:after="0" w:line="188" w:lineRule="exact"/>
        <w:rPr>
          <w:sz w:val="20"/>
          <w:szCs w:val="20"/>
          <w:color w:val="auto"/>
        </w:rPr>
      </w:pPr>
    </w:p>
    <w:p>
      <w:pPr>
        <w:ind w:right="2779" w:firstLine="858"/>
        <w:spacing w:after="0" w:line="263"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any Registered Securities of a series shall be issuable in denominations of $1,000 and any integral multiple thereof and any Bearer Securities of a series shall be issuable in the denomination of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24</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5"/>
          <w:szCs w:val="15"/>
          <w:color w:val="auto"/>
        </w:rPr>
        <w:t>Execution, Authentication, Delivery and Dating.</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Securities shall be executed on behalf of the Company by its Chairman of the Board, a Vice Chairman of the Board, its President, its Treasurer or its Chief Financial Officer, under its corporate seal reproduced thereon attested by its Secretary or one of its Assistant Secretaries. The signature of any of these officers on the Securities may be manual or facsimile. Coupons shall bear the facsimile signature of the Treasurer or any Assistant Treasurer of the Company.</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together with any coupons appertaining thereto, executed by the Company to the Trustee for authentication, together with a Company Order for the authentication and delivery of such Securities, and the Trustee in accordance with the Company Order shall authenticate and deliver such Securities; provided, however, that, unless otherwise provided with respect to such series, in connection with its original issuance, no Bearer Security shall be mailed or otherwise delivered to any location in the United States; and provided, further, that, unless otherwise provided with respect to such series, a Bearer Security may be delivered in connection with its original issuance only if the Person entitled to receive such Bearer Security shall have furnished a certificate in the form set forth in Exhibit A to this Indenture, dated no earlier than the Certification Date.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In authenticating Securities, the Trustee shall be entitled to receive, and (subject to Section 601) shall be fully protected in relying upon, an Opinion of Counsel stating:</w:t>
      </w:r>
    </w:p>
    <w:p>
      <w:pPr>
        <w:spacing w:after="0" w:line="190" w:lineRule="exact"/>
        <w:rPr>
          <w:sz w:val="20"/>
          <w:szCs w:val="20"/>
          <w:color w:val="auto"/>
        </w:rPr>
      </w:pPr>
    </w:p>
    <w:p>
      <w:pPr>
        <w:ind w:left="860" w:right="2679" w:firstLine="759"/>
        <w:spacing w:after="0" w:line="241" w:lineRule="auto"/>
        <w:tabs>
          <w:tab w:leader="none" w:pos="24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forms of such Securities and coupons established by or pursuant to a Board Resolution as contemplated by Section 201 have been established in conformity with the provisions of this Indenture;</w:t>
      </w:r>
    </w:p>
    <w:p>
      <w:pPr>
        <w:spacing w:after="0" w:line="189" w:lineRule="exact"/>
        <w:rPr>
          <w:rFonts w:ascii="Courier New" w:cs="Courier New" w:eastAsia="Courier New" w:hAnsi="Courier New"/>
          <w:sz w:val="16"/>
          <w:szCs w:val="16"/>
          <w:color w:val="auto"/>
        </w:rPr>
      </w:pPr>
    </w:p>
    <w:p>
      <w:pPr>
        <w:jc w:val="both"/>
        <w:ind w:left="860" w:right="2779" w:firstLine="759"/>
        <w:spacing w:after="0" w:line="241" w:lineRule="auto"/>
        <w:tabs>
          <w:tab w:leader="none" w:pos="24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and any coupons have been established by or pursuant to a Board Resolution as permitted by Section 301, that such terms have been established in conformity with the provisions of this Indenture;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left="860" w:right="2779" w:firstLine="759"/>
        <w:spacing w:after="0" w:line="242" w:lineRule="auto"/>
        <w:tabs>
          <w:tab w:leader="none" w:pos="24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and other laws of general applicability relating to or affecting creditors' rights and to general equity principles.</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Such Opinion of Counsel shall also cover such other matters as the Trustee may reasonably request.</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Trustee shall not be required to authenticate such Securities the forms or terms of which have been established by or pursuant to a Board Resolution if the issue of such Securities pursuant to this Indenture will affect the Trustee's own rights, duties or immunities under the Securities and this Indenture or otherwise in a manner which is not reasonably acceptable to the Trustee.</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provisions of Section 301 and of the two preceding paragraphs, if all Securities of a series are not to be originally issued at one time, it shall not be necessary to deliver the Officers' Certificate otherwise required pursuant to Section 301 or the Company Order and Opinion of Counsel otherwise required pursuant to such preceding paragraphs at or prior to the time of authentication of each Security of such series if such documents are delivered at or prior to the authentication upon issuance of the first Security of such series to be issued.</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After the original issuance of the first Security of such series to be issued, any separate request by the Company that the Trustee authenticate Securities of such series for original issuance will be deemed to be a certification by the Company (which, subject to Section 601, the Trustee shall be fully protected in relying on) that it is in compliance with all conditions precedent provided for in this Indenture relating to the authentication and delivery of such Securities.</w:t>
      </w:r>
    </w:p>
    <w:p>
      <w:pPr>
        <w:spacing w:after="0" w:line="188" w:lineRule="exact"/>
        <w:rPr>
          <w:sz w:val="20"/>
          <w:szCs w:val="20"/>
          <w:color w:val="auto"/>
        </w:rPr>
      </w:pPr>
    </w:p>
    <w:p>
      <w:pPr>
        <w:ind w:right="3359" w:firstLine="858"/>
        <w:spacing w:after="0"/>
        <w:rPr>
          <w:sz w:val="20"/>
          <w:szCs w:val="20"/>
          <w:color w:val="auto"/>
        </w:rPr>
      </w:pPr>
      <w:r>
        <w:rPr>
          <w:rFonts w:ascii="Courier New" w:cs="Courier New" w:eastAsia="Courier New" w:hAnsi="Courier New"/>
          <w:sz w:val="16"/>
          <w:szCs w:val="16"/>
          <w:color w:val="auto"/>
        </w:rPr>
        <w:t>Each Registered Security shall be dated the date of its authentication and each Bearer Security shall be dated as of the date of original issuance of the first Security of such series to be issued.</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 Security or coupon shall be entitled to any benefit under this Indenture or be valid or obligatory for any purpose unless there appears on such Security, or the Security to which such coupon appertains,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26</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5"/>
          <w:szCs w:val="15"/>
          <w:color w:val="auto"/>
        </w:rPr>
        <w:t>Temporary Securities.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Pending the preparation of definitive Securities of any series, the Company may execute, and upon Company Order the Trustee shall authenticate and deliver, temporary Securities which are printed, lithographed, typewritten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by their execution of such Securities. In the case of any series issuable as Bearer Securities, such temporary Securities may be in global form. A temporary Bearer Security shall be delivered only in compliance with the conditions set forth in Section 303.</w:t>
      </w:r>
    </w:p>
    <w:p>
      <w:pPr>
        <w:spacing w:after="0" w:line="191"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1002 in a Place of Payment for such series for the purpose of exchanges of Securities of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aggregate principal amount of definitive Securities of the same series and of like tenor of authorized denominations; provided, however, that no definitive Bearer Security shall be issued in exchange for a temporary Registered Security.</w:t>
      </w:r>
    </w:p>
    <w:p>
      <w:pPr>
        <w:spacing w:after="0" w:line="36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CEDEL S.A., for credit to the respective accounts of the beneficial owners of such Securities (or to such other accounts as they may direct).</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Without unnecessary delay but in any event not later than the date specified in, or determined pursuant to the terms of, any such temporary global Security of a series (the "Exchange Date"), the Company shall deliver to the Trustee definitive Securities of that series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of that series without charge and the Trustee shall authenticate and deliver, in exchange for each portion of such temporary global Security, a like aggregate principal amount of definitive Securities of the same series of authorized denominations and of like tenor as the portion of such temporary global Security to be exchanged; provided, however, that, unless otherwise specified in such temporary global Security, upon such presentation by the Common Depositary, such 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CEDEL S.A. as to the portion of such temporary global Security held for its account then to be exchanged, each in the form set forth in Exhibit B to this Indenture.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however, that no definitive Bearer Security or permanent global Security shall be delivered in exchange for a temporary Bearer Security except in compliance with the conditions set forth in Section 303.</w:t>
      </w:r>
    </w:p>
    <w:p>
      <w:pPr>
        <w:spacing w:after="0" w:line="19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Unless otherwise specified in the temporary global Security, the interest of a beneficial owner of Securities of a series in a temporary global Security shall be exchanged on the Exchange Date for definitive Securities (and, where the form of the definitive Securities is not specified by the Holder, for an interest in a permanent global Security) of the same series and of like tenor unless, on or prior to the Exchange Date, such beneficial owner has not delivered to Euro-clear or CEDEL S.A., as the case may be, a certificate in the form set forth in Exhibit A to this Indenture dated no earlier than the Certification Date, copies of which certificate shall be available from the offices of Euro-clear and CEDEL S.A., the Trustee, any Authenticating Agent appointed for such series of Securities and each Paying Agent and after the Exchange Date, the interest of a beneficial owner of Securities of a series in a temporary global Security shall be exchanged for definitive Securities (and, where the form of the definitive Securities is not specified by the Holder, for an interest in a permanent global Security) of the same series and of like tenor following such beneficial owner's delivery to Euro-clear or CEDEL S.A., as the case may be, of a certificate in the form set forth in Exhibit A to this Indenture dated no earlier than the Certification Date. Unless otherwise specified in such temporary global Security, any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CEDEL S.A. Definitive Securities in bearer form to be delivered in exchange for any portion of a temporary global Security shall be delivered only outside the United States.</w:t>
      </w:r>
    </w:p>
    <w:p>
      <w:pPr>
        <w:spacing w:after="0" w:line="20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shall be payable to Euro-clear and CEDEL S.A. on such Interest Payment Date upon delivery by Euro-clear and CEDEL S.A. to the Trustee of a certificate or certificates in the form set forth in Exhibit B to this Indenture, for credit without further interest on or after such Interest Payment Date to the respective accounts of the Persons who are the beneficial owners of such temporary global Security on such Interest Payment Date and who have each delivered to Euro-clear or CEDEL S.A., as the case may be, a certificate in the form set forth in Exhibit A to this Indenture. Any interest so received by Euro-clear and CEDEL S.A. and not paid as herein provided shall be returned to the Trustee immediately prior to the expiration of two years after such Interest Payment Date in order to be repaid to the Company in accordance with Section 1003.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67" w:name="page68"/>
    <w:bookmarkEnd w:id="67"/>
    <w:p>
      <w:pPr>
        <w:ind w:left="282"/>
        <w:spacing w:after="0"/>
        <w:rPr>
          <w:sz w:val="20"/>
          <w:szCs w:val="20"/>
          <w:color w:val="auto"/>
        </w:rPr>
      </w:pPr>
      <w:r>
        <w:rPr>
          <w:rFonts w:ascii="Courier New" w:cs="Courier New" w:eastAsia="Courier New" w:hAnsi="Courier New"/>
          <w:sz w:val="16"/>
          <w:szCs w:val="16"/>
          <w:color w:val="auto"/>
        </w:rPr>
        <w:t>28</w:t>
      </w:r>
    </w:p>
    <w:p>
      <w:pPr>
        <w:spacing w:after="0" w:line="2" w:lineRule="exact"/>
        <w:rPr>
          <w:sz w:val="20"/>
          <w:szCs w:val="20"/>
          <w:color w:val="auto"/>
        </w:rPr>
      </w:pPr>
    </w:p>
    <w:p>
      <w:pPr>
        <w:ind w:left="2"/>
        <w:spacing w:after="0"/>
        <w:tabs>
          <w:tab w:leader="none" w:pos="1322"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5"/>
          <w:szCs w:val="15"/>
          <w:color w:val="auto"/>
        </w:rPr>
        <w:t>Registration, Registration of Transfer and Exchange.</w:t>
      </w:r>
    </w:p>
    <w:p>
      <w:pPr>
        <w:spacing w:after="0" w:line="188"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The Company shall cause to be kept at an office or agency to be maintained by the Company in accordance with Section 1002 a register (being the combined register of the Security Registrar and all transfer agents designated pursuant to Section 1002 for the purpose of registration of transfer of Securities and sometimes collectively referred to as the "Security Register") in which, subject to such reasonable regulations as it may prescribe, the Company shall provide for the registration of each series of Registered Securities and the registration of transfers of such Registered Securities.</w:t>
      </w:r>
    </w:p>
    <w:p>
      <w:pPr>
        <w:ind w:left="2" w:right="2979"/>
        <w:spacing w:after="0"/>
        <w:rPr>
          <w:sz w:val="20"/>
          <w:szCs w:val="20"/>
          <w:color w:val="auto"/>
        </w:rPr>
      </w:pPr>
      <w:r>
        <w:rPr>
          <w:rFonts w:ascii="Courier New" w:cs="Courier New" w:eastAsia="Courier New" w:hAnsi="Courier New"/>
          <w:sz w:val="16"/>
          <w:szCs w:val="16"/>
          <w:color w:val="auto"/>
        </w:rPr>
        <w:t>The Company shall serve initially as "Security Registrar" for the purpose of registering Registered Securities and transfers of Registered Securities as herein provided.</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Upon surrender for registration of transfer of any Registered Security of any series at the office or agency of the Company maintained pursuant to Section 1002 for such purpose in a Place of Payment for such series, the Company shall execute, and the Trustee shall authenticate and deliver, in the name of the designated transferee or transferees, one or more new Registered Securities of the same series of any authorized denominations and of a like aggregate principal amount and tenor.</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any such office or agency. Whenever any Securities are so surrendered for exchange, the Company shall execute, and the Trustee shall authenticate and deliver, the Securities which the Holder making the exchange is entitled to receive. Unless otherwise provided with respect to any series of Securities, Bearer Securities may not be issued in exchange for Registered Securities.</w:t>
      </w:r>
    </w:p>
    <w:p>
      <w:pPr>
        <w:spacing w:after="0" w:line="189"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w:t>
      </w:r>
    </w:p>
    <w:p>
      <w:pPr>
        <w:ind w:left="482" w:hanging="482"/>
        <w:spacing w:after="0" w:line="237" w:lineRule="auto"/>
        <w:tabs>
          <w:tab w:leader="none" w:pos="48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Special Record Date and before the opening of business at such office</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8" w:top="298"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89" w:lineRule="exact"/>
        <w:rPr>
          <w:sz w:val="20"/>
          <w:szCs w:val="20"/>
          <w:color w:val="auto"/>
        </w:rPr>
      </w:pPr>
    </w:p>
    <w:p>
      <w:pPr>
        <w:jc w:val="both"/>
        <w:ind w:right="2879" w:firstLine="858"/>
        <w:spacing w:after="0"/>
        <w:rPr>
          <w:sz w:val="20"/>
          <w:szCs w:val="20"/>
          <w:color w:val="auto"/>
        </w:rPr>
      </w:pPr>
      <w:r>
        <w:rPr>
          <w:rFonts w:ascii="Courier New" w:cs="Courier New" w:eastAsia="Courier New" w:hAnsi="Courier New"/>
          <w:sz w:val="16"/>
          <w:szCs w:val="16"/>
          <w:color w:val="auto"/>
        </w:rPr>
        <w:t>Whenever any Securities are so surrendered for exchange, the Company shall execute, and the Trustee shall authenticate and deliver, the Securities which the Holder making the exchange is entitled to receive.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interests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Common Depositary (which instructions shall be in writing but need not comply with Section 102 or be accompanied by an Opinion of Counsel) by the Common Depositary or such other depositary or Common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that series is to be redeemed and ending on the relevant Redemption Date; and provided, further, that no Bearer Security delivered in exchange for a portion of a permanent global Security shall be mailed or otherwise delivered to any location in the United States. Promptly following any such exchange in part, such permanent global Security shall be returned by the Trustee to the Common Depositary or such other depositary or Common Depositary referred to above in accordance with the instructions of the Company referred to above. If a Registered Security is issued in exchange for any portion of such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6"/>
          <w:szCs w:val="16"/>
          <w:color w:val="auto"/>
        </w:rPr>
        <w:t>Registered Security, but will be payable on such Interest Payment Date or proposed date for payment, as the case may be, only to the Person to whom interest in respect of such portion of such permanent global Security is payable in accordance with provisions of this Indenture.</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Every Registered Security presented or surrendered for registration of transfer 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87"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3"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shall not be required (i) to issue, register the transfer of or exchange Securities of any series during a period beginning at the opening of business 15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Registered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9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foregoing and except as otherwise specified or contemplated by Section 301, any Book-Entry Security shall be exchangeable pursuant to this Section 305 or Sections 304, 906 and 1107 for Securities registered in the name of, and a transfer of a Book Entry Security of any series may be registered to, any Person other than the Depository for such Security or its nominee only if (i) such Depository notifies the Company that it is unwilling or unable to continue as Depository for such Book-Entry Security or if at any time such Depository ceases to be a clearing agency registered under the Securities Exchange Act of 1934, (ii) the Company executes and delivers to the Trustee a Company Order that such Book-Entry Security shall be so exchangeable and the transfer thereof so registrable or (iii) there shall have occurred and be continuing an Event of Default, with respect to the Securities of such series. Upon the occurrence in respect of any Book-Entry Security of any series of any one or more of the conditions specified in clause (i), (ii) or (iii) of the preceding sentence or such other conditions as may be specified, such Book-Entry Security may be exchanged for Securities registered in the names of, and the transfer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Security may be registered to, such Persons (including Persons other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the Depository with respect to such series and its nominees) as such</w:t>
      </w:r>
    </w:p>
    <w:p>
      <w:pPr>
        <w:spacing w:after="0" w:line="2"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6"/>
          <w:szCs w:val="16"/>
          <w:color w:val="auto"/>
        </w:rPr>
        <w:t>Depository shall direct.</w:t>
      </w:r>
      <w:r>
        <w:rPr>
          <w:sz w:val="20"/>
          <w:szCs w:val="20"/>
          <w:color w:val="auto"/>
        </w:rPr>
        <w:tab/>
      </w:r>
      <w:r>
        <w:rPr>
          <w:rFonts w:ascii="Courier New" w:cs="Courier New" w:eastAsia="Courier New" w:hAnsi="Courier New"/>
          <w:sz w:val="15"/>
          <w:szCs w:val="15"/>
          <w:color w:val="auto"/>
        </w:rPr>
        <w:t>Notwithstanding any other provision of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 any Security authenticated and delivered upon registration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of, or in exchange for, or in lieu of, any Book-Entry Security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be a Book-Entry Security and shall bear the legend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204 except for any Security authenticated and delivered in exchange for,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registration of transfer of, a Book-Entry Security pursuant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preceding sentence.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5"/>
          <w:szCs w:val="15"/>
          <w:color w:val="auto"/>
        </w:rPr>
        <w:t>Mutilated, Destroyed, Lost and Stolen Securities and Coupons.</w:t>
      </w:r>
    </w:p>
    <w:p>
      <w:pPr>
        <w:spacing w:after="0" w:line="188" w:lineRule="exact"/>
        <w:rPr>
          <w:sz w:val="20"/>
          <w:szCs w:val="20"/>
          <w:color w:val="auto"/>
        </w:rPr>
      </w:pPr>
    </w:p>
    <w:p>
      <w:pPr>
        <w:ind w:right="2779" w:firstLine="858"/>
        <w:spacing w:after="0" w:line="261" w:lineRule="auto"/>
        <w:rPr>
          <w:sz w:val="20"/>
          <w:szCs w:val="20"/>
          <w:color w:val="auto"/>
        </w:rPr>
      </w:pPr>
      <w:r>
        <w:rPr>
          <w:rFonts w:ascii="Courier New" w:cs="Courier New" w:eastAsia="Courier New" w:hAnsi="Courier New"/>
          <w:sz w:val="15"/>
          <w:szCs w:val="15"/>
          <w:color w:val="auto"/>
        </w:rPr>
        <w:t>If any mutilated Security or a Security with a mutilated coupon appertaining thereto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75"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any such mutilated, destroyed, lost or stolen Security or coupon has become or is about to become due and payable, the Company in its discretion may, instead of issuing a new Security, pay such Security or coupon; provided, however, that the principal of and any premium and interest on Bearer Securities shall, except as otherwise provided in Section 1002, be payable only at an office or agency located outside the United States.</w:t>
      </w:r>
    </w:p>
    <w:p>
      <w:pPr>
        <w:spacing w:after="0" w:line="187" w:lineRule="exact"/>
        <w:rPr>
          <w:sz w:val="20"/>
          <w:szCs w:val="20"/>
          <w:color w:val="auto"/>
        </w:rPr>
      </w:pPr>
    </w:p>
    <w:p>
      <w:pPr>
        <w:ind w:right="2779" w:firstLine="858"/>
        <w:spacing w:after="0" w:line="263"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72"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any such new Security and coupons, if any, shall be entitled to all the benefits of this Indenture equally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proportionately with any and all other Securities of that series and their coupons, if any, duly issued hereunder.</w:t>
      </w:r>
    </w:p>
    <w:p>
      <w:pPr>
        <w:spacing w:after="0" w:line="189"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5"/>
          <w:szCs w:val="15"/>
          <w:color w:val="auto"/>
        </w:rPr>
        <w:t>Payment of Interest; Interest Rights Preserved.</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so provided, at the option of the Company, payment of interest on any Registered Security may be made by check mailed on or before the due date to the address of the Person entitled thereto as such address shall appear in the Security Register.</w:t>
      </w:r>
    </w:p>
    <w:p>
      <w:pPr>
        <w:spacing w:after="0" w:line="177" w:lineRule="exact"/>
        <w:rPr>
          <w:sz w:val="20"/>
          <w:szCs w:val="20"/>
          <w:color w:val="auto"/>
        </w:rPr>
      </w:pPr>
    </w:p>
    <w:p>
      <w:pPr>
        <w:ind w:right="2879" w:firstLine="858"/>
        <w:spacing w:after="0" w:line="261" w:lineRule="auto"/>
        <w:rPr>
          <w:sz w:val="20"/>
          <w:szCs w:val="20"/>
          <w:color w:val="auto"/>
        </w:rPr>
      </w:pPr>
      <w:r>
        <w:rPr>
          <w:rFonts w:ascii="Courier New" w:cs="Courier New" w:eastAsia="Courier New" w:hAnsi="Courier New"/>
          <w:sz w:val="15"/>
          <w:szCs w:val="15"/>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5" w:lineRule="exact"/>
        <w:rPr>
          <w:sz w:val="20"/>
          <w:szCs w:val="20"/>
          <w:color w:val="auto"/>
        </w:rPr>
      </w:pPr>
    </w:p>
    <w:p>
      <w:pPr>
        <w:ind w:left="860" w:right="2679" w:firstLine="759"/>
        <w:spacing w:after="0" w:line="259" w:lineRule="auto"/>
        <w:tabs>
          <w:tab w:leader="none" w:pos="24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left="860" w:right="3159"/>
        <w:spacing w:after="0" w:line="239" w:lineRule="auto"/>
        <w:rPr>
          <w:sz w:val="20"/>
          <w:szCs w:val="20"/>
          <w:color w:val="auto"/>
        </w:rPr>
      </w:pPr>
      <w:r>
        <w:rPr>
          <w:rFonts w:ascii="Courier New" w:cs="Courier New" w:eastAsia="Courier New" w:hAnsi="Courier New"/>
          <w:sz w:val="16"/>
          <w:szCs w:val="16"/>
          <w:color w:val="auto"/>
        </w:rPr>
        <w:t>at the close of business on such Special Record Date and shall no longer be payable pursuant to the following clause (2).</w:t>
      </w:r>
    </w:p>
    <w:p>
      <w:pPr>
        <w:spacing w:after="0" w:line="189" w:lineRule="exact"/>
        <w:rPr>
          <w:sz w:val="20"/>
          <w:szCs w:val="20"/>
          <w:color w:val="auto"/>
        </w:rPr>
      </w:pPr>
    </w:p>
    <w:p>
      <w:pPr>
        <w:ind w:left="860" w:right="2679" w:firstLine="759"/>
        <w:spacing w:after="0" w:line="242" w:lineRule="auto"/>
        <w:tabs>
          <w:tab w:leader="none" w:pos="248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Registered Securities of any series in any other lawful manner not inconsistent with the requirements of any securities exchange on which such Securities may be then listed, and upon such notice as may be required by such exchange, if, after notice given by the Company to the Trustee of the proposed payment pursuant to this clause, such manner of payment shall be deemed practicable by the Trustee.</w:t>
      </w:r>
    </w:p>
    <w:p>
      <w:pPr>
        <w:spacing w:after="0" w:line="189"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5"/>
          <w:szCs w:val="15"/>
          <w:color w:val="auto"/>
        </w:rPr>
        <w:t>Persons Deemed Owners.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any interest on such Security and for all other purposes whatsoever, whether or not such Security be overdue, and neither the Company, the Trustee nor any agent of the Company or the Trustee shall be affected by notice to the contrary.</w:t>
      </w:r>
    </w:p>
    <w:p>
      <w:pPr>
        <w:spacing w:after="0" w:line="17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9"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5"/>
          <w:szCs w:val="15"/>
          <w:color w:val="auto"/>
        </w:rPr>
        <w:t>Notwithstanding the foregoing, with respect to any Book-Entry Security, nothing herein shall prevent the Company, the Trustee, or any agent of the Company or the Trustee, from giving effect to any written certification, proxy or other authorization furnished by a Depository or impair, as between a Depository and holders of beneficial interests in any Book-Entry Security, the operation of customary practices governing the exercise of the rights of the Depository (or its nominee) as Holder of such Book-Entry Security.</w:t>
      </w:r>
    </w:p>
    <w:p>
      <w:pPr>
        <w:spacing w:after="0" w:line="17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5"/>
          <w:szCs w:val="15"/>
          <w:color w:val="auto"/>
        </w:rPr>
        <w:t>Cancellation.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Securities and coupons surrendered for payment, redemption, registration of transfer or exchange or for credit against any sinking fund payment shall, if surrendered to any Person other than the Trustee, be delivered to the Trustee. All Registered Securities and matured coupons so delivered shall be promptly canceled by the Trustee. All Bearer Securities and unmatured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8"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so delivered shall be held by the Trustee and, upon instruction by a Company Order, shall be canceled or held for reissuance. Bearer Securities and unmatured coupons held for reissuance may be reissued only in replacement of mutilated, lost, stolen or destroyed Bearer Securities of the same series and like tenor or the related coupons pursuant to Section 306. All Bearer Securities and unmatured coupons held by the Trustee pending such cancellation or reissuance shall be deemed to be delivered for all purposes of this Indenture and the Securities.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and coupons held by the Trustee shall be disposed of in accordance with its customary practice.</w:t>
      </w:r>
    </w:p>
    <w:p>
      <w:pPr>
        <w:spacing w:after="0" w:line="19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5"/>
          <w:szCs w:val="15"/>
          <w:color w:val="auto"/>
        </w:rPr>
        <w:t>Computation of Interest.</w:t>
      </w:r>
    </w:p>
    <w:p>
      <w:pPr>
        <w:spacing w:after="0" w:line="188" w:lineRule="exact"/>
        <w:rPr>
          <w:sz w:val="20"/>
          <w:szCs w:val="20"/>
          <w:color w:val="auto"/>
        </w:rPr>
      </w:pPr>
    </w:p>
    <w:p>
      <w:pPr>
        <w:ind w:right="2979" w:firstLine="858"/>
        <w:spacing w:after="0"/>
        <w:rPr>
          <w:sz w:val="20"/>
          <w:szCs w:val="20"/>
          <w:color w:val="auto"/>
        </w:rPr>
      </w:pPr>
      <w:r>
        <w:rPr>
          <w:rFonts w:ascii="Courier New" w:cs="Courier New" w:eastAsia="Courier New" w:hAnsi="Courier New"/>
          <w:sz w:val="16"/>
          <w:szCs w:val="16"/>
          <w:color w:val="auto"/>
        </w:rPr>
        <w:t>Except as otherwise specified as contemplated by Section 301 for Securities of any series, interest on the Securities of each series shall be computed on the basis of a 360-day year of twelve 30-day months.</w:t>
      </w:r>
    </w:p>
    <w:p>
      <w:pPr>
        <w:spacing w:after="0" w:line="18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FOUR</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SATISFACTION AND DISCHARGE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5"/>
          <w:szCs w:val="15"/>
          <w:color w:val="auto"/>
        </w:rPr>
        <w:t>Satisfaction and Discharge of Indenture.</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This Indenture shall upon Company Request cease to be of further effect (except as to any surviving rights of registration of transfer or exchange of Securities herein expressly provided for, and any right to receive additional amounts, as provided in Section 1004), and the Trustee, at the expense of the Company, shall execute proper instruments acknowledging satisfaction and discharge of this Indenture, when</w:t>
      </w:r>
    </w:p>
    <w:p>
      <w:pPr>
        <w:spacing w:after="0" w:line="184" w:lineRule="exact"/>
        <w:rPr>
          <w:sz w:val="20"/>
          <w:szCs w:val="20"/>
          <w:color w:val="auto"/>
        </w:rPr>
      </w:pPr>
    </w:p>
    <w:p>
      <w:pPr>
        <w:ind w:left="1620" w:hanging="764"/>
        <w:spacing w:after="0"/>
        <w:tabs>
          <w:tab w:leader="none" w:pos="16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8" w:lineRule="exact"/>
        <w:rPr>
          <w:rFonts w:ascii="Courier New" w:cs="Courier New" w:eastAsia="Courier New" w:hAnsi="Courier New"/>
          <w:sz w:val="16"/>
          <w:szCs w:val="16"/>
          <w:color w:val="auto"/>
        </w:rPr>
      </w:pPr>
    </w:p>
    <w:p>
      <w:pPr>
        <w:ind w:left="860" w:right="2979" w:firstLine="759"/>
        <w:spacing w:after="0" w:line="259" w:lineRule="auto"/>
        <w:tabs>
          <w:tab w:leader="none" w:pos="2481"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and all coupons, if any, appertaining thereto (other than</w:t>
      </w:r>
    </w:p>
    <w:p>
      <w:pPr>
        <w:ind w:left="860" w:right="26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coupons appertaining to Bearer Securities surrendered for exchange for Registered Securities and maturing after such exchange, whose surrender is not required or has been waived as provided in Section 305, (ii) Securities and coupons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8"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jc w:val="both"/>
        <w:ind w:left="860" w:right="2879" w:firstLine="759"/>
        <w:spacing w:after="0"/>
        <w:tabs>
          <w:tab w:leader="none" w:pos="2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and, in the case of (i) or (ii) below, any coupons appertaining thereto not theretofore delivered to the Trustee for cancellation</w:t>
      </w:r>
    </w:p>
    <w:p>
      <w:pPr>
        <w:spacing w:after="0" w:line="187" w:lineRule="exact"/>
        <w:rPr>
          <w:rFonts w:ascii="Courier New" w:cs="Courier New" w:eastAsia="Courier New" w:hAnsi="Courier New"/>
          <w:sz w:val="16"/>
          <w:szCs w:val="16"/>
          <w:color w:val="auto"/>
        </w:rPr>
      </w:pPr>
    </w:p>
    <w:p>
      <w:pPr>
        <w:ind w:left="3240" w:hanging="763"/>
        <w:spacing w:after="0"/>
        <w:tabs>
          <w:tab w:leader="none" w:pos="324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88" w:lineRule="exact"/>
        <w:rPr>
          <w:rFonts w:ascii="Courier New" w:cs="Courier New" w:eastAsia="Courier New" w:hAnsi="Courier New"/>
          <w:sz w:val="16"/>
          <w:szCs w:val="16"/>
          <w:color w:val="auto"/>
        </w:rPr>
      </w:pPr>
    </w:p>
    <w:p>
      <w:pPr>
        <w:ind w:left="1620" w:right="2879" w:firstLine="857"/>
        <w:spacing w:after="0" w:line="239" w:lineRule="auto"/>
        <w:tabs>
          <w:tab w:leader="none" w:pos="324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9" w:lineRule="exact"/>
        <w:rPr>
          <w:rFonts w:ascii="Courier New" w:cs="Courier New" w:eastAsia="Courier New" w:hAnsi="Courier New"/>
          <w:sz w:val="16"/>
          <w:szCs w:val="16"/>
          <w:color w:val="auto"/>
        </w:rPr>
      </w:pPr>
    </w:p>
    <w:p>
      <w:pPr>
        <w:jc w:val="both"/>
        <w:ind w:left="1620" w:right="2679" w:firstLine="857"/>
        <w:spacing w:after="0" w:line="241" w:lineRule="auto"/>
        <w:tabs>
          <w:tab w:leader="none" w:pos="324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 year under arrangements satisfactory to the Trustee for the giving of notice of redemption by the Trustee in the name, and at the expense, of the Company;</w:t>
      </w:r>
    </w:p>
    <w:p>
      <w:pPr>
        <w:spacing w:after="0" w:line="189" w:lineRule="exact"/>
        <w:rPr>
          <w:sz w:val="20"/>
          <w:szCs w:val="20"/>
          <w:color w:val="auto"/>
        </w:rPr>
      </w:pPr>
    </w:p>
    <w:p>
      <w:pPr>
        <w:ind w:left="860" w:right="2679"/>
        <w:spacing w:after="0" w:line="242" w:lineRule="auto"/>
        <w:rPr>
          <w:sz w:val="20"/>
          <w:szCs w:val="20"/>
          <w:color w:val="auto"/>
        </w:rPr>
      </w:pPr>
      <w:r>
        <w:rPr>
          <w:rFonts w:ascii="Courier New" w:cs="Courier New" w:eastAsia="Courier New" w:hAnsi="Courier New"/>
          <w:sz w:val="16"/>
          <w:szCs w:val="16"/>
          <w:color w:val="auto"/>
        </w:rPr>
        <w:t>and the Company, in the case of (i), (ii) or (iii) above, has deposited or caused to be deposited with the Trustee as trust funds in trust for the purpose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w:t>
      </w:r>
    </w:p>
    <w:p>
      <w:pPr>
        <w:spacing w:after="0" w:line="189" w:lineRule="exact"/>
        <w:rPr>
          <w:sz w:val="20"/>
          <w:szCs w:val="20"/>
          <w:color w:val="auto"/>
        </w:rPr>
      </w:pPr>
    </w:p>
    <w:p>
      <w:pPr>
        <w:ind w:right="3259" w:firstLine="856"/>
        <w:spacing w:after="0" w:line="239" w:lineRule="auto"/>
        <w:tabs>
          <w:tab w:leader="none" w:pos="16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9" w:lineRule="exact"/>
        <w:rPr>
          <w:rFonts w:ascii="Courier New" w:cs="Courier New" w:eastAsia="Courier New" w:hAnsi="Courier New"/>
          <w:sz w:val="16"/>
          <w:szCs w:val="16"/>
          <w:color w:val="auto"/>
        </w:rPr>
      </w:pPr>
    </w:p>
    <w:p>
      <w:pPr>
        <w:ind w:right="3059" w:firstLine="856"/>
        <w:spacing w:after="0" w:line="241" w:lineRule="auto"/>
        <w:tabs>
          <w:tab w:leader="none" w:pos="16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clause (1)(B) of this Section, the obligations of the Trustee under Section 402 and the last paragraph of Section 1003 shall survive.</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5"/>
          <w:szCs w:val="15"/>
          <w:color w:val="auto"/>
        </w:rPr>
        <w:t>Application of Trust Money.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8"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36</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FIVE</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REMEDIES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5"/>
          <w:szCs w:val="15"/>
          <w:color w:val="auto"/>
        </w:rPr>
        <w:t>Events of Default.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rule or regulation of any administrative or governmental body), unless it is either inapplicable to a particular series of Securities or it is specifically deleted or modified in or pursuant to the terms of such series or in the form of Security of such series:</w:t>
      </w:r>
    </w:p>
    <w:p>
      <w:pPr>
        <w:spacing w:after="0" w:line="189" w:lineRule="exact"/>
        <w:rPr>
          <w:sz w:val="20"/>
          <w:szCs w:val="20"/>
          <w:color w:val="auto"/>
        </w:rPr>
      </w:pPr>
    </w:p>
    <w:p>
      <w:pPr>
        <w:ind w:left="860" w:right="3259" w:firstLine="759"/>
        <w:spacing w:after="0"/>
        <w:tabs>
          <w:tab w:leader="none" w:pos="248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189" w:lineRule="exact"/>
        <w:rPr>
          <w:rFonts w:ascii="Courier New" w:cs="Courier New" w:eastAsia="Courier New" w:hAnsi="Courier New"/>
          <w:sz w:val="16"/>
          <w:szCs w:val="16"/>
          <w:color w:val="auto"/>
        </w:rPr>
      </w:pPr>
    </w:p>
    <w:p>
      <w:pPr>
        <w:ind w:left="860" w:right="2879" w:firstLine="759"/>
        <w:spacing w:after="0" w:line="271" w:lineRule="auto"/>
        <w:tabs>
          <w:tab w:leader="none" w:pos="248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Security of that series at its Maturity; or</w:t>
      </w:r>
    </w:p>
    <w:p>
      <w:pPr>
        <w:spacing w:after="0" w:line="166" w:lineRule="exact"/>
        <w:rPr>
          <w:rFonts w:ascii="Courier New" w:cs="Courier New" w:eastAsia="Courier New" w:hAnsi="Courier New"/>
          <w:sz w:val="15"/>
          <w:szCs w:val="15"/>
          <w:color w:val="auto"/>
        </w:rPr>
      </w:pPr>
    </w:p>
    <w:p>
      <w:pPr>
        <w:ind w:left="860" w:right="2879" w:firstLine="759"/>
        <w:spacing w:after="0" w:line="271" w:lineRule="auto"/>
        <w:tabs>
          <w:tab w:leader="none" w:pos="248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Security of that series; or</w:t>
      </w:r>
    </w:p>
    <w:p>
      <w:pPr>
        <w:spacing w:after="0" w:line="166" w:lineRule="exact"/>
        <w:rPr>
          <w:rFonts w:ascii="Courier New" w:cs="Courier New" w:eastAsia="Courier New" w:hAnsi="Courier New"/>
          <w:sz w:val="15"/>
          <w:szCs w:val="15"/>
          <w:color w:val="auto"/>
        </w:rPr>
      </w:pPr>
    </w:p>
    <w:p>
      <w:pPr>
        <w:ind w:left="860" w:right="2679" w:firstLine="759"/>
        <w:spacing w:after="0" w:line="242" w:lineRule="auto"/>
        <w:tabs>
          <w:tab w:leader="none" w:pos="248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1" w:lineRule="exact"/>
        <w:rPr>
          <w:rFonts w:ascii="Courier New" w:cs="Courier New" w:eastAsia="Courier New" w:hAnsi="Courier New"/>
          <w:sz w:val="16"/>
          <w:szCs w:val="16"/>
          <w:color w:val="auto"/>
        </w:rPr>
      </w:pPr>
    </w:p>
    <w:p>
      <w:pPr>
        <w:ind w:left="860" w:right="2679" w:firstLine="759"/>
        <w:spacing w:after="0" w:line="259" w:lineRule="auto"/>
        <w:tabs>
          <w:tab w:leader="none" w:pos="248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w:t>
      </w:r>
    </w:p>
    <w:p>
      <w:pPr>
        <w:ind w:left="860" w:right="2679" w:hanging="4"/>
        <w:spacing w:after="0" w:line="242" w:lineRule="auto"/>
        <w:tabs>
          <w:tab w:leader="none" w:pos="124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8"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left="860" w:right="2679" w:firstLine="759"/>
        <w:spacing w:after="0" w:line="242" w:lineRule="auto"/>
        <w:tabs>
          <w:tab w:leader="none" w:pos="24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5" w:lineRule="exact"/>
        <w:rPr>
          <w:rFonts w:ascii="Courier New" w:cs="Courier New" w:eastAsia="Courier New" w:hAnsi="Courier New"/>
          <w:sz w:val="16"/>
          <w:szCs w:val="16"/>
          <w:color w:val="auto"/>
        </w:rPr>
      </w:pPr>
    </w:p>
    <w:p>
      <w:pPr>
        <w:ind w:left="860" w:right="2879" w:firstLine="759"/>
        <w:spacing w:after="0" w:line="239" w:lineRule="auto"/>
        <w:tabs>
          <w:tab w:leader="none" w:pos="24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 series.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5"/>
          <w:szCs w:val="15"/>
          <w:color w:val="auto"/>
        </w:rPr>
        <w:t>Acceleration of Maturity; Rescission and Annulment.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at the time Outstanding occurs and is continuing, then in every such case the Trustee or the Holders of not less than 25% in principal amount of the Outstanding Securities of that series may declare the principal amount (or, if any of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87" w:lineRule="exact"/>
        <w:rPr>
          <w:sz w:val="20"/>
          <w:szCs w:val="20"/>
          <w:color w:val="auto"/>
        </w:rPr>
      </w:pPr>
    </w:p>
    <w:p>
      <w:pPr>
        <w:ind w:left="860" w:right="2779" w:firstLine="759"/>
        <w:spacing w:after="0" w:line="239" w:lineRule="auto"/>
        <w:tabs>
          <w:tab w:leader="none" w:pos="248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to pay</w:t>
      </w:r>
    </w:p>
    <w:p>
      <w:pPr>
        <w:spacing w:after="0" w:line="186" w:lineRule="exact"/>
        <w:rPr>
          <w:rFonts w:ascii="Courier New" w:cs="Courier New" w:eastAsia="Courier New" w:hAnsi="Courier New"/>
          <w:sz w:val="16"/>
          <w:szCs w:val="16"/>
          <w:color w:val="auto"/>
        </w:rPr>
      </w:pPr>
    </w:p>
    <w:p>
      <w:pPr>
        <w:ind w:left="3240" w:hanging="763"/>
        <w:spacing w:after="0"/>
        <w:tabs>
          <w:tab w:leader="none" w:pos="324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of</w:t>
      </w:r>
    </w:p>
    <w:p>
      <w:pPr>
        <w:spacing w:after="0" w:line="2" w:lineRule="exact"/>
        <w:rPr>
          <w:rFonts w:ascii="Courier New" w:cs="Courier New" w:eastAsia="Courier New" w:hAnsi="Courier New"/>
          <w:sz w:val="16"/>
          <w:szCs w:val="16"/>
          <w:color w:val="auto"/>
        </w:rPr>
      </w:pPr>
    </w:p>
    <w:p>
      <w:pPr>
        <w:ind w:left="1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that series,</w:t>
      </w:r>
    </w:p>
    <w:p>
      <w:pPr>
        <w:spacing w:after="0" w:line="188" w:lineRule="exact"/>
        <w:rPr>
          <w:rFonts w:ascii="Courier New" w:cs="Courier New" w:eastAsia="Courier New" w:hAnsi="Courier New"/>
          <w:sz w:val="16"/>
          <w:szCs w:val="16"/>
          <w:color w:val="auto"/>
        </w:rPr>
      </w:pPr>
    </w:p>
    <w:p>
      <w:pPr>
        <w:ind w:left="1620" w:right="2879" w:firstLine="857"/>
        <w:spacing w:after="0" w:line="241" w:lineRule="auto"/>
        <w:tabs>
          <w:tab w:leader="none" w:pos="324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of that series which has become due otherwise than by such declaration of acceleration and any interest thereon at the rate or rates prescribed therefor in such Securities,</w:t>
      </w:r>
    </w:p>
    <w:p>
      <w:pPr>
        <w:spacing w:after="0" w:line="190" w:lineRule="exact"/>
        <w:rPr>
          <w:rFonts w:ascii="Courier New" w:cs="Courier New" w:eastAsia="Courier New" w:hAnsi="Courier New"/>
          <w:sz w:val="16"/>
          <w:szCs w:val="16"/>
          <w:color w:val="auto"/>
        </w:rPr>
      </w:pPr>
    </w:p>
    <w:p>
      <w:pPr>
        <w:ind w:left="1620" w:right="2679" w:firstLine="857"/>
        <w:spacing w:after="0"/>
        <w:tabs>
          <w:tab w:leader="none" w:pos="324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or rates prescribed therefor in such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8"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left="1620" w:right="3159" w:firstLine="857"/>
        <w:spacing w:after="0" w:line="241" w:lineRule="auto"/>
        <w:tabs>
          <w:tab w:leader="none" w:pos="324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860" w:right="2679" w:firstLine="759"/>
        <w:spacing w:after="0" w:line="263" w:lineRule="auto"/>
        <w:tabs>
          <w:tab w:leader="none" w:pos="248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172"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5"/>
          <w:szCs w:val="15"/>
          <w:color w:val="auto"/>
        </w:rPr>
        <w:t>Collection of Indebtedness and Suits for Enforcement by Trustee.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covenants that if</w:t>
      </w:r>
    </w:p>
    <w:p>
      <w:pPr>
        <w:spacing w:after="0" w:line="188" w:lineRule="exact"/>
        <w:rPr>
          <w:sz w:val="20"/>
          <w:szCs w:val="20"/>
          <w:color w:val="auto"/>
        </w:rPr>
      </w:pPr>
    </w:p>
    <w:p>
      <w:pPr>
        <w:ind w:left="860" w:right="2679" w:firstLine="759"/>
        <w:spacing w:after="0"/>
        <w:tabs>
          <w:tab w:leader="none" w:pos="2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189" w:lineRule="exact"/>
        <w:rPr>
          <w:rFonts w:ascii="Courier New" w:cs="Courier New" w:eastAsia="Courier New" w:hAnsi="Courier New"/>
          <w:sz w:val="16"/>
          <w:szCs w:val="16"/>
          <w:color w:val="auto"/>
        </w:rPr>
      </w:pPr>
    </w:p>
    <w:p>
      <w:pPr>
        <w:ind w:left="860" w:right="2979" w:firstLine="759"/>
        <w:spacing w:after="0" w:line="239" w:lineRule="auto"/>
        <w:tabs>
          <w:tab w:leader="none" w:pos="2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will, upon demand of the Trustee, pay to it, for the benefit of the Holders of such Securities and coupons, the whole amount then due and payable on such Securities and coupons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8"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39</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5"/>
          <w:szCs w:val="15"/>
          <w:color w:val="auto"/>
        </w:rPr>
        <w:t>Trustee May File Proofs of Claim.</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93"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Holders, vote for the election of a trustee of bankruptcy or similar official and be a member of a creditors' or other similar committee.</w:t>
      </w:r>
    </w:p>
    <w:p>
      <w:pPr>
        <w:spacing w:after="0" w:line="189" w:lineRule="exact"/>
        <w:rPr>
          <w:sz w:val="20"/>
          <w:szCs w:val="20"/>
          <w:color w:val="auto"/>
        </w:rPr>
      </w:pPr>
    </w:p>
    <w:p>
      <w:pPr>
        <w:ind w:left="1340" w:right="2979" w:hanging="1334"/>
        <w:spacing w:after="0" w:line="239" w:lineRule="auto"/>
        <w:tabs>
          <w:tab w:leader="none" w:pos="1320" w:val="left"/>
        </w:tabs>
        <w:rPr>
          <w:sz w:val="20"/>
          <w:szCs w:val="20"/>
          <w:color w:val="auto"/>
        </w:rPr>
      </w:pPr>
      <w:r>
        <w:rPr>
          <w:rFonts w:ascii="Courier New" w:cs="Courier New" w:eastAsia="Courier New" w:hAnsi="Courier New"/>
          <w:sz w:val="16"/>
          <w:szCs w:val="16"/>
          <w:color w:val="auto"/>
        </w:rPr>
        <w:t>SECTION 505.</w:t>
        <w:tab/>
        <w:t>Trustee May Enforce Claims Without Possession of Securities or Coupons.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reasonable compensation, expenses, disbursements and advances of the Trustee, its agents and counsel, be for the ratable benefit of the Holders of the Securities and coupons in respect of which such judgment has been recovered.</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5"/>
          <w:szCs w:val="15"/>
          <w:color w:val="auto"/>
        </w:rPr>
        <w:t>Application of Money Collected.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860" w:right="2879" w:firstLine="763"/>
        <w:spacing w:after="0" w:line="239" w:lineRule="auto"/>
        <w:rPr>
          <w:sz w:val="20"/>
          <w:szCs w:val="20"/>
          <w:color w:val="auto"/>
        </w:rPr>
      </w:pPr>
      <w:r>
        <w:rPr>
          <w:rFonts w:ascii="Courier New" w:cs="Courier New" w:eastAsia="Courier New" w:hAnsi="Courier New"/>
          <w:sz w:val="16"/>
          <w:szCs w:val="16"/>
          <w:color w:val="auto"/>
        </w:rPr>
        <w:t>FIRST: To the payment of all amounts due the Trustee under Section 607; and</w:t>
      </w:r>
    </w:p>
    <w:p>
      <w:pPr>
        <w:spacing w:after="0" w:line="189" w:lineRule="exact"/>
        <w:rPr>
          <w:sz w:val="20"/>
          <w:szCs w:val="20"/>
          <w:color w:val="auto"/>
        </w:rPr>
      </w:pPr>
    </w:p>
    <w:p>
      <w:pPr>
        <w:ind w:left="860" w:right="2679" w:firstLine="763"/>
        <w:spacing w:after="0" w:line="263" w:lineRule="auto"/>
        <w:rPr>
          <w:sz w:val="20"/>
          <w:szCs w:val="20"/>
          <w:color w:val="auto"/>
        </w:rPr>
      </w:pPr>
      <w:r>
        <w:rPr>
          <w:rFonts w:ascii="Courier New" w:cs="Courier New" w:eastAsia="Courier New" w:hAnsi="Courier New"/>
          <w:sz w:val="15"/>
          <w:szCs w:val="15"/>
          <w:color w:val="auto"/>
        </w:rPr>
        <w:t>SECOND: To the payment of the amounts then due and unpaid for principal of and any premium and interest on the Securities and coupons in respect of which or for the benefit of which such money has been collected, ratably, without preference or priority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8"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left="860" w:right="3159"/>
        <w:spacing w:after="0" w:line="271" w:lineRule="auto"/>
        <w:rPr>
          <w:sz w:val="20"/>
          <w:szCs w:val="20"/>
          <w:color w:val="auto"/>
        </w:rPr>
      </w:pPr>
      <w:r>
        <w:rPr>
          <w:rFonts w:ascii="Courier New" w:cs="Courier New" w:eastAsia="Courier New" w:hAnsi="Courier New"/>
          <w:sz w:val="15"/>
          <w:szCs w:val="15"/>
          <w:color w:val="auto"/>
        </w:rPr>
        <w:t>according to the amounts due and payable on such Securities and coupons for principal and any premium and interest, respectively.</w:t>
      </w:r>
    </w:p>
    <w:p>
      <w:pPr>
        <w:spacing w:after="0" w:line="166"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in which Securities are Outstanding that are denominated in more than one currency and the Trustee is directed to make ratable payments under this Section to Holders of such Securities, unless otherwise provided with respect to any series of Securities, the Trustee shall calculate the amount of such payments as follows: (i) as of the day the Trustee collects an amount under this Article, the Trustee shall, as to each Holder of a Security to whom an amount is due and payable under this Section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Security to whom an amount is owed under this Section the fraction of the amount collected under this Article payable to such Holder.</w:t>
      </w:r>
    </w:p>
    <w:p>
      <w:pPr>
        <w:spacing w:after="0" w:line="11"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Securities denominated in a currency other than that in which any amount is collected under this Article shall be likewise (in accordance with this paragraph) borne ratably by all Holders of Securities to whom amounts are payable under this Section.</w:t>
      </w:r>
    </w:p>
    <w:p>
      <w:pPr>
        <w:spacing w:after="0" w:line="190"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Securities under this Section caused by a change in exchange rates between the time the amount of a judgment against the Company is calculated as above and the time the Trustee converts the Judgment Currency into the Required Currency to make payments under this Section to Holders of Securities, but payment of such judgment shall discharge all amounts owed by the Company on the claim or claims underlying such judgment.</w:t>
      </w:r>
    </w:p>
    <w:p>
      <w:pPr>
        <w:spacing w:after="0" w:line="19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5"/>
          <w:szCs w:val="15"/>
          <w:color w:val="auto"/>
        </w:rPr>
        <w:t>Limitation on Suits.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No Holder of any Security of any series or any related coupons shall have any right to institute any proceeding, judicial or otherwise, with respect to this Indenture, or for the appointment of a receiver or trustee, or for any other remedy hereunder, unless:</w:t>
      </w:r>
    </w:p>
    <w:p>
      <w:pPr>
        <w:spacing w:after="0" w:line="189" w:lineRule="exact"/>
        <w:rPr>
          <w:sz w:val="20"/>
          <w:szCs w:val="20"/>
          <w:color w:val="auto"/>
        </w:rPr>
      </w:pPr>
    </w:p>
    <w:p>
      <w:pPr>
        <w:ind w:left="860" w:right="2979" w:firstLine="759"/>
        <w:spacing w:after="0"/>
        <w:tabs>
          <w:tab w:leader="none" w:pos="24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8"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left="860" w:right="2779" w:firstLine="759"/>
        <w:spacing w:after="0" w:line="241" w:lineRule="auto"/>
        <w:tabs>
          <w:tab w:leader="none" w:pos="2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9" w:lineRule="exact"/>
        <w:rPr>
          <w:rFonts w:ascii="Courier New" w:cs="Courier New" w:eastAsia="Courier New" w:hAnsi="Courier New"/>
          <w:sz w:val="16"/>
          <w:szCs w:val="16"/>
          <w:color w:val="auto"/>
        </w:rPr>
      </w:pPr>
    </w:p>
    <w:p>
      <w:pPr>
        <w:jc w:val="both"/>
        <w:ind w:left="860" w:right="3059" w:firstLine="759"/>
        <w:spacing w:after="0"/>
        <w:tabs>
          <w:tab w:leader="none" w:pos="2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8" w:lineRule="exact"/>
        <w:rPr>
          <w:sz w:val="20"/>
          <w:szCs w:val="20"/>
          <w:color w:val="auto"/>
        </w:rPr>
      </w:pPr>
    </w:p>
    <w:p>
      <w:pPr>
        <w:ind w:left="1340" w:right="2779" w:hanging="1334"/>
        <w:spacing w:after="0" w:line="239" w:lineRule="auto"/>
        <w:tabs>
          <w:tab w:leader="none" w:pos="1320" w:val="left"/>
        </w:tabs>
        <w:rPr>
          <w:sz w:val="20"/>
          <w:szCs w:val="20"/>
          <w:color w:val="auto"/>
        </w:rPr>
      </w:pPr>
      <w:r>
        <w:rPr>
          <w:rFonts w:ascii="Courier New" w:cs="Courier New" w:eastAsia="Courier New" w:hAnsi="Courier New"/>
          <w:sz w:val="16"/>
          <w:szCs w:val="16"/>
          <w:color w:val="auto"/>
        </w:rPr>
        <w:t>SECTION 508.</w:t>
        <w:tab/>
        <w:t>Unconditional Right of Holders to Receive Principal, Premium and Interest.</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any other provision in this Indenture, the Holder of any Security or coupon shall have the right, which is absolute and unconditional, to receive payment of the principal of and any premium and (subject to Sections 305 and 307) any interest on such Security or payment of such coupon on the Stated Maturity or Maturities expressed in such Security or coupon (or, in the case of redemption, on the Redemption Date) and to institute suit for the enforcement of any such payment, and such rights shall not be impaired without the consent of such Holder.</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5"/>
          <w:szCs w:val="15"/>
          <w:color w:val="auto"/>
        </w:rPr>
        <w:t>Restoration of Rights and Remedies.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and coupons shall be restored severally and respectively to their former positions hereunder and thereafter all rights and remedies of the Trustee and the Holders shall continue as though no such proceeding had been instituted.</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5"/>
          <w:szCs w:val="15"/>
          <w:color w:val="auto"/>
        </w:rPr>
        <w:t>Rights and Remedies Cumulative.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8"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5"/>
          <w:szCs w:val="15"/>
          <w:color w:val="auto"/>
        </w:rPr>
        <w:t>Delay or Omission Not Waiver.</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of Securities or coupons may be exercised from time to time, and as often as may be deemed expedient, by the Trustee or by the Holders of Securities or coupons, as the case may be.</w:t>
      </w:r>
    </w:p>
    <w:p>
      <w:pPr>
        <w:spacing w:after="0" w:line="18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5"/>
          <w:szCs w:val="15"/>
          <w:color w:val="auto"/>
        </w:rPr>
        <w:t>Control by Holders of Securities.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90" w:lineRule="exact"/>
        <w:rPr>
          <w:sz w:val="20"/>
          <w:szCs w:val="20"/>
          <w:color w:val="auto"/>
        </w:rPr>
      </w:pPr>
    </w:p>
    <w:p>
      <w:pPr>
        <w:ind w:left="860" w:right="2679" w:firstLine="759"/>
        <w:spacing w:after="0" w:line="239" w:lineRule="auto"/>
        <w:tabs>
          <w:tab w:leader="none" w:pos="24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w:t>
      </w:r>
    </w:p>
    <w:p>
      <w:pPr>
        <w:spacing w:after="0" w:line="189" w:lineRule="exact"/>
        <w:rPr>
          <w:rFonts w:ascii="Courier New" w:cs="Courier New" w:eastAsia="Courier New" w:hAnsi="Courier New"/>
          <w:sz w:val="16"/>
          <w:szCs w:val="16"/>
          <w:color w:val="auto"/>
        </w:rPr>
      </w:pPr>
    </w:p>
    <w:p>
      <w:pPr>
        <w:ind w:left="860" w:right="2879" w:firstLine="759"/>
        <w:spacing w:after="0" w:line="271" w:lineRule="auto"/>
        <w:tabs>
          <w:tab w:leader="none" w:pos="248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 and</w:t>
      </w:r>
    </w:p>
    <w:p>
      <w:pPr>
        <w:spacing w:after="0" w:line="166" w:lineRule="exact"/>
        <w:rPr>
          <w:rFonts w:ascii="Courier New" w:cs="Courier New" w:eastAsia="Courier New" w:hAnsi="Courier New"/>
          <w:sz w:val="15"/>
          <w:szCs w:val="15"/>
          <w:color w:val="auto"/>
        </w:rPr>
      </w:pPr>
    </w:p>
    <w:p>
      <w:pPr>
        <w:ind w:left="860" w:right="2679" w:firstLine="759"/>
        <w:spacing w:after="0"/>
        <w:tabs>
          <w:tab w:leader="none" w:pos="24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obligated to take any action unduly prejudicial to Holders not joining in such direction or involving the Trustee in personal liability.</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5"/>
          <w:szCs w:val="15"/>
          <w:color w:val="auto"/>
        </w:rPr>
        <w:t>Waiver of Past Defaults.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may on behalf of the Holders of all the Securities of such series waive any past default hereunder with respect to the Securities of such series and its consequences, except a default</w:t>
      </w:r>
    </w:p>
    <w:p>
      <w:pPr>
        <w:spacing w:after="0" w:line="189" w:lineRule="exact"/>
        <w:rPr>
          <w:sz w:val="20"/>
          <w:szCs w:val="20"/>
          <w:color w:val="auto"/>
        </w:rPr>
      </w:pPr>
    </w:p>
    <w:p>
      <w:pPr>
        <w:ind w:left="860" w:right="2779" w:firstLine="759"/>
        <w:spacing w:after="0" w:line="239" w:lineRule="auto"/>
        <w:tabs>
          <w:tab w:leader="none" w:pos="2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9" w:lineRule="exact"/>
        <w:rPr>
          <w:rFonts w:ascii="Courier New" w:cs="Courier New" w:eastAsia="Courier New" w:hAnsi="Courier New"/>
          <w:sz w:val="16"/>
          <w:szCs w:val="16"/>
          <w:color w:val="auto"/>
        </w:rPr>
      </w:pPr>
    </w:p>
    <w:p>
      <w:pPr>
        <w:ind w:left="860" w:right="2879" w:firstLine="759"/>
        <w:spacing w:after="0" w:line="265" w:lineRule="auto"/>
        <w:tabs>
          <w:tab w:leader="none" w:pos="248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of such series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8"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5"/>
          <w:szCs w:val="15"/>
          <w:color w:val="auto"/>
        </w:rPr>
        <w:t>Undertaking for Costs.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5"/>
          <w:szCs w:val="15"/>
          <w:color w:val="auto"/>
        </w:rPr>
        <w:t>Waiver of Stay or Extension Laws.</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to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SIX</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TRUSTEE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5"/>
          <w:szCs w:val="15"/>
          <w:color w:val="auto"/>
        </w:rPr>
        <w:t>Certain Duties and Responsibilities.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5"/>
          <w:szCs w:val="15"/>
          <w:color w:val="auto"/>
        </w:rPr>
        <w:t>Notice of Defaults.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8"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5"/>
          <w:szCs w:val="15"/>
          <w:color w:val="auto"/>
        </w:rPr>
        <w:t>means any event which is, or after notice or lapse of time or both would become, an Event of Default with respect to Securities of such series.</w:t>
      </w:r>
    </w:p>
    <w:p>
      <w:pPr>
        <w:spacing w:after="0" w:line="16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5"/>
          <w:szCs w:val="15"/>
          <w:color w:val="auto"/>
        </w:rPr>
        <w:t>Certain Rights of Trustee.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Subject to the provisions of Section 601:</w:t>
      </w:r>
    </w:p>
    <w:p>
      <w:pPr>
        <w:spacing w:after="0" w:line="188" w:lineRule="exact"/>
        <w:rPr>
          <w:sz w:val="20"/>
          <w:szCs w:val="20"/>
          <w:color w:val="auto"/>
        </w:rPr>
      </w:pPr>
    </w:p>
    <w:p>
      <w:pPr>
        <w:ind w:left="860" w:right="2679" w:firstLine="759"/>
        <w:spacing w:after="0" w:line="242" w:lineRule="auto"/>
        <w:tabs>
          <w:tab w:leader="none" w:pos="2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7" w:lineRule="exact"/>
        <w:rPr>
          <w:rFonts w:ascii="Courier New" w:cs="Courier New" w:eastAsia="Courier New" w:hAnsi="Courier New"/>
          <w:sz w:val="16"/>
          <w:szCs w:val="16"/>
          <w:color w:val="auto"/>
        </w:rPr>
      </w:pPr>
    </w:p>
    <w:p>
      <w:pPr>
        <w:ind w:left="860" w:right="2779" w:firstLine="759"/>
        <w:spacing w:after="0" w:line="241" w:lineRule="auto"/>
        <w:tabs>
          <w:tab w:leader="none" w:pos="2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90"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7"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9" w:lineRule="exact"/>
        <w:rPr>
          <w:rFonts w:ascii="Courier New" w:cs="Courier New" w:eastAsia="Courier New" w:hAnsi="Courier New"/>
          <w:sz w:val="16"/>
          <w:szCs w:val="16"/>
          <w:color w:val="auto"/>
        </w:rPr>
      </w:pPr>
    </w:p>
    <w:p>
      <w:pPr>
        <w:ind w:left="860" w:right="2779" w:firstLine="759"/>
        <w:spacing w:after="0" w:line="241" w:lineRule="auto"/>
        <w:tabs>
          <w:tab w:leader="none" w:pos="24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8"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45</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5"/>
          <w:szCs w:val="15"/>
          <w:color w:val="auto"/>
        </w:rPr>
        <w:t>Not Responsible for Recitals or Issuance of Securities.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recitals contained herein and in the Securities (except the Trustee's certificates of authentication) and in any coupons shall be taken as the statements of the Company, and the Trustee or any Authenticating Agent assumes no responsibility for their correctness. The Trustee makes no representations as to the validity or sufficiency of this Indenture or of the Securities or coupons. The Trustee or any Authenticating Agent shall not be accountable for the use or application by the Company of Securities or the proceeds thereof.</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5"/>
          <w:szCs w:val="15"/>
          <w:color w:val="auto"/>
        </w:rPr>
        <w:t>May Hold Securities.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Company, in its individual or any other capacity, may become the owner or pledgee of Securities and coupons and, subject to Sections 608 and 613, may otherwise deal with the Company with the same rights it would have if it were not Trustee, Authenticating Agent, Paying Agent, Security Registrar or such other agent.</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5"/>
          <w:szCs w:val="15"/>
          <w:color w:val="auto"/>
        </w:rPr>
        <w:t>Money Held in Trust.</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5"/>
          <w:szCs w:val="15"/>
          <w:color w:val="auto"/>
        </w:rPr>
        <w:t>Compensation and Reimbursement.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agrees</w:t>
      </w:r>
    </w:p>
    <w:p>
      <w:pPr>
        <w:spacing w:after="0" w:line="188" w:lineRule="exact"/>
        <w:rPr>
          <w:sz w:val="20"/>
          <w:szCs w:val="20"/>
          <w:color w:val="auto"/>
        </w:rPr>
      </w:pPr>
    </w:p>
    <w:p>
      <w:pPr>
        <w:ind w:left="860" w:right="2679" w:firstLine="759"/>
        <w:spacing w:after="0" w:line="241" w:lineRule="auto"/>
        <w:tabs>
          <w:tab w:leader="none" w:pos="2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and each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and each predecessor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8"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As security for the performance of the obligations of the Company under this Section the Trustee shall have a lien prior to the Securities upon all property and funds held or collected by the Trustee as such, except funds held in trust for the benefit of the Holders of particular Securities.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5"/>
          <w:szCs w:val="15"/>
          <w:color w:val="auto"/>
        </w:rPr>
        <w:t>Disqualification; Conflicting Interests.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5"/>
          <w:szCs w:val="15"/>
          <w:color w:val="auto"/>
        </w:rPr>
        <w:t>Corporate Trustee Required; Eligibility.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$50,000,000,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No obligor upon any Security issued under this Indenture or a person directly or indirectly controlling, controlled by or under common control with such obligor shall serve as Trustee under this Indenture.</w:t>
      </w:r>
    </w:p>
    <w:p>
      <w:pPr>
        <w:spacing w:after="0" w:line="19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5"/>
          <w:szCs w:val="15"/>
          <w:color w:val="auto"/>
        </w:rPr>
        <w:t>Resignation and Removal; Appointment of Successor.</w:t>
      </w:r>
    </w:p>
    <w:p>
      <w:pPr>
        <w:spacing w:after="0" w:line="188" w:lineRule="exact"/>
        <w:rPr>
          <w:sz w:val="20"/>
          <w:szCs w:val="20"/>
          <w:color w:val="auto"/>
        </w:rPr>
      </w:pPr>
    </w:p>
    <w:p>
      <w:pPr>
        <w:ind w:right="2879" w:firstLine="856"/>
        <w:spacing w:after="0" w:line="241" w:lineRule="auto"/>
        <w:tabs>
          <w:tab w:leader="none" w:pos="171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9" w:lineRule="exact"/>
        <w:rPr>
          <w:rFonts w:ascii="Courier New" w:cs="Courier New" w:eastAsia="Courier New" w:hAnsi="Courier New"/>
          <w:sz w:val="16"/>
          <w:szCs w:val="16"/>
          <w:color w:val="auto"/>
        </w:rPr>
      </w:pPr>
    </w:p>
    <w:p>
      <w:pPr>
        <w:ind w:right="2779" w:firstLine="856"/>
        <w:spacing w:after="0" w:line="242" w:lineRule="auto"/>
        <w:tabs>
          <w:tab w:leader="none" w:pos="16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rFonts w:ascii="Courier New" w:cs="Courier New" w:eastAsia="Courier New" w:hAnsi="Courier New"/>
          <w:sz w:val="16"/>
          <w:szCs w:val="16"/>
          <w:color w:val="auto"/>
        </w:rPr>
      </w:pPr>
    </w:p>
    <w:p>
      <w:pPr>
        <w:ind w:right="2979" w:firstLine="856"/>
        <w:spacing w:after="0" w:line="241" w:lineRule="auto"/>
        <w:tabs>
          <w:tab w:leader="none" w:pos="16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8"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47</w:t>
      </w:r>
    </w:p>
    <w:p>
      <w:pPr>
        <w:spacing w:after="0" w:line="2" w:lineRule="exact"/>
        <w:rPr>
          <w:sz w:val="20"/>
          <w:szCs w:val="20"/>
          <w:color w:val="auto"/>
        </w:rPr>
      </w:pPr>
    </w:p>
    <w:p>
      <w:pPr>
        <w:ind w:left="1340" w:hanging="764"/>
        <w:spacing w:after="0"/>
        <w:tabs>
          <w:tab w:leader="none" w:pos="13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w:t>
      </w:r>
    </w:p>
    <w:p>
      <w:pPr>
        <w:spacing w:after="0" w:line="188" w:lineRule="exact"/>
        <w:rPr>
          <w:rFonts w:ascii="Courier New" w:cs="Courier New" w:eastAsia="Courier New" w:hAnsi="Courier New"/>
          <w:sz w:val="16"/>
          <w:szCs w:val="16"/>
          <w:color w:val="auto"/>
        </w:rPr>
      </w:pPr>
    </w:p>
    <w:p>
      <w:pPr>
        <w:ind w:left="580" w:right="2979" w:firstLine="759"/>
        <w:spacing w:after="0" w:line="241" w:lineRule="auto"/>
        <w:tabs>
          <w:tab w:leader="none" w:pos="220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of a Security who has been a bona fide Holder of a Security for at least six months, or</w:t>
      </w:r>
    </w:p>
    <w:p>
      <w:pPr>
        <w:spacing w:after="0" w:line="189" w:lineRule="exact"/>
        <w:rPr>
          <w:rFonts w:ascii="Courier New" w:cs="Courier New" w:eastAsia="Courier New" w:hAnsi="Courier New"/>
          <w:sz w:val="16"/>
          <w:szCs w:val="16"/>
          <w:color w:val="auto"/>
        </w:rPr>
      </w:pPr>
    </w:p>
    <w:p>
      <w:pPr>
        <w:ind w:left="580" w:right="2779" w:firstLine="759"/>
        <w:spacing w:after="0"/>
        <w:tabs>
          <w:tab w:leader="none" w:pos="220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189" w:lineRule="exact"/>
        <w:rPr>
          <w:rFonts w:ascii="Courier New" w:cs="Courier New" w:eastAsia="Courier New" w:hAnsi="Courier New"/>
          <w:sz w:val="16"/>
          <w:szCs w:val="16"/>
          <w:color w:val="auto"/>
        </w:rPr>
      </w:pPr>
    </w:p>
    <w:p>
      <w:pPr>
        <w:ind w:left="580" w:right="2679" w:firstLine="759"/>
        <w:spacing w:after="0" w:line="260" w:lineRule="auto"/>
        <w:tabs>
          <w:tab w:leader="none" w:pos="2201"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 public officer shall take charge or control of the Trustee or of its property or affairs for the purpose of rehabilitation, conservation or liquidation, then, in any case, (i) the Company by a Board Resolution may remove the Trustee with respect to all Securities, or (ii) subject to Section 514,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359" w:lineRule="exact"/>
        <w:rPr>
          <w:rFonts w:ascii="Courier New" w:cs="Courier New" w:eastAsia="Courier New" w:hAnsi="Courier New"/>
          <w:sz w:val="15"/>
          <w:szCs w:val="15"/>
          <w:color w:val="auto"/>
        </w:rPr>
      </w:pPr>
    </w:p>
    <w:p>
      <w:pPr>
        <w:ind w:left="-280" w:right="2679" w:firstLine="856"/>
        <w:spacing w:after="0" w:line="242" w:lineRule="auto"/>
        <w:tabs>
          <w:tab w:leader="none" w:pos="134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shall resign, be removed or become incapable of acting, or if a vacancy shall occur in the office of the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such series and accepted appointment in the manner required by Section 611,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 Such court may thereupon, after such notice, if any, as it may deem proper, appoint a successor Trustee.</w:t>
      </w:r>
    </w:p>
    <w:p>
      <w:pPr>
        <w:spacing w:after="0" w:line="200" w:lineRule="exact"/>
        <w:rPr>
          <w:rFonts w:ascii="Courier New" w:cs="Courier New" w:eastAsia="Courier New" w:hAnsi="Courier New"/>
          <w:sz w:val="16"/>
          <w:szCs w:val="16"/>
          <w:color w:val="auto"/>
        </w:rPr>
      </w:pPr>
    </w:p>
    <w:p>
      <w:pPr>
        <w:ind w:left="-280" w:right="2679" w:firstLine="856"/>
        <w:spacing w:after="0" w:line="242" w:lineRule="auto"/>
        <w:tabs>
          <w:tab w:leader="none" w:pos="134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in Section 106. Each notice shall include the name of the successor Trustee with respect to the Securities of such series and the address of its Corporate Trust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939"/>
          </w:cols>
          <w:pgMar w:left="520" w:top="298"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48</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5"/>
          <w:szCs w:val="15"/>
          <w:color w:val="auto"/>
        </w:rPr>
        <w:t>Acceptance of Appointment by Successor.</w:t>
      </w:r>
    </w:p>
    <w:p>
      <w:pPr>
        <w:spacing w:after="0" w:line="188" w:lineRule="exact"/>
        <w:rPr>
          <w:sz w:val="20"/>
          <w:szCs w:val="20"/>
          <w:color w:val="auto"/>
        </w:rPr>
      </w:pPr>
    </w:p>
    <w:p>
      <w:pPr>
        <w:ind w:right="2679" w:firstLine="856"/>
        <w:spacing w:after="0" w:line="242" w:lineRule="auto"/>
        <w:tabs>
          <w:tab w:leader="none" w:pos="162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further act, deed or conveyance, shall become vested with all the rights, powers, trusts and duties of the retiring Trustee, with like effect as if originally named Trustee hereunder;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Any Trustee ceasing to act shall, nevertheless, retain a prior lien upon all property or funds held or collected by such Trustee to secure any amounts then due it pursuant to the provisions of Section 607.</w:t>
      </w:r>
    </w:p>
    <w:p>
      <w:pPr>
        <w:spacing w:after="0" w:line="193" w:lineRule="exact"/>
        <w:rPr>
          <w:rFonts w:ascii="Courier New" w:cs="Courier New" w:eastAsia="Courier New" w:hAnsi="Courier New"/>
          <w:sz w:val="16"/>
          <w:szCs w:val="16"/>
          <w:color w:val="auto"/>
        </w:rPr>
      </w:pPr>
    </w:p>
    <w:p>
      <w:pPr>
        <w:ind w:right="2679" w:firstLine="856"/>
        <w:spacing w:after="0" w:line="259" w:lineRule="auto"/>
        <w:tabs>
          <w:tab w:leader="none" w:pos="162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as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67" w:lineRule="exact"/>
        <w:rPr>
          <w:rFonts w:ascii="Courier New" w:cs="Courier New" w:eastAsia="Courier New" w:hAnsi="Courier New"/>
          <w:sz w:val="15"/>
          <w:szCs w:val="15"/>
          <w:color w:val="auto"/>
        </w:rPr>
      </w:pPr>
    </w:p>
    <w:p>
      <w:pPr>
        <w:ind w:right="3059" w:firstLine="856"/>
        <w:spacing w:after="0" w:line="263" w:lineRule="auto"/>
        <w:tabs>
          <w:tab w:leader="none" w:pos="162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8"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979" w:firstLine="856"/>
        <w:spacing w:after="0"/>
        <w:tabs>
          <w:tab w:leader="none" w:pos="16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5"/>
          <w:szCs w:val="15"/>
          <w:color w:val="auto"/>
        </w:rPr>
        <w:t>Merger, Conversion, Consolidation or Succession to Business.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5"/>
          <w:szCs w:val="15"/>
          <w:color w:val="auto"/>
        </w:rPr>
        <w:t>Preferential Collection of Claims Against Company.</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5"/>
          <w:szCs w:val="15"/>
          <w:color w:val="auto"/>
        </w:rPr>
        <w:t>Appointment of Authenticating Agent.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Trustee may, by an instrument in writing, appoint an Authenticating Agent or Agents with respect to one or more series of Securities which may be authorized to act on behalf of the Trustee to authenticate Securities of such series issued upon original issue or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Each Authenticating Agent shall be acceptable to the Company and shall at all times be a corporation organized and doing business under the laws of the United States of America, any State thereof or the District of Columbia (or, if Bearer Securities, organized and doing business under the laws of the country in which the Bearer Securities are eligible), authorized under such laws to act as Authenticating Agent, having a combined capital and surplus of not less than $50,000,000 and subject to supervision or examination by Federal or State authority (or, if Bearer Securities, an authority of the country in which the Bearer Securities are eligible).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8"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Section, such Authenticating Agent shall resign immediately in the manner and with the effect specified in this Section.</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An Authenticating Agent may, and if it shall cease to be eligible shall, resign at any time by giving written notice thereof to the Trustee and to the Company. The Trustee may at any time terminate the agency of an Authenticating Agent by giving written notice thereof to such Authenticating Agent and to the Company. Upon receiving such notice of resignation or upon such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4"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 subject to the provisions of Section 607.</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the Securities of such series may have been endorsed thereon, in addition to the Trustee's certificate of authentication, an alternative certificate of authentication in the following form:</w:t>
      </w:r>
    </w:p>
    <w:p>
      <w:pPr>
        <w:spacing w:after="0" w:line="189" w:lineRule="exact"/>
        <w:rPr>
          <w:sz w:val="20"/>
          <w:szCs w:val="20"/>
          <w:color w:val="auto"/>
        </w:rPr>
      </w:pPr>
    </w:p>
    <w:p>
      <w:pPr>
        <w:ind w:left="860" w:right="3359" w:firstLine="763"/>
        <w:spacing w:after="0" w:line="271"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350"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As Authenticating Agent</w:t>
      </w:r>
    </w:p>
    <w:p>
      <w:pPr>
        <w:spacing w:after="0" w:line="18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8"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all the Securities of a series may not be originally issued at one time, and if the Company has an Affiliate eligible to be appointed as an Authenticating Agent hereunder or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such Affiliate of the Company) having an office in a Place of Payment designated by the Company with respect to such series of Securities.</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SEVEN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5"/>
          <w:szCs w:val="15"/>
          <w:color w:val="auto"/>
        </w:rPr>
        <w:t>Company to Furnish Trustee Names and Addresses of Holders.</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With respect to each series of Securities, the Company will furnish or cause to be furnished to the Trustee:</w:t>
      </w:r>
    </w:p>
    <w:p>
      <w:pPr>
        <w:spacing w:after="0" w:line="189" w:lineRule="exact"/>
        <w:rPr>
          <w:sz w:val="20"/>
          <w:szCs w:val="20"/>
          <w:color w:val="auto"/>
        </w:rPr>
      </w:pPr>
    </w:p>
    <w:p>
      <w:pPr>
        <w:ind w:right="2779" w:firstLine="856"/>
        <w:spacing w:after="0" w:line="262" w:lineRule="auto"/>
        <w:tabs>
          <w:tab w:leader="none" w:pos="162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later than 15 days after a Regular Record Date, a list, in such form as the Trustee may reasonably require, containing all the information in the possession or control of the Company, or any of its Paying Agents other than the Trustee, as to the names and addresses of the Holders of Securities as of the immediately preceding Regular Record Date, and</w:t>
      </w:r>
    </w:p>
    <w:p>
      <w:pPr>
        <w:spacing w:after="0" w:line="172" w:lineRule="exact"/>
        <w:rPr>
          <w:rFonts w:ascii="Courier New" w:cs="Courier New" w:eastAsia="Courier New" w:hAnsi="Courier New"/>
          <w:sz w:val="15"/>
          <w:szCs w:val="15"/>
          <w:color w:val="auto"/>
        </w:rPr>
      </w:pPr>
    </w:p>
    <w:p>
      <w:pPr>
        <w:ind w:right="2779" w:firstLine="856"/>
        <w:spacing w:after="0" w:line="241" w:lineRule="auto"/>
        <w:tabs>
          <w:tab w:leader="none" w:pos="16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excluding from any such list names and addresses received by the Trustee in its capacity as Security Registrar.</w:t>
      </w:r>
    </w:p>
    <w:p>
      <w:pPr>
        <w:spacing w:after="0" w:line="186" w:lineRule="exact"/>
        <w:rPr>
          <w:sz w:val="20"/>
          <w:szCs w:val="20"/>
          <w:color w:val="auto"/>
        </w:rPr>
      </w:pPr>
    </w:p>
    <w:p>
      <w:pPr>
        <w:spacing w:after="0"/>
        <w:tabs>
          <w:tab w:leader="none" w:pos="1320" w:val="left"/>
          <w:tab w:leader="none" w:pos="4180" w:val="left"/>
        </w:tabs>
        <w:rPr>
          <w:sz w:val="20"/>
          <w:szCs w:val="20"/>
          <w:color w:val="auto"/>
        </w:rPr>
      </w:pPr>
      <w:r>
        <w:rPr>
          <w:rFonts w:ascii="Courier New" w:cs="Courier New" w:eastAsia="Courier New" w:hAnsi="Courier New"/>
          <w:sz w:val="16"/>
          <w:szCs w:val="16"/>
          <w:color w:val="auto"/>
        </w:rPr>
        <w:t>SECTION 702.</w:t>
        <w:tab/>
        <w:t>Preservation of Information:</w:t>
      </w:r>
      <w:r>
        <w:rPr>
          <w:sz w:val="20"/>
          <w:szCs w:val="20"/>
          <w:color w:val="auto"/>
        </w:rPr>
        <w:tab/>
      </w:r>
      <w:r>
        <w:rPr>
          <w:rFonts w:ascii="Courier New" w:cs="Courier New" w:eastAsia="Courier New" w:hAnsi="Courier New"/>
          <w:sz w:val="15"/>
          <w:szCs w:val="15"/>
          <w:color w:val="auto"/>
        </w:rPr>
        <w:t>Communications to Holders.</w:t>
      </w:r>
    </w:p>
    <w:p>
      <w:pPr>
        <w:spacing w:after="0" w:line="188" w:lineRule="exact"/>
        <w:rPr>
          <w:sz w:val="20"/>
          <w:szCs w:val="20"/>
          <w:color w:val="auto"/>
        </w:rPr>
      </w:pPr>
    </w:p>
    <w:p>
      <w:pPr>
        <w:ind w:right="2879" w:firstLine="856"/>
        <w:spacing w:after="0" w:line="242" w:lineRule="auto"/>
        <w:tabs>
          <w:tab w:leader="none" w:pos="16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7"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to communicate with other Holders with respect to their rights under this Indenture or under the Securities, and the corresponding rights and privileges of the Trustee, shall be as provided by the Trust Indenture Act.</w:t>
      </w:r>
    </w:p>
    <w:p>
      <w:pPr>
        <w:spacing w:after="0" w:line="189" w:lineRule="exact"/>
        <w:rPr>
          <w:rFonts w:ascii="Courier New" w:cs="Courier New" w:eastAsia="Courier New" w:hAnsi="Courier New"/>
          <w:sz w:val="16"/>
          <w:szCs w:val="16"/>
          <w:color w:val="auto"/>
        </w:rPr>
      </w:pPr>
    </w:p>
    <w:p>
      <w:pPr>
        <w:ind w:right="3159" w:firstLine="856"/>
        <w:spacing w:after="0" w:line="241" w:lineRule="auto"/>
        <w:tabs>
          <w:tab w:leader="none" w:pos="16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Holder of Securities or coupons, by receiving and holding the same, agrees with the Company and the Trustee that neither the Company nor the Trustee nor any agent of either of them shall be held accountable by reason of any disclosure of information as to names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98"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ind w:right="3159"/>
        <w:spacing w:after="0"/>
        <w:rPr>
          <w:sz w:val="20"/>
          <w:szCs w:val="20"/>
          <w:color w:val="auto"/>
        </w:rPr>
      </w:pPr>
      <w:r>
        <w:rPr>
          <w:rFonts w:ascii="Courier New" w:cs="Courier New" w:eastAsia="Courier New" w:hAnsi="Courier New"/>
          <w:sz w:val="16"/>
          <w:szCs w:val="16"/>
          <w:color w:val="auto"/>
        </w:rPr>
        <w:t>addresses of Holders made pursuant to the Trust Indenture Act and that the Trustee shall not be held accountable by reason of mailing any material pursuant to a request made under Section 702(b).</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5"/>
          <w:szCs w:val="15"/>
          <w:color w:val="auto"/>
        </w:rPr>
        <w:t>Reports by Trustee.</w:t>
      </w:r>
    </w:p>
    <w:p>
      <w:pPr>
        <w:spacing w:after="0" w:line="188" w:lineRule="exact"/>
        <w:rPr>
          <w:sz w:val="20"/>
          <w:szCs w:val="20"/>
          <w:color w:val="auto"/>
        </w:rPr>
      </w:pPr>
    </w:p>
    <w:p>
      <w:pPr>
        <w:ind w:right="2779" w:firstLine="856"/>
        <w:spacing w:after="0" w:line="263" w:lineRule="auto"/>
        <w:tabs>
          <w:tab w:leader="none" w:pos="162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August 1 in each year following the date hereof, the Trustee shall transmit to Holders such reports concerning the Trustee and its actions under this Indenture as may be required pursuant to the Trust Indenture Act at the times and in the manner provided pursuant thereto.</w:t>
      </w:r>
    </w:p>
    <w:p>
      <w:pPr>
        <w:spacing w:after="0" w:line="172" w:lineRule="exact"/>
        <w:rPr>
          <w:rFonts w:ascii="Courier New" w:cs="Courier New" w:eastAsia="Courier New" w:hAnsi="Courier New"/>
          <w:sz w:val="15"/>
          <w:szCs w:val="15"/>
          <w:color w:val="auto"/>
        </w:rPr>
      </w:pPr>
    </w:p>
    <w:p>
      <w:pPr>
        <w:ind w:right="2679" w:firstLine="856"/>
        <w:spacing w:after="0" w:line="241" w:lineRule="auto"/>
        <w:tabs>
          <w:tab w:leader="none" w:pos="162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5"/>
          <w:szCs w:val="15"/>
          <w:color w:val="auto"/>
        </w:rPr>
        <w:t>Reports by Company.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addition to the certificates delivered to the Trustee pursuant to Section 1007,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EIGHT</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5"/>
          <w:szCs w:val="15"/>
          <w:color w:val="auto"/>
        </w:rPr>
        <w:t>Company May Consolidate, Etc., Only on Certain Terms.</w:t>
      </w:r>
    </w:p>
    <w:p>
      <w:pPr>
        <w:spacing w:after="0" w:line="188"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The Company shall not consolidate with or merge into any other Person or convey, transfer or lease its properties and assets substantially as an entirety to any Person, unless:</w:t>
      </w:r>
    </w:p>
    <w:p>
      <w:pPr>
        <w:spacing w:after="0" w:line="190" w:lineRule="exact"/>
        <w:rPr>
          <w:sz w:val="20"/>
          <w:szCs w:val="20"/>
          <w:color w:val="auto"/>
        </w:rPr>
      </w:pPr>
    </w:p>
    <w:p>
      <w:pPr>
        <w:ind w:left="860" w:right="2679" w:firstLine="759"/>
        <w:spacing w:after="0" w:line="260" w:lineRule="auto"/>
        <w:tabs>
          <w:tab w:leader="none" w:pos="248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such consolidation or into which the Company is merged or the Person which acquires by conveyance or transfer, or which leases, the properties and assets of the Company substantially as an entirety shall be a corporation, partnership or trust and shall expressly assume, by an indenture supplemental hereto, executed and delivered to the Trustee, in form satisfactory to the Trustee, the due and punctual payment of the principal of and any premium and interest (including all additional amounts, if any, payable pursuant to Section 1004) on all the Securities and the performance or observance of every other covenant of this Indenture on the part of the Company to be performed or observed;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8"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left="860" w:right="2679" w:firstLine="759"/>
        <w:spacing w:after="0" w:line="242" w:lineRule="auto"/>
        <w:tabs>
          <w:tab w:leader="none" w:pos="24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371"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w:t>
      </w:r>
    </w:p>
    <w:p>
      <w:pPr>
        <w:spacing w:after="0" w:line="18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5"/>
          <w:szCs w:val="15"/>
          <w:color w:val="auto"/>
        </w:rPr>
        <w:t>Successor Substituted.</w:t>
      </w:r>
    </w:p>
    <w:p>
      <w:pPr>
        <w:spacing w:after="0" w:line="188" w:lineRule="exact"/>
        <w:rPr>
          <w:sz w:val="20"/>
          <w:szCs w:val="20"/>
          <w:color w:val="auto"/>
        </w:rPr>
      </w:pPr>
    </w:p>
    <w:p>
      <w:pPr>
        <w:ind w:right="2879" w:firstLine="858"/>
        <w:spacing w:after="0" w:line="260"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 and coupons and may liquidate and dissolve.</w:t>
      </w:r>
    </w:p>
    <w:p>
      <w:pPr>
        <w:spacing w:after="0" w:line="35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NINE</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SUPPLEMENTAL INDENTURES</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5"/>
          <w:szCs w:val="15"/>
          <w:color w:val="auto"/>
        </w:rPr>
        <w:t>Supplemental Indentures without Consent of Holders.</w:t>
      </w:r>
    </w:p>
    <w:p>
      <w:pPr>
        <w:spacing w:after="0" w:line="188" w:lineRule="exact"/>
        <w:rPr>
          <w:sz w:val="20"/>
          <w:szCs w:val="20"/>
          <w:color w:val="auto"/>
        </w:rPr>
      </w:pPr>
    </w:p>
    <w:p>
      <w:pPr>
        <w:ind w:right="2679" w:firstLine="858"/>
        <w:spacing w:after="0" w:line="263" w:lineRule="auto"/>
        <w:rPr>
          <w:sz w:val="20"/>
          <w:szCs w:val="20"/>
          <w:color w:val="auto"/>
        </w:rPr>
      </w:pPr>
      <w:r>
        <w:rPr>
          <w:rFonts w:ascii="Courier New" w:cs="Courier New" w:eastAsia="Courier New" w:hAnsi="Courier New"/>
          <w:sz w:val="15"/>
          <w:szCs w:val="15"/>
          <w:color w:val="auto"/>
        </w:rPr>
        <w:t>Without the consent of any Holders of Securities or coupons, the Company, when authorized by a Board Resolution, and the Trustee, at any time and from time to time, may enter into one or more indentures supplemental hereto, in form satisfactory to the Trustee, for any of the following purposes:</w:t>
      </w:r>
    </w:p>
    <w:p>
      <w:pPr>
        <w:spacing w:after="0" w:line="172" w:lineRule="exact"/>
        <w:rPr>
          <w:sz w:val="20"/>
          <w:szCs w:val="20"/>
          <w:color w:val="auto"/>
        </w:rPr>
      </w:pPr>
    </w:p>
    <w:p>
      <w:pPr>
        <w:jc w:val="both"/>
        <w:ind w:left="860" w:right="2679" w:firstLine="759"/>
        <w:spacing w:after="0" w:line="265" w:lineRule="auto"/>
        <w:tabs>
          <w:tab w:leader="none" w:pos="248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pursuant to Article Eight;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8"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left="580" w:right="2679" w:firstLine="759"/>
        <w:spacing w:after="0" w:line="242" w:lineRule="auto"/>
        <w:tabs>
          <w:tab w:leader="none" w:pos="220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4" w:lineRule="exact"/>
        <w:rPr>
          <w:rFonts w:ascii="Courier New" w:cs="Courier New" w:eastAsia="Courier New" w:hAnsi="Courier New"/>
          <w:sz w:val="16"/>
          <w:szCs w:val="16"/>
          <w:color w:val="auto"/>
        </w:rPr>
      </w:pPr>
    </w:p>
    <w:p>
      <w:pPr>
        <w:ind w:left="2200" w:hanging="861"/>
        <w:spacing w:after="0"/>
        <w:tabs>
          <w:tab w:leader="none" w:pos="22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or</w:t>
      </w:r>
    </w:p>
    <w:p>
      <w:pPr>
        <w:spacing w:after="0" w:line="188"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90"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8" w:lineRule="exact"/>
        <w:rPr>
          <w:rFonts w:ascii="Courier New" w:cs="Courier New" w:eastAsia="Courier New" w:hAnsi="Courier New"/>
          <w:sz w:val="16"/>
          <w:szCs w:val="16"/>
          <w:color w:val="auto"/>
        </w:rPr>
      </w:pPr>
    </w:p>
    <w:p>
      <w:pPr>
        <w:ind w:left="580" w:right="2679" w:firstLine="759"/>
        <w:spacing w:after="0" w:line="239" w:lineRule="auto"/>
        <w:tabs>
          <w:tab w:leader="none" w:pos="220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pursuant to the requirements of Section 1006 or otherwise; or</w:t>
      </w:r>
    </w:p>
    <w:p>
      <w:pPr>
        <w:spacing w:after="0" w:line="189" w:lineRule="exact"/>
        <w:rPr>
          <w:rFonts w:ascii="Courier New" w:cs="Courier New" w:eastAsia="Courier New" w:hAnsi="Courier New"/>
          <w:sz w:val="16"/>
          <w:szCs w:val="16"/>
          <w:color w:val="auto"/>
        </w:rPr>
      </w:pPr>
    </w:p>
    <w:p>
      <w:pPr>
        <w:jc w:val="both"/>
        <w:ind w:left="580" w:right="2879" w:firstLine="759"/>
        <w:spacing w:after="0"/>
        <w:tabs>
          <w:tab w:leader="none" w:pos="220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and any related coupons as permitted by Sections 201 and 301; or</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87"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or in any supplemental indenture which may be defective or inconsistent with any other provision herein or in any supplemental indenture, or to make any other provisions with respect to matters or questions arising under this Indenture; provided, that such action shall not adversely affect the interests of the Holders of Securities of any series or any related coupons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939"/>
          </w:cols>
          <w:pgMar w:left="520" w:top="297"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55</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5"/>
          <w:szCs w:val="15"/>
          <w:color w:val="auto"/>
        </w:rPr>
        <w:t>Supplemental Indentures with Consent of Holders.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and any related coupons under this Indenture; provided, however, that no such supplemental indenture shall, without the consent of the Holder of each Outstanding Security affected thereby,</w:t>
      </w:r>
    </w:p>
    <w:p>
      <w:pPr>
        <w:spacing w:after="0" w:line="177" w:lineRule="exact"/>
        <w:rPr>
          <w:sz w:val="20"/>
          <w:szCs w:val="20"/>
          <w:color w:val="auto"/>
        </w:rPr>
      </w:pPr>
    </w:p>
    <w:p>
      <w:pPr>
        <w:ind w:left="860" w:right="2679" w:firstLine="759"/>
        <w:spacing w:after="0" w:line="242" w:lineRule="auto"/>
        <w:tabs>
          <w:tab w:leader="none" w:pos="24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change the Redemption Date thereof, or change any obligation of the Company to pay additional amounts pursuant to Section 1004 (except as contemplated by Section 801 (1) and permitted by Section 901(1)), or reduce the amount of the principal of an Original Issue Discount Security that would be due and payable upon a declaration of acceleration of the Maturity thereof pursuant to Section 502 or change the coin or currency in which any Security or any premium or interest thereon is payable, or change any right of redemption, purchase or repayment by the Company at the option of the Holder, or impair the right to institute suit for the enforcement of any such payment on or after the Stated Maturity thereof (or, in the case of redemption, on or after the Redemption Date), or</w:t>
      </w:r>
    </w:p>
    <w:p>
      <w:pPr>
        <w:spacing w:after="0" w:line="193" w:lineRule="exact"/>
        <w:rPr>
          <w:rFonts w:ascii="Courier New" w:cs="Courier New" w:eastAsia="Courier New" w:hAnsi="Courier New"/>
          <w:sz w:val="16"/>
          <w:szCs w:val="16"/>
          <w:color w:val="auto"/>
        </w:rPr>
      </w:pPr>
    </w:p>
    <w:p>
      <w:pPr>
        <w:ind w:left="860" w:right="2779" w:firstLine="759"/>
        <w:spacing w:after="0" w:line="242" w:lineRule="auto"/>
        <w:tabs>
          <w:tab w:leader="none" w:pos="24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1404 for quorum or voting, or</w:t>
      </w:r>
    </w:p>
    <w:p>
      <w:pPr>
        <w:spacing w:after="0" w:line="187" w:lineRule="exact"/>
        <w:rPr>
          <w:rFonts w:ascii="Courier New" w:cs="Courier New" w:eastAsia="Courier New" w:hAnsi="Courier New"/>
          <w:sz w:val="16"/>
          <w:szCs w:val="16"/>
          <w:color w:val="auto"/>
        </w:rPr>
      </w:pPr>
    </w:p>
    <w:p>
      <w:pPr>
        <w:ind w:left="860" w:right="2879" w:firstLine="759"/>
        <w:spacing w:after="0"/>
        <w:tabs>
          <w:tab w:leader="none" w:pos="24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obligation of the Company to maintain an office or agency in the places and for the purposes specified in Section 1002, or</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of a Security or coupon with respect to changes in the references to "the Trustee" and concomitant changes in this Section and Section 1008 or the deletion of this provision, in accordance with the requirements of Sections 611(b) and 901(8).</w:t>
      </w:r>
    </w:p>
    <w:p>
      <w:pPr>
        <w:spacing w:after="0" w:line="190"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98"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5"/>
          <w:szCs w:val="15"/>
          <w:color w:val="auto"/>
        </w:rPr>
        <w:t>Execution of Supplemental Indentures.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5"/>
          <w:szCs w:val="15"/>
          <w:color w:val="auto"/>
        </w:rPr>
        <w:t>Effect of Supplemental Indentures.</w:t>
      </w:r>
    </w:p>
    <w:p>
      <w:pPr>
        <w:spacing w:after="0" w:line="188"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coupons appertaining thereto shall be bound thereby.</w:t>
      </w:r>
    </w:p>
    <w:p>
      <w:pPr>
        <w:spacing w:after="0" w:line="17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5"/>
          <w:szCs w:val="15"/>
          <w:color w:val="auto"/>
        </w:rPr>
        <w:t>Conformity with Trust Indenture Act.</w:t>
      </w:r>
    </w:p>
    <w:p>
      <w:pPr>
        <w:spacing w:after="0" w:line="188" w:lineRule="exact"/>
        <w:rPr>
          <w:sz w:val="20"/>
          <w:szCs w:val="20"/>
          <w:color w:val="auto"/>
        </w:rPr>
      </w:pPr>
    </w:p>
    <w:p>
      <w:pPr>
        <w:ind w:right="2879" w:firstLine="858"/>
        <w:spacing w:after="0" w:line="271"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 as then in effect.</w:t>
      </w:r>
    </w:p>
    <w:p>
      <w:pPr>
        <w:spacing w:after="0" w:line="16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5"/>
          <w:szCs w:val="15"/>
          <w:color w:val="auto"/>
        </w:rPr>
        <w:t>Reference in Securities to Supplemental Indentures.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and of like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8"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57</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TEN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COVENANTS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5"/>
          <w:szCs w:val="15"/>
          <w:color w:val="auto"/>
        </w:rPr>
        <w:t>Payment of Principal, Premium and Interest.</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The Company covenants and agrees for the benefit of each series of Securities that it will duly and punctually pay the principal of and any premium and interest on the Securities of that series in accordance with the terms of the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5"/>
          <w:szCs w:val="15"/>
          <w:color w:val="auto"/>
        </w:rPr>
        <w:t>Maintenance of Office or Agency.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only as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provided, however, that if the Securities of that series are listed on The International Stock Exchange of the United Kingdom and the Republic of Ireland Limited, the Luxembourg Stock Exchange or any other stock exchange located outside the United States and such stock exchange shall so require, the Company will maintain a Paying Agent for the Securities of that series in London,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and prompt notices to the Holders as provided in Section 106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98"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surrenders of Securities of that series may be made and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1004) at any Paying Agent for such series located outside the United States, and the Company hereby appoints the same as its agents to receive such respective presentations, surrenders, notices and demands.</w:t>
      </w:r>
    </w:p>
    <w:p>
      <w:pPr>
        <w:spacing w:after="0" w:line="189"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1004) shall be made at the office of the Company's Paying Agent in the Borough of Manhattan, The City of New York,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75"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Securities of one or more series may be presented or surrendered for any or all such purposes and may from time to time rescind such designations; provided, however, that no such designation or rescission shall in any manner relieve the Company of its obligation to so maintain an office or agency in accordance with the requirements set forth above for Securities of any series for such purposes. The Company will give prompt written notice to the Trustee and the Holders of any such designation or rescission and of any other change in the location of any such other office or agency.</w:t>
      </w:r>
    </w:p>
    <w:p>
      <w:pPr>
        <w:spacing w:after="0" w:line="17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5"/>
          <w:szCs w:val="15"/>
          <w:color w:val="auto"/>
        </w:rPr>
        <w:t>Money for Securities Payments to Be Held in Trust.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Company shall at any time act as its own Paying Agent with respect to any series of Securities, it will, on or before each due date of the principal of and any premium or interest on any of the Securities of that series, segregate and hold in trust for the benefit of the Persons entitled thereto a sum sufficient to pay the principal and any premium or interest so becoming due until such sums shall be paid to such Persons or otherwise disposed of as herein provided and will promptly notify the Trustee of its action or failure to so act.</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Whenever the Company shall have one or more Paying Agents for any series of Securities, it will, on or prior to each due date of the principal of and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to so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298"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59</w:t>
      </w:r>
    </w:p>
    <w:p>
      <w:pPr>
        <w:spacing w:after="0" w:line="5"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Company or the Trustee) to execute and deliver to the Trustee an instrument in which such Paying Agent shall agree with the Trustee, subject to the provisions of this Section, that such Paying Agent will (i) comply with the provisions of the Trust Indenture Act applicable to it as a Paying Agent and (ii) during the continuance of any default by the Company (or any other obligor upon the Securities of that series) in the making of any payment in respect of the Securities of that series, and upon the written request of the Trustee, forthwith pay to the Trustee all sums held in trust by such Paying Agent for payment in respect of the Securities of that series.</w:t>
      </w:r>
    </w:p>
    <w:p>
      <w:pPr>
        <w:spacing w:after="0" w:line="17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and any premium or interest on any Security of any series and remaining unclaimed for two years after such principal and any premium or interest has become due and payable shall be paid to the Company on Company Request (unless otherwise required by mandatory provisions of applicable escheat or abandoned or unclaimed property law), or (if then held by the Company) shall be discharged from such trust; and the Holder of such Security or any coupon appertaining thereto shall (unless otherwise required by mandatory provisions of applicable escheat or abandoned or unclaimed property law)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36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5"/>
          <w:szCs w:val="15"/>
          <w:color w:val="auto"/>
        </w:rPr>
        <w:t>Additional Amounts.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Securities of a series provide for the payment of additional amounts, the Company will pay to the Holder of any Security of such series or any coupon appertaining thereto additional amounts as provided therein. Whenever in this Indenture there is mentioned, in any context,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98"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60</w:t>
      </w:r>
    </w:p>
    <w:p>
      <w:pPr>
        <w:spacing w:after="0" w:line="5"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36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1005.</w:t>
      </w:r>
      <w:r>
        <w:rPr>
          <w:sz w:val="20"/>
          <w:szCs w:val="20"/>
          <w:color w:val="auto"/>
        </w:rPr>
        <w:tab/>
      </w:r>
      <w:r>
        <w:rPr>
          <w:rFonts w:ascii="Courier New" w:cs="Courier New" w:eastAsia="Courier New" w:hAnsi="Courier New"/>
          <w:sz w:val="15"/>
          <w:szCs w:val="15"/>
          <w:color w:val="auto"/>
        </w:rPr>
        <w:t>Purchase of Securities by Company or Subsidiary.</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and so long as the Securities of a series are listed on The International Stock Exchange of the United Kingdom and the Republic of Ireland Limited and such stock exchange shall so require, the Company will not, and will not permit any of its Subsidiaries to, purchase any Securities of that series by private treaty at a price (exclusive of expenses and accrued interest) which exceeds 120% of the mean of the nominal quotations of the Securities of that series as shown in The Stock Exchange Daily Official List for the last trading day preceding the date of purchase.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1006.</w:t>
      </w:r>
      <w:r>
        <w:rPr>
          <w:sz w:val="20"/>
          <w:szCs w:val="20"/>
          <w:color w:val="auto"/>
        </w:rPr>
        <w:tab/>
      </w:r>
      <w:r>
        <w:rPr>
          <w:rFonts w:ascii="Courier New" w:cs="Courier New" w:eastAsia="Courier New" w:hAnsi="Courier New"/>
          <w:sz w:val="15"/>
          <w:szCs w:val="15"/>
          <w:color w:val="auto"/>
        </w:rPr>
        <w:t>Statement by Officer as to Default.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of the Company ending after the date hereof, a brief certificate from the principal executive officer, principal financial officer or principal accounting officer as to his or her knowledge of the Company's compliance with all conditions and covenants under this Indenture. For purposes of this Section 1006, such compliance shall be determined without regard to any period of grace or requirement of notice under this Indenture.</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1007.</w:t>
      </w:r>
      <w:r>
        <w:rPr>
          <w:sz w:val="20"/>
          <w:szCs w:val="20"/>
          <w:color w:val="auto"/>
        </w:rPr>
        <w:tab/>
      </w:r>
      <w:r>
        <w:rPr>
          <w:rFonts w:ascii="Courier New" w:cs="Courier New" w:eastAsia="Courier New" w:hAnsi="Courier New"/>
          <w:sz w:val="15"/>
          <w:szCs w:val="15"/>
          <w:color w:val="auto"/>
        </w:rPr>
        <w:t>Waiver of Certain Covenants.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Company may omit in any particular instance to comply with any term, provision or condition set forth in Section 1005 with respect to the Securities of any series if before the time for such compliance the Holders of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98"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61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1008. Limitation on Liens.</w:t>
      </w:r>
    </w:p>
    <w:p>
      <w:pPr>
        <w:spacing w:after="0" w:line="188" w:lineRule="exact"/>
        <w:rPr>
          <w:sz w:val="20"/>
          <w:szCs w:val="20"/>
          <w:color w:val="auto"/>
        </w:rPr>
      </w:pPr>
    </w:p>
    <w:p>
      <w:pPr>
        <w:ind w:right="2979" w:firstLine="763"/>
        <w:spacing w:after="0" w:line="242" w:lineRule="auto"/>
        <w:rPr>
          <w:sz w:val="20"/>
          <w:szCs w:val="20"/>
          <w:color w:val="auto"/>
        </w:rPr>
      </w:pPr>
      <w:r>
        <w:rPr>
          <w:rFonts w:ascii="Courier New" w:cs="Courier New" w:eastAsia="Courier New" w:hAnsi="Courier New"/>
          <w:sz w:val="16"/>
          <w:szCs w:val="16"/>
          <w:color w:val="auto"/>
        </w:rPr>
        <w:t>Unless established in or pursuant to a Board Resolution and, subject to Section 303, set forth in or determined in the manner provided, in an Officers' Certificate, or established in one or more indentures supplemental hereto, prior to the issuance of Securities of any series, the provisions of this Section 1008 shall apply to each series of Securities issued under this Indenture:</w:t>
      </w:r>
    </w:p>
    <w:p>
      <w:pPr>
        <w:spacing w:after="0" w:line="187" w:lineRule="exact"/>
        <w:rPr>
          <w:sz w:val="20"/>
          <w:szCs w:val="20"/>
          <w:color w:val="auto"/>
        </w:rPr>
      </w:pPr>
    </w:p>
    <w:p>
      <w:pPr>
        <w:ind w:right="2679" w:firstLine="761"/>
        <w:spacing w:after="0" w:line="242" w:lineRule="auto"/>
        <w:tabs>
          <w:tab w:leader="none" w:pos="11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and will not permit any of its Restricted Subsidiaries to, create, incur, assume or suffer to exist, directly or indirectly, any Indebtedness secured by a Security Interest upon any Principal Property of the Company or of a Restricted Subsidiary, whether owned as of the date of this Indenture or hereafter acquired, without making effective provision (and the Company hereby convenants that in any such case it shall make or cause to be made effective provision) whereby the Securities of that series then outstanding and any other Indebtedness of the Company or any Restricted Subsidiary then entitled thereto shall be secured by such Security Interest equally and ratably with (or, in the case of the Securities of that series and if the Company shall so determine, prior to) any and all other Indebtedness of the Company or any Restricted Subsidiary thereby secured for so long as any such other Indebtedness of the Company or any Restricted Subsidiary shall be so secured; provided, that nothing in this Section 1008 shall prevent, restrict or apply to Indebtedness secured by:</w:t>
      </w:r>
    </w:p>
    <w:p>
      <w:pPr>
        <w:spacing w:after="0" w:line="193" w:lineRule="exact"/>
        <w:rPr>
          <w:sz w:val="20"/>
          <w:szCs w:val="20"/>
          <w:color w:val="auto"/>
        </w:rPr>
      </w:pPr>
    </w:p>
    <w:p>
      <w:pPr>
        <w:ind w:right="2599" w:firstLine="761"/>
        <w:spacing w:after="0" w:line="242" w:lineRule="auto"/>
        <w:tabs>
          <w:tab w:leader="none" w:pos="114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Section 801 hereof;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200" w:lineRule="exact"/>
        <w:rPr>
          <w:rFonts w:ascii="Courier New" w:cs="Courier New" w:eastAsia="Courier New" w:hAnsi="Courier New"/>
          <w:sz w:val="16"/>
          <w:szCs w:val="16"/>
          <w:color w:val="auto"/>
        </w:rPr>
      </w:pPr>
    </w:p>
    <w:p>
      <w:pPr>
        <w:ind w:right="2679" w:firstLine="761"/>
        <w:spacing w:after="0" w:line="241" w:lineRule="auto"/>
        <w:tabs>
          <w:tab w:leader="none" w:pos="114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89" w:lineRule="exact"/>
        <w:rPr>
          <w:rFonts w:ascii="Courier New" w:cs="Courier New" w:eastAsia="Courier New" w:hAnsi="Courier New"/>
          <w:sz w:val="16"/>
          <w:szCs w:val="16"/>
          <w:color w:val="auto"/>
        </w:rPr>
      </w:pPr>
    </w:p>
    <w:p>
      <w:pPr>
        <w:ind w:right="2599" w:firstLine="761"/>
        <w:spacing w:after="0" w:line="260" w:lineRule="auto"/>
        <w:tabs>
          <w:tab w:leader="none" w:pos="114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98"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right="2779" w:firstLine="761"/>
        <w:spacing w:after="0" w:line="241" w:lineRule="auto"/>
        <w:tabs>
          <w:tab w:leader="none" w:pos="114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9" w:lineRule="exact"/>
        <w:rPr>
          <w:rFonts w:ascii="Courier New" w:cs="Courier New" w:eastAsia="Courier New" w:hAnsi="Courier New"/>
          <w:sz w:val="16"/>
          <w:szCs w:val="16"/>
          <w:color w:val="auto"/>
        </w:rPr>
      </w:pPr>
    </w:p>
    <w:p>
      <w:pPr>
        <w:ind w:right="2679" w:firstLine="761"/>
        <w:spacing w:after="0" w:line="265" w:lineRule="auto"/>
        <w:tabs>
          <w:tab w:leader="none" w:pos="114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0" w:lineRule="exact"/>
        <w:rPr>
          <w:rFonts w:ascii="Courier New" w:cs="Courier New" w:eastAsia="Courier New" w:hAnsi="Courier New"/>
          <w:sz w:val="15"/>
          <w:szCs w:val="15"/>
          <w:color w:val="auto"/>
        </w:rPr>
      </w:pPr>
    </w:p>
    <w:p>
      <w:pPr>
        <w:ind w:right="3059" w:firstLine="761"/>
        <w:spacing w:after="0" w:line="271" w:lineRule="auto"/>
        <w:tabs>
          <w:tab w:leader="none" w:pos="114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the Company or any Restricted Subsidiary in the ordinary course of business; or</w:t>
      </w:r>
    </w:p>
    <w:p>
      <w:pPr>
        <w:spacing w:after="0" w:line="166" w:lineRule="exact"/>
        <w:rPr>
          <w:rFonts w:ascii="Courier New" w:cs="Courier New" w:eastAsia="Courier New" w:hAnsi="Courier New"/>
          <w:sz w:val="15"/>
          <w:szCs w:val="15"/>
          <w:color w:val="auto"/>
        </w:rPr>
      </w:pPr>
    </w:p>
    <w:p>
      <w:pPr>
        <w:jc w:val="both"/>
        <w:ind w:right="3059" w:firstLine="761"/>
        <w:spacing w:after="0"/>
        <w:tabs>
          <w:tab w:leader="none" w:pos="114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 favor of any governmental authority in connection with the financing of the cost of construction or acquisition of property; or</w:t>
      </w:r>
    </w:p>
    <w:p>
      <w:pPr>
        <w:spacing w:after="0" w:line="189" w:lineRule="exact"/>
        <w:rPr>
          <w:rFonts w:ascii="Courier New" w:cs="Courier New" w:eastAsia="Courier New" w:hAnsi="Courier New"/>
          <w:sz w:val="16"/>
          <w:szCs w:val="16"/>
          <w:color w:val="auto"/>
        </w:rPr>
      </w:pPr>
    </w:p>
    <w:p>
      <w:pPr>
        <w:ind w:right="2779" w:firstLine="761"/>
        <w:spacing w:after="0"/>
        <w:tabs>
          <w:tab w:leader="none" w:pos="114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the Company or any Restricted Subsidiary to conduct business, to maintain self-insurance, or to obtain the benefit of, or comply with, laws; or</w:t>
      </w:r>
    </w:p>
    <w:p>
      <w:pPr>
        <w:spacing w:after="0" w:line="187" w:lineRule="exact"/>
        <w:rPr>
          <w:rFonts w:ascii="Courier New" w:cs="Courier New" w:eastAsia="Courier New" w:hAnsi="Courier New"/>
          <w:sz w:val="16"/>
          <w:szCs w:val="16"/>
          <w:color w:val="auto"/>
        </w:rPr>
      </w:pPr>
    </w:p>
    <w:p>
      <w:pPr>
        <w:ind w:left="1140" w:hanging="379"/>
        <w:spacing w:after="0"/>
        <w:tabs>
          <w:tab w:leader="none" w:pos="11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that secures any Indebtedness of a</w:t>
      </w:r>
    </w:p>
    <w:p>
      <w:pPr>
        <w:spacing w:after="0" w:line="5"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Restricted Subsidiary owing to the Company or another Restricted Subsidiary or by the Company to a Restricted Subsidiary; or</w:t>
      </w:r>
    </w:p>
    <w:p>
      <w:pPr>
        <w:spacing w:after="0" w:line="189" w:lineRule="exact"/>
        <w:rPr>
          <w:sz w:val="20"/>
          <w:szCs w:val="20"/>
          <w:color w:val="auto"/>
        </w:rPr>
      </w:pPr>
    </w:p>
    <w:p>
      <w:pPr>
        <w:ind w:right="3359" w:firstLine="761"/>
        <w:spacing w:after="0"/>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incurred in connection with pollution control, sewage or solid waste disposal, industrial revenue or similar financing; or</w:t>
      </w:r>
    </w:p>
    <w:p>
      <w:pPr>
        <w:spacing w:after="0" w:line="189" w:lineRule="exact"/>
        <w:rPr>
          <w:rFonts w:ascii="Courier New" w:cs="Courier New" w:eastAsia="Courier New" w:hAnsi="Courier New"/>
          <w:sz w:val="16"/>
          <w:szCs w:val="16"/>
          <w:color w:val="auto"/>
        </w:rPr>
      </w:pPr>
    </w:p>
    <w:p>
      <w:pPr>
        <w:ind w:right="2599" w:firstLine="761"/>
        <w:spacing w:after="0" w:line="242" w:lineRule="auto"/>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89" w:lineRule="exact"/>
        <w:rPr>
          <w:rFonts w:ascii="Courier New" w:cs="Courier New" w:eastAsia="Courier New" w:hAnsi="Courier New"/>
          <w:sz w:val="16"/>
          <w:szCs w:val="16"/>
          <w:color w:val="auto"/>
        </w:rPr>
      </w:pPr>
    </w:p>
    <w:p>
      <w:pPr>
        <w:ind w:right="2679" w:firstLine="761"/>
        <w:spacing w:after="0" w:line="242" w:lineRule="auto"/>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88" w:lineRule="exact"/>
        <w:rPr>
          <w:sz w:val="20"/>
          <w:szCs w:val="20"/>
          <w:color w:val="auto"/>
        </w:rPr>
      </w:pPr>
    </w:p>
    <w:p>
      <w:pPr>
        <w:ind w:right="2679" w:firstLine="763"/>
        <w:spacing w:after="0" w:line="242" w:lineRule="auto"/>
        <w:rPr>
          <w:sz w:val="20"/>
          <w:szCs w:val="20"/>
          <w:color w:val="auto"/>
        </w:rPr>
      </w:pPr>
      <w:r>
        <w:rPr>
          <w:rFonts w:ascii="Courier New" w:cs="Courier New" w:eastAsia="Courier New" w:hAnsi="Courier New"/>
          <w:sz w:val="16"/>
          <w:szCs w:val="16"/>
          <w:color w:val="auto"/>
        </w:rPr>
        <w:t>Notwithstanding the foregoing provisions of this Section 1008(a), the Company or any of its Restricted Subsidiaries may create, incur, assume or suffer to exist any Indebtedness secured by a Security Interest without so securing the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this Indenture, but including the Attributable Debt in respect of Sale and Leaseback Transactions (as defined in Section 1009),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Section 1009(b) or Section 1009(c) and other than Sale and Leaseback Transactions between the Company and any Restricted Subsidiary) does not exceed 15% of Consolidated Net Tangible Assets.</w:t>
      </w:r>
    </w:p>
    <w:p>
      <w:pPr>
        <w:spacing w:after="0" w:line="37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98"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63</w:t>
      </w:r>
    </w:p>
    <w:p>
      <w:pPr>
        <w:spacing w:after="0" w:line="5" w:lineRule="exact"/>
        <w:rPr>
          <w:sz w:val="20"/>
          <w:szCs w:val="20"/>
          <w:color w:val="auto"/>
        </w:rPr>
      </w:pPr>
    </w:p>
    <w:p>
      <w:pPr>
        <w:ind w:right="2599" w:firstLine="763"/>
        <w:spacing w:after="0" w:line="242" w:lineRule="auto"/>
        <w:rPr>
          <w:sz w:val="20"/>
          <w:szCs w:val="20"/>
          <w:color w:val="auto"/>
        </w:rPr>
      </w:pPr>
      <w:r>
        <w:rPr>
          <w:rFonts w:ascii="Courier New" w:cs="Courier New" w:eastAsia="Courier New" w:hAnsi="Courier New"/>
          <w:sz w:val="16"/>
          <w:szCs w:val="16"/>
          <w:color w:val="auto"/>
        </w:rPr>
        <w:t>The term "Attributable Debt" shall mean, as of any particular time, the present value, discounted at a rate per annum equal to (i) the implied lease rate of or (ii) if the implied lease rate is not known to the Company, then the weighted average interest rate of all Securities outstanding at the time under this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93"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The term "Consolidated Net Tangible Assets" shall mean, at any date of determination, the total amount of assets of the Company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91" w:lineRule="exact"/>
        <w:rPr>
          <w:sz w:val="20"/>
          <w:szCs w:val="20"/>
          <w:color w:val="auto"/>
        </w:rPr>
      </w:pPr>
    </w:p>
    <w:p>
      <w:pPr>
        <w:ind w:right="2599" w:firstLine="763"/>
        <w:spacing w:after="0" w:line="242" w:lineRule="auto"/>
        <w:rPr>
          <w:sz w:val="20"/>
          <w:szCs w:val="20"/>
          <w:color w:val="auto"/>
        </w:rPr>
      </w:pPr>
      <w:r>
        <w:rPr>
          <w:rFonts w:ascii="Courier New" w:cs="Courier New" w:eastAsia="Courier New" w:hAnsi="Courier New"/>
          <w:sz w:val="16"/>
          <w:szCs w:val="16"/>
          <w:color w:val="auto"/>
        </w:rPr>
        <w:t>The term "Guaranty"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The term "Indebtedness" of any Person shall mean</w:t>
      </w:r>
    </w:p>
    <w:p>
      <w:pPr>
        <w:spacing w:after="0" w:line="188" w:lineRule="exact"/>
        <w:rPr>
          <w:sz w:val="20"/>
          <w:szCs w:val="20"/>
          <w:color w:val="auto"/>
        </w:rPr>
      </w:pPr>
    </w:p>
    <w:p>
      <w:pPr>
        <w:ind w:right="2879" w:firstLine="761"/>
        <w:spacing w:after="0" w:line="242" w:lineRule="auto"/>
        <w:tabs>
          <w:tab w:leader="none" w:pos="114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87" w:lineRule="exact"/>
        <w:rPr>
          <w:rFonts w:ascii="Courier New" w:cs="Courier New" w:eastAsia="Courier New" w:hAnsi="Courier New"/>
          <w:sz w:val="16"/>
          <w:szCs w:val="16"/>
          <w:color w:val="auto"/>
        </w:rPr>
      </w:pPr>
    </w:p>
    <w:p>
      <w:pPr>
        <w:ind w:right="2679" w:firstLine="761"/>
        <w:spacing w:after="0" w:line="241" w:lineRule="auto"/>
        <w:tabs>
          <w:tab w:leader="none" w:pos="114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89" w:lineRule="exact"/>
        <w:rPr>
          <w:rFonts w:ascii="Courier New" w:cs="Courier New" w:eastAsia="Courier New" w:hAnsi="Courier New"/>
          <w:sz w:val="16"/>
          <w:szCs w:val="16"/>
          <w:color w:val="auto"/>
        </w:rPr>
      </w:pPr>
    </w:p>
    <w:p>
      <w:pPr>
        <w:ind w:right="3359" w:firstLine="761"/>
        <w:spacing w:after="0" w:line="239" w:lineRule="auto"/>
        <w:tabs>
          <w:tab w:leader="none" w:pos="114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so included as liabilities in accordance with generally accepted accounting principles,</w:t>
      </w:r>
    </w:p>
    <w:p>
      <w:pPr>
        <w:spacing w:after="0" w:line="189" w:lineRule="exact"/>
        <w:rPr>
          <w:rFonts w:ascii="Courier New" w:cs="Courier New" w:eastAsia="Courier New" w:hAnsi="Courier New"/>
          <w:sz w:val="16"/>
          <w:szCs w:val="16"/>
          <w:color w:val="auto"/>
        </w:rPr>
      </w:pPr>
    </w:p>
    <w:p>
      <w:pPr>
        <w:ind w:right="2679" w:firstLine="1524"/>
        <w:spacing w:after="0" w:line="241" w:lineRule="auto"/>
        <w:tabs>
          <w:tab w:leader="none" w:pos="1907"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87" w:lineRule="exact"/>
        <w:rPr>
          <w:rFonts w:ascii="Courier New" w:cs="Courier New" w:eastAsia="Courier New" w:hAnsi="Courier New"/>
          <w:sz w:val="16"/>
          <w:szCs w:val="16"/>
          <w:color w:val="auto"/>
        </w:rPr>
      </w:pPr>
    </w:p>
    <w:p>
      <w:pPr>
        <w:ind w:left="2000" w:hanging="476"/>
        <w:spacing w:after="0"/>
        <w:tabs>
          <w:tab w:leader="none" w:pos="200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Guaranties of such Person.</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98"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ind w:right="2679" w:firstLine="763"/>
        <w:spacing w:after="0" w:line="260" w:lineRule="auto"/>
        <w:rPr>
          <w:sz w:val="20"/>
          <w:szCs w:val="20"/>
          <w:color w:val="auto"/>
        </w:rPr>
      </w:pPr>
      <w:r>
        <w:rPr>
          <w:rFonts w:ascii="Courier New" w:cs="Courier New" w:eastAsia="Courier New" w:hAnsi="Courier New"/>
          <w:sz w:val="15"/>
          <w:szCs w:val="15"/>
          <w:color w:val="auto"/>
        </w:rPr>
        <w:t>The term "Principal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 (ii) which the Board of Directors determines in good faith is not of material importance to the total business conducted, or assets owned, by the Company and its Subsidiaries as an entirety, or (b) any portion of such plant or facility which the Board of Directors determines in good faith not to be of material importance to the use or operation thereof.</w:t>
      </w:r>
    </w:p>
    <w:p>
      <w:pPr>
        <w:spacing w:after="0" w:line="175" w:lineRule="exact"/>
        <w:rPr>
          <w:sz w:val="20"/>
          <w:szCs w:val="20"/>
          <w:color w:val="auto"/>
        </w:rPr>
      </w:pPr>
    </w:p>
    <w:p>
      <w:pPr>
        <w:ind w:right="2679" w:firstLine="763"/>
        <w:spacing w:after="0" w:line="242" w:lineRule="auto"/>
        <w:rPr>
          <w:sz w:val="20"/>
          <w:szCs w:val="20"/>
          <w:color w:val="auto"/>
        </w:rPr>
      </w:pPr>
      <w:r>
        <w:rPr>
          <w:rFonts w:ascii="Courier New" w:cs="Courier New" w:eastAsia="Courier New" w:hAnsi="Courier New"/>
          <w:sz w:val="16"/>
          <w:szCs w:val="16"/>
          <w:color w:val="auto"/>
        </w:rPr>
        <w:t>The term "Restricted Subsidiary" shall mean any Subsidiary (other than any Subsidiary of which the Company owns directly or indirectly less than all of the outstanding Voting Stock) (a) principally engaged in, or 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89" w:lineRule="exact"/>
        <w:rPr>
          <w:sz w:val="20"/>
          <w:szCs w:val="20"/>
          <w:color w:val="auto"/>
        </w:rPr>
      </w:pPr>
    </w:p>
    <w:p>
      <w:pPr>
        <w:ind w:right="2679" w:firstLine="763"/>
        <w:spacing w:after="0" w:line="241" w:lineRule="auto"/>
        <w:rPr>
          <w:sz w:val="20"/>
          <w:szCs w:val="20"/>
          <w:color w:val="auto"/>
        </w:rPr>
      </w:pPr>
      <w:r>
        <w:rPr>
          <w:rFonts w:ascii="Courier New" w:cs="Courier New" w:eastAsia="Courier New" w:hAnsi="Courier New"/>
          <w:sz w:val="16"/>
          <w:szCs w:val="16"/>
          <w:color w:val="auto"/>
        </w:rPr>
        <w:t>The term "Security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90" w:lineRule="exact"/>
        <w:rPr>
          <w:sz w:val="20"/>
          <w:szCs w:val="20"/>
          <w:color w:val="auto"/>
        </w:rPr>
      </w:pPr>
    </w:p>
    <w:p>
      <w:pPr>
        <w:ind w:right="2879" w:firstLine="763"/>
        <w:spacing w:after="0" w:line="241" w:lineRule="auto"/>
        <w:rPr>
          <w:sz w:val="20"/>
          <w:szCs w:val="20"/>
          <w:color w:val="auto"/>
        </w:rPr>
      </w:pPr>
      <w:r>
        <w:rPr>
          <w:rFonts w:ascii="Courier New" w:cs="Courier New" w:eastAsia="Courier New" w:hAnsi="Courier New"/>
          <w:sz w:val="16"/>
          <w:szCs w:val="16"/>
          <w:color w:val="auto"/>
        </w:rPr>
        <w:t>The term "Security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90" w:lineRule="exact"/>
        <w:rPr>
          <w:sz w:val="20"/>
          <w:szCs w:val="20"/>
          <w:color w:val="auto"/>
        </w:rPr>
      </w:pPr>
    </w:p>
    <w:p>
      <w:pPr>
        <w:ind w:right="2679" w:firstLine="761"/>
        <w:spacing w:after="0" w:line="242" w:lineRule="auto"/>
        <w:tabs>
          <w:tab w:leader="none" w:pos="114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this Section 1008, the Company, prior to such consolidation, merger, sale or conveyance, or acquisition, will, or will cause such Restricted Subsidiary to, secure payment of the principal of and interest, if any, on the Securities of that series (equally and ratably with or prior to any other Indebtedness of the Company or such Restricted Subsidiary then entitled thereto) by a direct lien on all such Principal Property prior to all liens other than any liens theretofore existing thereon by supplemental indenture hereto or otherwise.</w:t>
      </w:r>
    </w:p>
    <w:p>
      <w:pPr>
        <w:spacing w:after="0" w:line="194" w:lineRule="exact"/>
        <w:rPr>
          <w:rFonts w:ascii="Courier New" w:cs="Courier New" w:eastAsia="Courier New" w:hAnsi="Courier New"/>
          <w:sz w:val="16"/>
          <w:szCs w:val="16"/>
          <w:color w:val="auto"/>
        </w:rPr>
      </w:pPr>
    </w:p>
    <w:p>
      <w:pPr>
        <w:ind w:right="2679" w:firstLine="761"/>
        <w:spacing w:after="0" w:line="241" w:lineRule="auto"/>
        <w:tabs>
          <w:tab w:leader="none" w:pos="114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or any Restricted Subsidiary shall create, incur, assume or suffer to exist any Indebtedness secured by any Security Interest not permitted by this Section 1008, to which the convenant in the first paragraph of Section 1008(a) or Section 1008(b) is applicable, the Company will promptly deliver to the Trustee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298" w:right="1440" w:bottom="1440" w:gutter="0" w:footer="0" w:header="0"/>
        </w:sectPr>
      </w:pPr>
    </w:p>
    <w:bookmarkStart w:id="104" w:name="page105"/>
    <w:bookmarkEnd w:id="104"/>
    <w:p>
      <w:pPr>
        <w:ind w:left="282"/>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left="2" w:right="2779" w:firstLine="1524"/>
        <w:spacing w:after="0"/>
        <w:tabs>
          <w:tab w:leader="none" w:pos="191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stating that the covenant of the Company contained in the first paragraph of Section 1008(a) or Section 1008(b) has been complied with; and</w:t>
      </w:r>
    </w:p>
    <w:p>
      <w:pPr>
        <w:spacing w:after="0" w:line="187" w:lineRule="exact"/>
        <w:rPr>
          <w:rFonts w:ascii="Courier New" w:cs="Courier New" w:eastAsia="Courier New" w:hAnsi="Courier New"/>
          <w:sz w:val="16"/>
          <w:szCs w:val="16"/>
          <w:color w:val="auto"/>
        </w:rPr>
      </w:pPr>
    </w:p>
    <w:p>
      <w:pPr>
        <w:ind w:left="1902" w:hanging="376"/>
        <w:spacing w:after="0"/>
        <w:tabs>
          <w:tab w:leader="none" w:pos="190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to the effect that such covenant</w:t>
      </w:r>
    </w:p>
    <w:p>
      <w:pPr>
        <w:spacing w:after="0" w:line="5" w:lineRule="exact"/>
        <w:rPr>
          <w:sz w:val="20"/>
          <w:szCs w:val="20"/>
          <w:color w:val="auto"/>
        </w:rPr>
      </w:pPr>
    </w:p>
    <w:p>
      <w:pPr>
        <w:ind w:left="2" w:right="2679"/>
        <w:spacing w:after="0" w:line="271" w:lineRule="auto"/>
        <w:rPr>
          <w:sz w:val="20"/>
          <w:szCs w:val="20"/>
          <w:color w:val="auto"/>
        </w:rPr>
      </w:pPr>
      <w:r>
        <w:rPr>
          <w:rFonts w:ascii="Courier New" w:cs="Courier New" w:eastAsia="Courier New" w:hAnsi="Courier New"/>
          <w:sz w:val="15"/>
          <w:szCs w:val="15"/>
          <w:color w:val="auto"/>
        </w:rPr>
        <w:t>has been complied with, and that any instruments executed by the Company in the performance of such covenant comply with the requirements of such covenant.</w:t>
      </w:r>
    </w:p>
    <w:p>
      <w:pPr>
        <w:spacing w:after="0" w:line="166" w:lineRule="exact"/>
        <w:rPr>
          <w:sz w:val="20"/>
          <w:szCs w:val="20"/>
          <w:color w:val="auto"/>
        </w:rPr>
      </w:pPr>
    </w:p>
    <w:p>
      <w:pPr>
        <w:ind w:left="2" w:right="2679" w:firstLine="761"/>
        <w:spacing w:after="0" w:line="242" w:lineRule="auto"/>
        <w:tabs>
          <w:tab w:leader="none" w:pos="114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shall hereafter secure the Securities equally and ratably with or prior to any other obligation or indebtedness pursuant to the provisions of this Section 1008, the Trustee is hereby authorized to enter into an indenture or agreement supplemental hereto and to take such action, if any, as it may deem advisable to enable it to enforce effectively the rights of the Holders of the Securities so secured, equally and ratably with or prior to such other obligations or indebtedness.</w:t>
      </w:r>
    </w:p>
    <w:p>
      <w:pPr>
        <w:spacing w:after="0" w:line="18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1009. Limitations On Sale And Leaseback Transactions.</w:t>
      </w:r>
    </w:p>
    <w:p>
      <w:pPr>
        <w:spacing w:after="0" w:line="188" w:lineRule="exact"/>
        <w:rPr>
          <w:sz w:val="20"/>
          <w:szCs w:val="20"/>
          <w:color w:val="auto"/>
        </w:rPr>
      </w:pPr>
    </w:p>
    <w:p>
      <w:pPr>
        <w:ind w:left="2" w:right="2979" w:firstLine="763"/>
        <w:spacing w:after="0" w:line="242" w:lineRule="auto"/>
        <w:rPr>
          <w:sz w:val="20"/>
          <w:szCs w:val="20"/>
          <w:color w:val="auto"/>
        </w:rPr>
      </w:pPr>
      <w:r>
        <w:rPr>
          <w:rFonts w:ascii="Courier New" w:cs="Courier New" w:eastAsia="Courier New" w:hAnsi="Courier New"/>
          <w:sz w:val="16"/>
          <w:szCs w:val="16"/>
          <w:color w:val="auto"/>
        </w:rPr>
        <w:t>Unless established in or pursuant to a Board Resolution and, subject to Section 303, set forth in or determined in the manner provided, in an Officers' Certificate, or established in one or more indentures supplemental hereto, prior to the issuance of Securities of any series, the provisions of this Section 1009 shall apply to each series of Securities issued under this Indenture:</w:t>
      </w:r>
    </w:p>
    <w:p>
      <w:pPr>
        <w:spacing w:after="0" w:line="187" w:lineRule="exact"/>
        <w:rPr>
          <w:sz w:val="20"/>
          <w:szCs w:val="20"/>
          <w:color w:val="auto"/>
        </w:rPr>
      </w:pPr>
    </w:p>
    <w:p>
      <w:pPr>
        <w:ind w:left="2" w:right="2599" w:firstLine="763"/>
        <w:spacing w:after="0" w:line="259" w:lineRule="auto"/>
        <w:rPr>
          <w:sz w:val="20"/>
          <w:szCs w:val="20"/>
          <w:color w:val="auto"/>
        </w:rPr>
      </w:pPr>
      <w:r>
        <w:rPr>
          <w:rFonts w:ascii="Courier New" w:cs="Courier New" w:eastAsia="Courier New" w:hAnsi="Courier New"/>
          <w:sz w:val="15"/>
          <w:szCs w:val="15"/>
          <w:color w:val="auto"/>
        </w:rPr>
        <w:t>The Company will not, and will not permit any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(herein referred to as a "Sale and Leaseback Transaction") unless (a) the Company or such Restricted Subsidiary would be entitled, pursuant to the provisions of (1) clause (1)(a) of Section 1008(a) or (2) the second paragraph of Section 1008(a), to incur Indebtedness secured by a Security Interest on the property to be leased without equally and ratably securing the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Securities that, by their terms, are subject to redemption, or to the purchase and retirement of Securities, or to the payment or other retirement of funded debt for money borrowed, incurred or assumed by the Company which ranks senior to or pari passu with the Securities of that series or of funded debt for money borrowed, incurred or assumed by any Restricted Subsidiary (other than, in either case, funded debt owned by the Company or any Restricted Subsidiary), or</w:t>
      </w:r>
    </w:p>
    <w:p>
      <w:pPr>
        <w:spacing w:after="0" w:line="1" w:lineRule="exact"/>
        <w:rPr>
          <w:sz w:val="20"/>
          <w:szCs w:val="20"/>
          <w:color w:val="auto"/>
        </w:rPr>
      </w:pPr>
    </w:p>
    <w:p>
      <w:pPr>
        <w:ind w:left="2" w:right="2599" w:hanging="2"/>
        <w:spacing w:after="0" w:line="242" w:lineRule="auto"/>
        <w:tabs>
          <w:tab w:leader="none" w:pos="38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Funded Debt means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89" w:lineRule="exact"/>
        <w:rPr>
          <w:sz w:val="20"/>
          <w:szCs w:val="20"/>
          <w:color w:val="auto"/>
        </w:rPr>
      </w:pPr>
    </w:p>
    <w:p>
      <w:pPr>
        <w:ind w:left="2" w:right="2599" w:firstLine="858"/>
        <w:spacing w:after="0" w:line="242" w:lineRule="auto"/>
        <w:rPr>
          <w:sz w:val="20"/>
          <w:szCs w:val="20"/>
          <w:color w:val="auto"/>
        </w:rPr>
      </w:pPr>
      <w:r>
        <w:rPr>
          <w:rFonts w:ascii="Courier New" w:cs="Courier New" w:eastAsia="Courier New" w:hAnsi="Courier New"/>
          <w:sz w:val="16"/>
          <w:szCs w:val="16"/>
          <w:color w:val="auto"/>
        </w:rPr>
        <w:t>Notwithstanding the foregoing, the Company may, and may permit any Restricted Subsidiary to, effect any Sale and Leaseback Transaction that is not acceptable pursuant to clauses (a) through (c), inclusive, of this Section 1009, provided that the Attributable Debt associated with such Sale and Leaseback Transaction, together with the aggregate principal amount of outstanding debt secured by Security Interests upon Principal Property not acceptable pursuant to clauses (1) through (12) of Section 1008, inclusive, do not exceed 15% of Consolidated Net Tangible Assets.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1"/>
          </w:cols>
          <w:pgMar w:left="238" w:top="297"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66</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ELEVEN</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REDEMPTION OF SECURITIES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1101.</w:t>
      </w:r>
      <w:r>
        <w:rPr>
          <w:sz w:val="20"/>
          <w:szCs w:val="20"/>
          <w:color w:val="auto"/>
        </w:rPr>
        <w:tab/>
      </w:r>
      <w:r>
        <w:rPr>
          <w:rFonts w:ascii="Courier New" w:cs="Courier New" w:eastAsia="Courier New" w:hAnsi="Courier New"/>
          <w:sz w:val="15"/>
          <w:szCs w:val="15"/>
          <w:color w:val="auto"/>
        </w:rPr>
        <w:t>Applicability of Article.</w:t>
      </w:r>
    </w:p>
    <w:p>
      <w:pPr>
        <w:spacing w:after="0" w:line="188" w:lineRule="exact"/>
        <w:rPr>
          <w:sz w:val="20"/>
          <w:szCs w:val="20"/>
          <w:color w:val="auto"/>
        </w:rPr>
      </w:pPr>
    </w:p>
    <w:p>
      <w:pPr>
        <w:ind w:right="3159" w:firstLine="858"/>
        <w:spacing w:after="0" w:line="241"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5"/>
          <w:szCs w:val="15"/>
          <w:color w:val="auto"/>
        </w:rPr>
        <w:t>Election to Redeem; Notice to Trustee.</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a Board Resolution. In the case of any redemption at the election of the Company of less than all the Securities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of such series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7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5"/>
          <w:szCs w:val="15"/>
          <w:color w:val="auto"/>
        </w:rPr>
        <w:t>Selection of Securities to Be Redeemed.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less than all the Securities of any series are to be redeemed (unless all of the Securities of such series of a specified tenor are to be redeemed) the particular Securities to be redeemed shall be selected not more than 45 days prior to the Redemption Date by the Company or the Trustee, from the Outstanding Securities of such series not previously called for redemption, by such method as the Company or the Trustee shall deem fair and appropriate and which may provide for the selection for redemption of portions (equal to the minimum authorized denomination for Securities of that series or any integral multiple thereof) of the principal amount of Registered Securities of such series of a denomination larger than the minimum authorized denomination for Securities of that series or of the principal amount of global Securities of such series. If less than all of the Securities of such series and of a specified tenor are to be redeemed, the particular Securities to be redeemed shall be selected not more than 45 days prior to the Redemption Date by the Company or the Trustee, from the Outstanding Securities of such series and specified tenor not previously called for redemption in accordance with the preceding sentence.</w:t>
      </w:r>
    </w:p>
    <w:p>
      <w:pPr>
        <w:spacing w:after="0" w:line="194"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The Company or the Trustee, as the case may be, shall promptly notify the other in writing of the Securities selected for redemption and, in the case of any Securities selected for partial redemption, the principal amount thereof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98"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67</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1104.</w:t>
        <w:tab/>
        <w:t>Notice of Redemption.</w:t>
      </w:r>
    </w:p>
    <w:p>
      <w:pPr>
        <w:spacing w:after="0" w:line="188"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Notice of redemption shall be given in the manner provided in Section 106 to the Holders of Securities to be redeemed not less than 30 or more than 45 days prior to the Redemption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86" w:lineRule="exact"/>
        <w:rPr>
          <w:sz w:val="20"/>
          <w:szCs w:val="20"/>
          <w:color w:val="auto"/>
        </w:rPr>
      </w:pPr>
    </w:p>
    <w:p>
      <w:pPr>
        <w:ind w:left="2480" w:hanging="861"/>
        <w:spacing w:after="0"/>
        <w:tabs>
          <w:tab w:leader="none" w:pos="2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5"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88" w:lineRule="exact"/>
        <w:rPr>
          <w:rFonts w:ascii="Courier New" w:cs="Courier New" w:eastAsia="Courier New" w:hAnsi="Courier New"/>
          <w:sz w:val="16"/>
          <w:szCs w:val="16"/>
          <w:color w:val="auto"/>
        </w:rPr>
      </w:pPr>
    </w:p>
    <w:p>
      <w:pPr>
        <w:ind w:left="860" w:right="2879" w:firstLine="759"/>
        <w:spacing w:after="0" w:line="242" w:lineRule="auto"/>
        <w:tabs>
          <w:tab w:leader="none" w:pos="248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are to be redeemed, the identification (and, in the case of partial redemption of any Securities, the principal amounts) of the particular Securities to be redeemed, and that on and after the Redemption Date, upon surrender of the Securities, new Securities of such series in principal amount equal to the unredeemed part thereof will be issued,</w:t>
      </w:r>
    </w:p>
    <w:p>
      <w:pPr>
        <w:spacing w:after="0" w:line="187"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9" w:lineRule="exact"/>
        <w:rPr>
          <w:rFonts w:ascii="Courier New" w:cs="Courier New" w:eastAsia="Courier New" w:hAnsi="Courier New"/>
          <w:sz w:val="16"/>
          <w:szCs w:val="16"/>
          <w:color w:val="auto"/>
        </w:rPr>
      </w:pPr>
    </w:p>
    <w:p>
      <w:pPr>
        <w:ind w:left="860" w:right="2879" w:firstLine="759"/>
        <w:spacing w:after="0" w:line="241" w:lineRule="auto"/>
        <w:tabs>
          <w:tab w:leader="none" w:pos="248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such Securities, together in the case of Bearer Securities with all coupons appertaining thereto, if any, maturing after the Redemption Date, are to be surrendered for payment of the Redemption Price, and</w:t>
      </w:r>
    </w:p>
    <w:p>
      <w:pPr>
        <w:spacing w:after="0" w:line="189"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 such is</w:t>
      </w:r>
    </w:p>
    <w:p>
      <w:pPr>
        <w:spacing w:after="0" w:line="10"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case.</w:t>
      </w:r>
    </w:p>
    <w:p>
      <w:pPr>
        <w:spacing w:after="0" w:line="188"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A notice of redemption published as contemplated by Section 106 need not identify particular Registered Securities to be redeemed.</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Notice of redemption of Securities to be redeemed at the election of the Company shall be given by the Company or, at the Company's request, by the Trustee in the name and at the expense of the Company.</w:t>
      </w:r>
    </w:p>
    <w:p>
      <w:pPr>
        <w:spacing w:after="0" w:line="18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5"/>
          <w:szCs w:val="15"/>
          <w:color w:val="auto"/>
        </w:rPr>
        <w:t>Deposit of Redemption Price.</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98"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68</w:t>
      </w:r>
    </w:p>
    <w:p>
      <w:pPr>
        <w:spacing w:after="0" w:line="5"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5"/>
          <w:szCs w:val="15"/>
          <w:color w:val="auto"/>
        </w:rPr>
        <w:t>(except if the Redemption Date shall be an Interest Payment Date) accrued interest on, all the Securities which are to be redeemed on that date.</w:t>
      </w:r>
    </w:p>
    <w:p>
      <w:pPr>
        <w:spacing w:after="0" w:line="16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5"/>
          <w:szCs w:val="15"/>
          <w:color w:val="auto"/>
        </w:rPr>
        <w:t>Securities Payable on Redemption Date.</w:t>
      </w:r>
    </w:p>
    <w:p>
      <w:pPr>
        <w:spacing w:after="0" w:line="188"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4"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35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1107.</w:t>
      </w:r>
      <w:r>
        <w:rPr>
          <w:sz w:val="20"/>
          <w:szCs w:val="20"/>
          <w:color w:val="auto"/>
        </w:rPr>
        <w:tab/>
      </w:r>
      <w:r>
        <w:rPr>
          <w:rFonts w:ascii="Courier New" w:cs="Courier New" w:eastAsia="Courier New" w:hAnsi="Courier New"/>
          <w:sz w:val="15"/>
          <w:szCs w:val="15"/>
          <w:color w:val="auto"/>
        </w:rPr>
        <w:t>Securities Redeemed in Part.</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Any Registered Security which is to be redeemed only in part shall be surrendered at a Place of Payment thereof (with, if the Company or the Trustee so requires, due endorsement by, or a written instrument of transfer in form satisfactory to the Company and the Trustee duly executed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8" w:right="1440" w:bottom="1440" w:gutter="0" w:footer="0" w:header="0"/>
        </w:sectPr>
      </w:pPr>
    </w:p>
    <w:bookmarkStart w:id="108" w:name="page109"/>
    <w:bookmarkEnd w:id="108"/>
    <w:p>
      <w:pPr>
        <w:ind w:left="282"/>
        <w:spacing w:after="0"/>
        <w:rPr>
          <w:sz w:val="20"/>
          <w:szCs w:val="20"/>
          <w:color w:val="auto"/>
        </w:rPr>
      </w:pPr>
      <w:r>
        <w:rPr>
          <w:rFonts w:ascii="Courier New" w:cs="Courier New" w:eastAsia="Courier New" w:hAnsi="Courier New"/>
          <w:sz w:val="16"/>
          <w:szCs w:val="16"/>
          <w:color w:val="auto"/>
        </w:rPr>
        <w:t>69</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the Holder thereof or his attorney duly authorized in writing), and the Company shall execute, and the Trustee shall authenticate and deliver to the Holder of such Security without service charge, a new Registered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5"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ARTICLE TWELVE</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SINKING FUNDS</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5"/>
          <w:szCs w:val="15"/>
          <w:color w:val="auto"/>
        </w:rPr>
        <w:t>Applicability of Article.</w:t>
      </w:r>
    </w:p>
    <w:p>
      <w:pPr>
        <w:spacing w:after="0" w:line="188"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The provisions of this Article shall be applicable to any sinking fund for the retirement of Securities of a series except as otherwise specified as contemplated by Section 301 for Securities of such series.</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5"/>
          <w:szCs w:val="15"/>
          <w:color w:val="auto"/>
        </w:rPr>
        <w:t>Satisfaction of Sinking Fund Payments with Securities.</w:t>
      </w:r>
    </w:p>
    <w:p>
      <w:pPr>
        <w:spacing w:after="0" w:line="188" w:lineRule="exact"/>
        <w:rPr>
          <w:sz w:val="20"/>
          <w:szCs w:val="20"/>
          <w:color w:val="auto"/>
        </w:rPr>
      </w:pPr>
    </w:p>
    <w:p>
      <w:pPr>
        <w:jc w:val="both"/>
        <w:ind w:left="2" w:right="2779" w:firstLine="858"/>
        <w:spacing w:after="0" w:line="259" w:lineRule="auto"/>
        <w:rPr>
          <w:sz w:val="20"/>
          <w:szCs w:val="20"/>
          <w:color w:val="auto"/>
        </w:rPr>
      </w:pPr>
      <w:r>
        <w:rPr>
          <w:rFonts w:ascii="Courier New" w:cs="Courier New" w:eastAsia="Courier New" w:hAnsi="Courier New"/>
          <w:sz w:val="15"/>
          <w:szCs w:val="15"/>
          <w:color w:val="auto"/>
        </w:rPr>
        <w:t>The Company (1) may deliver Outstanding Securities of a series (other than any previously called for redemption), together in the case of any Bearer Securities of such series with all unmatured coupons appertaining thereto, and</w:t>
      </w:r>
    </w:p>
    <w:p>
      <w:pPr>
        <w:ind w:left="2" w:right="2679" w:hanging="2"/>
        <w:spacing w:after="0" w:line="242" w:lineRule="auto"/>
        <w:tabs>
          <w:tab w:leader="none" w:pos="38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8"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1203.</w:t>
      </w:r>
      <w:r>
        <w:rPr>
          <w:sz w:val="20"/>
          <w:szCs w:val="20"/>
          <w:color w:val="auto"/>
        </w:rPr>
        <w:tab/>
      </w:r>
      <w:r>
        <w:rPr>
          <w:rFonts w:ascii="Courier New" w:cs="Courier New" w:eastAsia="Courier New" w:hAnsi="Courier New"/>
          <w:sz w:val="15"/>
          <w:szCs w:val="15"/>
          <w:color w:val="auto"/>
        </w:rPr>
        <w:t>Redemption of Securities for Sinking Fund.</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Not less than 45 days prior to each sinking fund payment date for any series of Securities, the Company will deliver to the Trustee a Company Order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1202 and will also deliver to the Trustee any Securities to be so credited. Not less than 30 days before each such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21"/>
          </w:cols>
          <w:pgMar w:left="238" w:top="298" w:right="1440" w:bottom="1440" w:gutter="0" w:footer="0" w:header="0"/>
        </w:sectPr>
      </w:pPr>
    </w:p>
    <w:bookmarkStart w:id="109" w:name="page110"/>
    <w:bookmarkEnd w:id="109"/>
    <w:p>
      <w:pPr>
        <w:ind w:left="282"/>
        <w:spacing w:after="0"/>
        <w:rPr>
          <w:sz w:val="20"/>
          <w:szCs w:val="20"/>
          <w:color w:val="auto"/>
        </w:rPr>
      </w:pPr>
      <w:r>
        <w:rPr>
          <w:rFonts w:ascii="Courier New" w:cs="Courier New" w:eastAsia="Courier New" w:hAnsi="Courier New"/>
          <w:sz w:val="16"/>
          <w:szCs w:val="16"/>
          <w:color w:val="auto"/>
        </w:rPr>
        <w:t>70</w:t>
      </w:r>
    </w:p>
    <w:p>
      <w:pPr>
        <w:spacing w:after="0" w:line="5" w:lineRule="exact"/>
        <w:rPr>
          <w:sz w:val="20"/>
          <w:szCs w:val="20"/>
          <w:color w:val="auto"/>
        </w:rPr>
      </w:pPr>
    </w:p>
    <w:p>
      <w:pPr>
        <w:ind w:left="2" w:right="2679"/>
        <w:spacing w:after="0" w:line="261" w:lineRule="auto"/>
        <w:rPr>
          <w:sz w:val="20"/>
          <w:szCs w:val="20"/>
          <w:color w:val="auto"/>
        </w:rPr>
      </w:pPr>
      <w:r>
        <w:rPr>
          <w:rFonts w:ascii="Courier New" w:cs="Courier New" w:eastAsia="Courier New" w:hAnsi="Courier New"/>
          <w:sz w:val="15"/>
          <w:szCs w:val="15"/>
          <w:color w:val="auto"/>
        </w:rPr>
        <w:t>payment date the Company or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7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ARTICLE THIRTEEN</w:t>
      </w:r>
    </w:p>
    <w:p>
      <w:pPr>
        <w:spacing w:after="0" w:line="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5"/>
          <w:szCs w:val="15"/>
          <w:color w:val="auto"/>
        </w:rPr>
        <w:t>Company's Option to Effect Defeasance or Covenant Defeasance.</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The Company may at its option by Board Resolution, at any time, elect to have either Section 1302 or Section 1303 applied to the Outstanding Securities of any series upon compliance with the conditions set forth below in this Article Thirteen.</w:t>
      </w:r>
    </w:p>
    <w:p>
      <w:pPr>
        <w:spacing w:after="0" w:line="186"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1302.</w:t>
      </w:r>
      <w:r>
        <w:rPr>
          <w:sz w:val="20"/>
          <w:szCs w:val="20"/>
          <w:color w:val="auto"/>
        </w:rPr>
        <w:tab/>
      </w:r>
      <w:r>
        <w:rPr>
          <w:rFonts w:ascii="Courier New" w:cs="Courier New" w:eastAsia="Courier New" w:hAnsi="Courier New"/>
          <w:sz w:val="15"/>
          <w:szCs w:val="15"/>
          <w:color w:val="auto"/>
        </w:rPr>
        <w:t>Defeasance and Discharge.</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Upon the Company's exercise of the option provided in Section 1301 applicable to this Section, the Company shall be deemed to have been discharged from its obligations with respect to the Outstanding Securities of any series on the date the conditions set forth below are satisfied (hereinafter, "defeasance"). For this purpose, such defeasance means that the Company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at the expense of the Company, shall execute proper instruments acknowledging the same), except for the following which shall survive until otherwise terminated or discharged hereunder: (A) the rights of Holders of the Securities of such series to receive, solely from the trust fund described in Section 1304 and as more fully set forth in such Section, payments in respect of the principal of and any premium and interest on the Securities of such series when such payments are due, (B) the Company's obligations with respect to such Securities under Sections 304, 305, 306, 1002, 1003 and 1004, (C) the rights, powers, trusts, duties and immunities of the Trustee hereunder and (D) this Article Thirteen. Subject to compliance with this Article Thirteen, the Company may exercise its option under this Section 1302 notwithstanding the prior exercise of its option under Section 1303.</w:t>
      </w:r>
    </w:p>
    <w:p>
      <w:pPr>
        <w:spacing w:after="0" w:line="194" w:lineRule="exact"/>
        <w:rPr>
          <w:sz w:val="20"/>
          <w:szCs w:val="20"/>
          <w:color w:val="auto"/>
        </w:r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SECTION 1303.</w:t>
      </w:r>
      <w:r>
        <w:rPr>
          <w:sz w:val="20"/>
          <w:szCs w:val="20"/>
          <w:color w:val="auto"/>
        </w:rPr>
        <w:tab/>
      </w:r>
      <w:r>
        <w:rPr>
          <w:rFonts w:ascii="Courier New" w:cs="Courier New" w:eastAsia="Courier New" w:hAnsi="Courier New"/>
          <w:sz w:val="15"/>
          <w:szCs w:val="15"/>
          <w:color w:val="auto"/>
        </w:rPr>
        <w:t>Covenant Defeasance.</w:t>
      </w:r>
    </w:p>
    <w:p>
      <w:pPr>
        <w:spacing w:after="0" w:line="188" w:lineRule="exact"/>
        <w:rPr>
          <w:sz w:val="20"/>
          <w:szCs w:val="20"/>
          <w:color w:val="auto"/>
        </w:rPr>
      </w:pPr>
    </w:p>
    <w:p>
      <w:pPr>
        <w:ind w:left="2" w:right="2879" w:firstLine="858"/>
        <w:spacing w:after="0" w:line="259" w:lineRule="auto"/>
        <w:rPr>
          <w:sz w:val="20"/>
          <w:szCs w:val="20"/>
          <w:color w:val="auto"/>
        </w:rPr>
      </w:pPr>
      <w:r>
        <w:rPr>
          <w:rFonts w:ascii="Courier New" w:cs="Courier New" w:eastAsia="Courier New" w:hAnsi="Courier New"/>
          <w:sz w:val="15"/>
          <w:szCs w:val="15"/>
          <w:color w:val="auto"/>
        </w:rPr>
        <w:t>Upon the Company's exercise of the option provided in Section 1301 applicable to this Section, (i) the Company shall be released from its obligations with respect to the Securities of such series under Sections 801 and 1005, and (ii) the occurrence of an event specified in Sections 501(3) or</w:t>
      </w:r>
    </w:p>
    <w:p>
      <w:pPr>
        <w:ind w:left="2" w:right="2679" w:hanging="2"/>
        <w:spacing w:after="0" w:line="242" w:lineRule="auto"/>
        <w:tabs>
          <w:tab w:leader="none" w:pos="38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deemed to be an Event of Default on and after the date the conditions set forth below are satisfied (hereinafter, "covenant defeasance"), but the remainder of this Indenture and such Securities shall be unaffected thereby. For this purpose, such covenant defeasance means that the Company may omit to comply with and shall have no liability in respect of any term, condition or limitation set forth in any such Section or clause whether directly or indirectly by reason of any reference elsewhere herein to any such Section or clause or by reason of any reference in any such Section or clause to any other provision herein or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21"/>
          </w:cols>
          <w:pgMar w:left="238" w:top="298"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71</w:t>
      </w:r>
    </w:p>
    <w:p>
      <w:pPr>
        <w:spacing w:after="0" w:line="5"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Section or clause to any other provision herein or in any other document, but the remainder of this Indenture and such Securities shall be unaffected thereby.</w:t>
      </w:r>
    </w:p>
    <w:p>
      <w:pPr>
        <w:spacing w:after="0" w:line="18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1304.</w:t>
      </w:r>
      <w:r>
        <w:rPr>
          <w:sz w:val="20"/>
          <w:szCs w:val="20"/>
          <w:color w:val="auto"/>
        </w:rPr>
        <w:tab/>
      </w:r>
      <w:r>
        <w:rPr>
          <w:rFonts w:ascii="Courier New" w:cs="Courier New" w:eastAsia="Courier New" w:hAnsi="Courier New"/>
          <w:sz w:val="15"/>
          <w:szCs w:val="15"/>
          <w:color w:val="auto"/>
        </w:rPr>
        <w:t>Conditions to Defeasance or Covenant Defeasance.</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The following shall be the conditions to application of either Section 1302 or Section 1303 to the then Outstanding Securities of any series:</w:t>
      </w:r>
    </w:p>
    <w:p>
      <w:pPr>
        <w:spacing w:after="0" w:line="189" w:lineRule="exact"/>
        <w:rPr>
          <w:sz w:val="20"/>
          <w:szCs w:val="20"/>
          <w:color w:val="auto"/>
        </w:rPr>
      </w:pPr>
    </w:p>
    <w:p>
      <w:pPr>
        <w:ind w:left="860" w:right="2679" w:firstLine="759"/>
        <w:spacing w:after="0" w:line="259" w:lineRule="auto"/>
        <w:tabs>
          <w:tab w:leader="none" w:pos="2481"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satisfying the requirements of Section 609 who shall agree to comply with the provisions of this Article Thirteen applicable to it) as trust funds in trust for the purpose of making the following payments specifically pledged as security for, and dedicated solely to, the benefit of the Holders of the Securities of such series, (A) money in an amount, or</w:t>
      </w:r>
    </w:p>
    <w:p>
      <w:pPr>
        <w:ind w:left="860" w:right="2679" w:hanging="4"/>
        <w:spacing w:after="0" w:line="259" w:lineRule="auto"/>
        <w:tabs>
          <w:tab w:leader="none" w:pos="124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each installment of interest on the Securities and any coupons pertaining thereto on the Stated Maturity of such principal (and premium, if any) or installment of interest in accordance with the terms of this Indenture and of the Securities of such series. For this purpose, "U.S. Government Obligations"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of 1933,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367" w:lineRule="exact"/>
        <w:rPr>
          <w:rFonts w:ascii="Courier New" w:cs="Courier New" w:eastAsia="Courier New" w:hAnsi="Courier New"/>
          <w:sz w:val="15"/>
          <w:szCs w:val="15"/>
          <w:color w:val="auto"/>
        </w:rPr>
      </w:pPr>
    </w:p>
    <w:p>
      <w:pPr>
        <w:ind w:left="860" w:right="2779" w:firstLine="759"/>
        <w:spacing w:after="0" w:line="242" w:lineRule="auto"/>
        <w:tabs>
          <w:tab w:leader="none" w:pos="248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1302,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income, gain or loss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298"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72</w:t>
      </w:r>
    </w:p>
    <w:p>
      <w:pPr>
        <w:spacing w:after="0" w:line="5" w:lineRule="exact"/>
        <w:rPr>
          <w:sz w:val="20"/>
          <w:szCs w:val="20"/>
          <w:color w:val="auto"/>
        </w:rPr>
      </w:pPr>
    </w:p>
    <w:p>
      <w:pPr>
        <w:ind w:left="860" w:right="2879"/>
        <w:spacing w:after="0" w:line="263" w:lineRule="auto"/>
        <w:rPr>
          <w:sz w:val="20"/>
          <w:szCs w:val="20"/>
          <w:color w:val="auto"/>
        </w:rPr>
      </w:pPr>
      <w:r>
        <w:rPr>
          <w:rFonts w:ascii="Courier New" w:cs="Courier New" w:eastAsia="Courier New" w:hAnsi="Courier New"/>
          <w:sz w:val="15"/>
          <w:szCs w:val="15"/>
          <w:color w:val="auto"/>
        </w:rPr>
        <w:t>Federal income tax purposes as a result of such deposit, defeasance and discharge and will be subject to Federal income tax on the same amounts, in the same manner and at the same times as would have been the case if such deposit, defeasance and discharge had not occurred.</w:t>
      </w:r>
    </w:p>
    <w:p>
      <w:pPr>
        <w:spacing w:after="0" w:line="172" w:lineRule="exact"/>
        <w:rPr>
          <w:sz w:val="20"/>
          <w:szCs w:val="20"/>
          <w:color w:val="auto"/>
        </w:rPr>
      </w:pPr>
    </w:p>
    <w:p>
      <w:pPr>
        <w:ind w:left="860" w:right="2679" w:firstLine="759"/>
        <w:spacing w:after="0" w:line="242" w:lineRule="auto"/>
        <w:tabs>
          <w:tab w:leader="none" w:pos="24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1303, the Company shall have delivered to the Trustee an Opinion of Counsel to the effect that the Holders of the Outstanding Securities of such series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88" w:lineRule="exact"/>
        <w:rPr>
          <w:rFonts w:ascii="Courier New" w:cs="Courier New" w:eastAsia="Courier New" w:hAnsi="Courier New"/>
          <w:sz w:val="16"/>
          <w:szCs w:val="16"/>
          <w:color w:val="auto"/>
        </w:rPr>
      </w:pPr>
    </w:p>
    <w:p>
      <w:pPr>
        <w:ind w:left="860" w:right="2679" w:firstLine="759"/>
        <w:spacing w:after="0" w:line="261" w:lineRule="auto"/>
        <w:tabs>
          <w:tab w:leader="none" w:pos="248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or event which with notice or lapse of time or both would become an Event of Default with respect to the Securities of such series shall have occurred and be continuing on the date of such deposit or, insofar as subsections 501(5) and (6) are concerned, at any time during the period ending on the 121st day after the date of such deposit (it being understood that this condition shall not be deemed satisfied until the expiration of such period).</w:t>
      </w:r>
    </w:p>
    <w:p>
      <w:pPr>
        <w:spacing w:after="0" w:line="173" w:lineRule="exact"/>
        <w:rPr>
          <w:rFonts w:ascii="Courier New" w:cs="Courier New" w:eastAsia="Courier New" w:hAnsi="Courier New"/>
          <w:sz w:val="15"/>
          <w:szCs w:val="15"/>
          <w:color w:val="auto"/>
        </w:rPr>
      </w:pPr>
    </w:p>
    <w:p>
      <w:pPr>
        <w:ind w:left="860" w:right="2679" w:firstLine="759"/>
        <w:spacing w:after="0" w:line="265" w:lineRule="auto"/>
        <w:tabs>
          <w:tab w:leader="none" w:pos="248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cause the Trustee to have a conflicting interest within the meaning of the Trust Indenture Act with respect to any securities of the Company.</w:t>
      </w:r>
    </w:p>
    <w:p>
      <w:pPr>
        <w:spacing w:after="0" w:line="170" w:lineRule="exact"/>
        <w:rPr>
          <w:rFonts w:ascii="Courier New" w:cs="Courier New" w:eastAsia="Courier New" w:hAnsi="Courier New"/>
          <w:sz w:val="15"/>
          <w:szCs w:val="15"/>
          <w:color w:val="auto"/>
        </w:rPr>
      </w:pPr>
    </w:p>
    <w:p>
      <w:pPr>
        <w:ind w:left="860" w:right="2679" w:firstLine="759"/>
        <w:spacing w:after="0" w:line="241" w:lineRule="auto"/>
        <w:tabs>
          <w:tab w:leader="none" w:pos="24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provided for relating to either the defeasance under Section 1302 or the covenant defeasance under Section 1303 (as the case may be) have been complied with.</w:t>
      </w:r>
    </w:p>
    <w:p>
      <w:pPr>
        <w:spacing w:after="0" w:line="190" w:lineRule="exact"/>
        <w:rPr>
          <w:rFonts w:ascii="Courier New" w:cs="Courier New" w:eastAsia="Courier New" w:hAnsi="Courier New"/>
          <w:sz w:val="16"/>
          <w:szCs w:val="16"/>
          <w:color w:val="auto"/>
        </w:rPr>
      </w:pPr>
    </w:p>
    <w:p>
      <w:pPr>
        <w:ind w:left="860" w:right="2879" w:firstLine="759"/>
        <w:spacing w:after="0" w:line="241" w:lineRule="auto"/>
        <w:tabs>
          <w:tab w:leader="none" w:pos="24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the trust arising from such deposit constituting an investment company as defined in the Investment Company Act of 1940, or such trust shall be qualified under such Act or exempt from regulation thereunder.</w:t>
      </w:r>
    </w:p>
    <w:p>
      <w:pPr>
        <w:spacing w:after="0" w:line="190" w:lineRule="exact"/>
        <w:rPr>
          <w:sz w:val="20"/>
          <w:szCs w:val="20"/>
          <w:color w:val="auto"/>
        </w:rPr>
      </w:pPr>
    </w:p>
    <w:p>
      <w:pPr>
        <w:ind w:left="1420" w:right="2979" w:hanging="1430"/>
        <w:spacing w:after="0" w:line="239" w:lineRule="auto"/>
        <w:tabs>
          <w:tab w:leader="none" w:pos="1400" w:val="left"/>
        </w:tabs>
        <w:rPr>
          <w:sz w:val="20"/>
          <w:szCs w:val="20"/>
          <w:color w:val="auto"/>
        </w:rPr>
      </w:pPr>
      <w:r>
        <w:rPr>
          <w:rFonts w:ascii="Courier New" w:cs="Courier New" w:eastAsia="Courier New" w:hAnsi="Courier New"/>
          <w:sz w:val="16"/>
          <w:szCs w:val="16"/>
          <w:color w:val="auto"/>
        </w:rPr>
        <w:t>SECTION 1305.</w:t>
        <w:tab/>
        <w:t>Deposited Money and U.S. Government Obligations to Be Held in Trust; Other Miscellaneous Provisions.</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Subject to the provisions of the last paragraph of Section 1003, all money and U.S. Government Obligations (including the proceeds thereof) deposited with the Trustee (or other qualifying trustee -- collectively, for purposes of this Section 1305, the "Trustee") pursuant to Section 1304 in respect of the Securities of such series shall be held in trust and applied by the Trustee, in accordance with the provisions of such Securities of such series and this Indenture,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298"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73</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payment, either directly or through any Paying Agent (including the Company acting as its own Paying Agent) as the Trustee may determine, to the Holders of the Securities of such series, of all sums due and to become due thereon in respect of principal (and premium, if any) and interest, but such money need not be segregated from other funds except to the extent required by law.</w:t>
      </w:r>
    </w:p>
    <w:p>
      <w:pPr>
        <w:spacing w:after="0" w:line="190"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the Outstanding Securities.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Anything in this Article Thirteen to the contrary notwithstanding, the Trustee shall deliver or pay to the Company from time to time upon Company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1306.</w:t>
      </w:r>
      <w:r>
        <w:rPr>
          <w:sz w:val="20"/>
          <w:szCs w:val="20"/>
          <w:color w:val="auto"/>
        </w:rPr>
        <w:tab/>
      </w:r>
      <w:r>
        <w:rPr>
          <w:rFonts w:ascii="Courier New" w:cs="Courier New" w:eastAsia="Courier New" w:hAnsi="Courier New"/>
          <w:sz w:val="15"/>
          <w:szCs w:val="15"/>
          <w:color w:val="auto"/>
        </w:rPr>
        <w:t>Reinstatement.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Trustee or the Paying Agent is unable to apply any money in accordance with Section 1302 or 1303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this Article Thirteen until such time as the Trustee or Paying Agent is permitted to apply all such money in accordance with Section 1302 or 1303; provided, however, that if the Company makes any payment of principal of or any premium or interest on any Security following the reinstatement of its obligations, the Company shall be subrogated to the rights of the Holders of the Securities of such series to receive such payment from the money held by the Trustee or the Paying Agent.</w:t>
      </w:r>
    </w:p>
    <w:p>
      <w:pPr>
        <w:spacing w:after="0" w:line="18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ARTICLE FOURTEEN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MEETINGS OF HOLDERS OF SECURITIES</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5"/>
          <w:szCs w:val="15"/>
          <w:color w:val="auto"/>
        </w:rPr>
        <w:t>Purposes for Which Meetings May Be Called.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5"/>
          <w:szCs w:val="15"/>
          <w:color w:val="auto"/>
        </w:rPr>
        <w:t>Call, Notice and Place of Meetings.</w:t>
      </w:r>
    </w:p>
    <w:p>
      <w:pPr>
        <w:spacing w:after="0" w:line="188" w:lineRule="exact"/>
        <w:rPr>
          <w:sz w:val="20"/>
          <w:szCs w:val="20"/>
          <w:color w:val="auto"/>
        </w:rPr>
      </w:pPr>
    </w:p>
    <w:p>
      <w:pPr>
        <w:ind w:right="2779" w:firstLine="856"/>
        <w:spacing w:after="0" w:line="241" w:lineRule="auto"/>
        <w:tabs>
          <w:tab w:leader="none" w:pos="162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at any time call a meeting of Holders of Securities of any series for any purpose specified in Section 1401, to be held at such time and at such place in the Borough of Manhattan, The City of New York, or in London as the Trustee shall determine. Notice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298"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74</w:t>
      </w:r>
    </w:p>
    <w:p>
      <w:pPr>
        <w:spacing w:after="0" w:line="5"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5"/>
          <w:szCs w:val="15"/>
          <w:color w:val="auto"/>
        </w:rPr>
        <w:t>meeting of Holders of Securities of any series, setting forth the time and the place of such meeting and in general terms the action proposed to be taken at such meeting, shall be given, in the manner provided in Section 106, not less than 21 nor more than 120 days prior to the date fixed for the meeting.</w:t>
      </w:r>
    </w:p>
    <w:p>
      <w:pPr>
        <w:spacing w:after="0" w:line="172" w:lineRule="exact"/>
        <w:rPr>
          <w:sz w:val="20"/>
          <w:szCs w:val="20"/>
          <w:color w:val="auto"/>
        </w:rPr>
      </w:pPr>
    </w:p>
    <w:p>
      <w:pPr>
        <w:ind w:right="2679" w:firstLine="856"/>
        <w:spacing w:after="0" w:line="260" w:lineRule="auto"/>
        <w:tabs>
          <w:tab w:leader="none" w:pos="162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35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5"/>
          <w:szCs w:val="15"/>
          <w:color w:val="auto"/>
        </w:rPr>
        <w:t>Persons Entitled to Vote at Meetings.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To be entitled to vote at any meeting of Holders a Person shall (a) be a Holder of one or more Securities or (b) be a Person appointed by an instrument in writing as proxy by a Holder of one or more Securities.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5"/>
          <w:szCs w:val="15"/>
          <w:color w:val="auto"/>
        </w:rPr>
        <w:t>Quorum; Action.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9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Except as limited by Section 512 or the proviso to the first paragraph of Section 902, any resolution presented to a meeting (or adjourned meeting duly reconvened at which a quorum is present as aforesaid) may be adopted by the affirmative vote of the Holders of a majority in principal amount of the Outstanding Securities of that series; provided, however, that, any resolution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298"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75</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To the extent consistent with the terms of this Indenture,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90" w:lineRule="exact"/>
        <w:rPr>
          <w:sz w:val="20"/>
          <w:szCs w:val="20"/>
          <w:color w:val="auto"/>
        </w:rPr>
      </w:pPr>
    </w:p>
    <w:p>
      <w:pPr>
        <w:ind w:left="1420" w:right="3259" w:hanging="1430"/>
        <w:spacing w:after="0" w:line="239" w:lineRule="auto"/>
        <w:tabs>
          <w:tab w:leader="none" w:pos="1400" w:val="left"/>
        </w:tabs>
        <w:rPr>
          <w:sz w:val="20"/>
          <w:szCs w:val="20"/>
          <w:color w:val="auto"/>
        </w:rPr>
      </w:pPr>
      <w:r>
        <w:rPr>
          <w:rFonts w:ascii="Courier New" w:cs="Courier New" w:eastAsia="Courier New" w:hAnsi="Courier New"/>
          <w:sz w:val="16"/>
          <w:szCs w:val="16"/>
          <w:color w:val="auto"/>
        </w:rPr>
        <w:t>SECTION 1405.</w:t>
        <w:tab/>
        <w:t>Determination of Voting Rights; Conduct and Adjournment of Meetings.</w:t>
      </w:r>
    </w:p>
    <w:p>
      <w:pPr>
        <w:spacing w:after="0" w:line="189" w:lineRule="exact"/>
        <w:rPr>
          <w:sz w:val="20"/>
          <w:szCs w:val="20"/>
          <w:color w:val="auto"/>
        </w:rPr>
      </w:pPr>
    </w:p>
    <w:p>
      <w:pPr>
        <w:ind w:right="2679" w:firstLine="856"/>
        <w:spacing w:after="0" w:line="242" w:lineRule="auto"/>
        <w:tabs>
          <w:tab w:leader="none" w:pos="162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3" w:lineRule="exact"/>
        <w:rPr>
          <w:rFonts w:ascii="Courier New" w:cs="Courier New" w:eastAsia="Courier New" w:hAnsi="Courier New"/>
          <w:sz w:val="16"/>
          <w:szCs w:val="16"/>
          <w:color w:val="auto"/>
        </w:rPr>
      </w:pPr>
    </w:p>
    <w:p>
      <w:pPr>
        <w:ind w:right="2679" w:firstLine="856"/>
        <w:spacing w:after="0" w:line="260" w:lineRule="auto"/>
        <w:tabs>
          <w:tab w:leader="none" w:pos="162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8" w:lineRule="exact"/>
        <w:rPr>
          <w:rFonts w:ascii="Courier New" w:cs="Courier New" w:eastAsia="Courier New" w:hAnsi="Courier New"/>
          <w:sz w:val="15"/>
          <w:szCs w:val="15"/>
          <w:color w:val="auto"/>
        </w:rPr>
      </w:pPr>
    </w:p>
    <w:p>
      <w:pPr>
        <w:ind w:right="2679" w:firstLine="856"/>
        <w:spacing w:after="0" w:line="242" w:lineRule="auto"/>
        <w:tabs>
          <w:tab w:leader="none" w:pos="162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298"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76</w:t>
      </w:r>
    </w:p>
    <w:p>
      <w:pPr>
        <w:spacing w:after="0" w:line="5" w:lineRule="exact"/>
        <w:rPr>
          <w:sz w:val="20"/>
          <w:szCs w:val="20"/>
          <w:color w:val="auto"/>
        </w:rPr>
      </w:pPr>
    </w:p>
    <w:p>
      <w:pPr>
        <w:ind w:right="2679" w:firstLine="856"/>
        <w:spacing w:after="0" w:line="241" w:lineRule="auto"/>
        <w:tabs>
          <w:tab w:leader="none" w:pos="162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5"/>
          <w:szCs w:val="15"/>
          <w:color w:val="auto"/>
        </w:rPr>
        <w:t>Counting Votes and Recording Action of Meetings.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This instrument may be executed in any number of counterparts, each of which so executed shall be deemed to be an original, but all such counterparts shall together constitute but one and the same instrument.</w:t>
      </w:r>
    </w:p>
    <w:p>
      <w:pPr>
        <w:spacing w:after="0" w:line="190"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all as of the day and year first above written.</w:t>
      </w:r>
    </w:p>
    <w:p>
      <w:pPr>
        <w:spacing w:after="0" w:line="18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298" w:right="1440" w:bottom="1440" w:gutter="0" w:footer="0" w:header="0"/>
        </w:sectPr>
      </w:pPr>
    </w:p>
    <w:bookmarkStart w:id="116" w:name="page117"/>
    <w:bookmarkEnd w:id="116"/>
    <w:p>
      <w:pPr>
        <w:ind w:left="282"/>
        <w:spacing w:after="0"/>
        <w:rPr>
          <w:sz w:val="20"/>
          <w:szCs w:val="20"/>
          <w:color w:val="auto"/>
        </w:rPr>
      </w:pPr>
      <w:r>
        <w:rPr>
          <w:rFonts w:ascii="Courier New" w:cs="Courier New" w:eastAsia="Courier New" w:hAnsi="Courier New"/>
          <w:sz w:val="16"/>
          <w:szCs w:val="16"/>
          <w:color w:val="auto"/>
        </w:rPr>
        <w:t>77</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FORM OF CERTIFICATE TO BE GIVEN BY</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BENEFICIAL OWNER OF</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INTEREST IN A TEMPORARY GLOBAL SECURITY</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left="382" w:hanging="382"/>
        <w:spacing w:after="0" w:line="236" w:lineRule="auto"/>
        <w:tabs>
          <w:tab w:leader="none" w:pos="3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branches of United States financial institutions (as defined in</w:t>
      </w:r>
    </w:p>
    <w:p>
      <w:pPr>
        <w:spacing w:after="0" w:line="5" w:lineRule="exact"/>
        <w:rPr>
          <w:rFonts w:ascii="Courier New" w:cs="Courier New" w:eastAsia="Courier New" w:hAnsi="Courier New"/>
          <w:sz w:val="16"/>
          <w:szCs w:val="16"/>
          <w:color w:val="auto"/>
        </w:rPr>
      </w:pPr>
    </w:p>
    <w:p>
      <w:pPr>
        <w:ind w:left="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 Treasury Regulations Section 1.165-12(c)(1)(v)) ("financial institutions") purchasing for their own account or for resale, or (B) United States person(s) who acquired Securities through the foreign branches of the United States financial institutions and who hold the Securities through such United States financial institutions on the date hereof (and in either case (A) or (B), each such United States financial institution hereby agrees, on its own behalf or through its agent, to comply with the requirements of Section 165(j)(3)(A), (B) or (C) of the Internal Revenue Code of 1986 as amended, and the regulations thereunder), or (iii) are owned by United States or foreign financial institution(s) for purposes of resale during the restricted period (as defined in U.S. Treasury Regulations Section 1.163-5(c)(2)(i)(D)(7)), and in addition if the owner of the Securities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If the Securities are of the category contemplated in Section</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230.903(c)(3) of Regulation S under the Securities Act of 1933, as amended (the "Act"), then this is also to certify that, except as set forth below (i) in the case of debt securities, the Securities are beneficially owned by (a) non-U.S. person(s) or (b) U.S. person(s) who purchased the Securities in transactions which did not require registration under the Act; or (ii) in the case of equity securities, the Securities are owned by (x) non-U.S. person(s) (and such person(s) are not acquiring the Securities for the account or benefit of U.S. person(s)), or (y) U.S. person(s) who purchased the Securities in a transaction which did not require registration under the Act. If this certification is being delivered in connection with the exercise of warrants pursuant to Section 230.902(m) of Regulation S under the Act, then this is further to certify that, except as set forth below, the Securities are being exercised by and on behalf of non-U.S. person(s). As used in this paragraph, the term "U.S. person" has the meaning given to it by Regulation S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298" w:right="1440" w:bottom="1440" w:gutter="0" w:footer="0" w:header="0"/>
        </w:sectPr>
      </w:pPr>
    </w:p>
    <w:bookmarkStart w:id="117" w:name="page118"/>
    <w:bookmarkEnd w:id="117"/>
    <w:p>
      <w:pPr>
        <w:ind w:left="282"/>
        <w:spacing w:after="0"/>
        <w:rPr>
          <w:sz w:val="20"/>
          <w:szCs w:val="20"/>
          <w:color w:val="auto"/>
        </w:rPr>
      </w:pPr>
      <w:r>
        <w:rPr>
          <w:rFonts w:ascii="Courier New" w:cs="Courier New" w:eastAsia="Courier New" w:hAnsi="Courier New"/>
          <w:sz w:val="16"/>
          <w:szCs w:val="16"/>
          <w:color w:val="auto"/>
        </w:rPr>
        <w:t>78</w:t>
      </w:r>
    </w:p>
    <w:p>
      <w:pPr>
        <w:spacing w:after="0" w:line="5"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As used herein, "United States" or "U.S." means the United States of America (including the States and District of Columbia); and its "possessions" include Puerto Rico, the U.S. Virgin Islands, Guam, American Samoa, Wake Island and the Northern Mariana Islands.</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 undertake to advise you promptly by tested telex on or prior to the date on which you intend to submit your certification relating to the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7"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This certification excepts and does not relate to $_________ of such interest in the above Securities in respect of which we are not able to certify and as to which we understand exchange and delivery of definitive Securities (or, if relevant, exercise of any rights or collection of any interest) cannot be made until we do so certify.</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*Dated: _______________, 199__.</w:t>
      </w:r>
    </w:p>
    <w:p>
      <w:pPr>
        <w:spacing w:after="0" w:line="369"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NAME OF PERSON MAKING CERTIFICATION</w:t>
      </w:r>
    </w:p>
    <w:p>
      <w:pPr>
        <w:spacing w:after="0" w:line="369"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2"/>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82" w:hanging="182"/>
        <w:spacing w:after="0"/>
        <w:tabs>
          <w:tab w:leader="none" w:pos="18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dated no earlier than the Certification Date.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98" w:right="1440" w:bottom="1440" w:gutter="0" w:footer="0" w:header="0"/>
        </w:sectPr>
      </w:pPr>
    </w:p>
    <w:bookmarkStart w:id="118" w:name="page119"/>
    <w:bookmarkEnd w:id="118"/>
    <w:p>
      <w:pPr>
        <w:ind w:left="282"/>
        <w:spacing w:after="0"/>
        <w:rPr>
          <w:sz w:val="20"/>
          <w:szCs w:val="20"/>
          <w:color w:val="auto"/>
        </w:rPr>
      </w:pPr>
      <w:r>
        <w:rPr>
          <w:rFonts w:ascii="Courier New" w:cs="Courier New" w:eastAsia="Courier New" w:hAnsi="Courier New"/>
          <w:sz w:val="16"/>
          <w:szCs w:val="16"/>
          <w:color w:val="auto"/>
        </w:rPr>
        <w:t>79</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B</w:t>
      </w:r>
    </w:p>
    <w:p>
      <w:pPr>
        <w:spacing w:after="0" w:line="186"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FORM OF CERTIFICATION TO BE GIVEN BY THE</w:t>
      </w:r>
    </w:p>
    <w:p>
      <w:pPr>
        <w:spacing w:after="0" w:line="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EURO-CLEAR OPERATOR OR CEDEL S.A.</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This is to certify that, based solely on certifications we have received in writing, by tested telex or by electronic transmission from member organizations appearing in our records as persons being entitled to a portion of the principal amount set forth below (our "Member Organizations") substantially to the effect set forth in the Indenture, dated as of October 20, 1993, between USA Waste Services, Inc. and ______________ as of the date</w:t>
      </w:r>
    </w:p>
    <w:p>
      <w:pPr>
        <w:spacing w:after="0" w:line="4"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hereof, [ ]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(as defined in U.S. Treasury Regulations Section 1.16512(c)(1)(v))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has agreed, on its own behalf or through its agent, that it will comply with the requirements of Section 165(1)(3)(A),</w:t>
      </w:r>
    </w:p>
    <w:p>
      <w:pPr>
        <w:spacing w:after="0" w:line="1" w:lineRule="exact"/>
        <w:rPr>
          <w:sz w:val="20"/>
          <w:szCs w:val="20"/>
          <w:color w:val="auto"/>
        </w:rPr>
      </w:pPr>
    </w:p>
    <w:p>
      <w:pPr>
        <w:ind w:left="2" w:right="2679" w:hanging="2"/>
        <w:spacing w:after="0" w:line="242" w:lineRule="auto"/>
        <w:tabs>
          <w:tab w:leader="none" w:pos="38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 of the Internal Revenue Code of 1986, as amended, and the regulations thereunder), or (iii) is owned by United States or foreign financial institutions for purposes of resale during the restricted period (as defined in U.S. Treasury Regulations Section 1.1635(c)(2)(i)(D)(7)), and to the further effect that the United States or foreign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If the Securities are of the category contemplated in Section 230.903(c)(3) of Regulation S under the Securities Act of 1933, as amended, then this is also to certify with respect to such principal amount of Securities set forth above that, except as set forth below, we have received in writing, by tested telex or by electronic transmission, from our Member Organizations entitled to a portion of such principal amount, certifications with respect to such portion, substantially to the effect set forth in the Indenture.</w:t>
      </w:r>
    </w:p>
    <w:p>
      <w:pPr>
        <w:spacing w:after="0" w:line="189" w:lineRule="exact"/>
        <w:rPr>
          <w:sz w:val="20"/>
          <w:szCs w:val="20"/>
          <w:color w:val="auto"/>
        </w:rPr>
      </w:pPr>
    </w:p>
    <w:p>
      <w:pPr>
        <w:ind w:left="2" w:right="2879" w:firstLine="858"/>
        <w:spacing w:after="0" w:line="242" w:lineRule="auto"/>
        <w:rPr>
          <w:sz w:val="20"/>
          <w:szCs w:val="20"/>
          <w:color w:val="auto"/>
        </w:rPr>
      </w:pPr>
      <w:r>
        <w:rPr>
          <w:rFonts w:ascii="Courier New" w:cs="Courier New" w:eastAsia="Courier New" w:hAnsi="Courier New"/>
          <w:sz w:val="16"/>
          <w:szCs w:val="16"/>
          <w:color w:val="auto"/>
        </w:rPr>
        <w:t>We further certify (i) that we are not making available herewith for exchange (or, if relevant, exercise of any rights or collection of any interest) any portion of the temporary global Security excepted in such certifications and (ii) that as of the date hereof we have not received any notification from any of our Member Organizations to the effect that the statements made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298"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80</w:t>
      </w:r>
    </w:p>
    <w:p>
      <w:pPr>
        <w:spacing w:after="0" w:line="5"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Member Organizations with respect to any portion of the part submitted herewith for exchange (or, if relevant, exercise of any rights or collection of any interest) are no longer true and cannot be relied upon as of the date hereof.</w:t>
      </w:r>
    </w:p>
    <w:p>
      <w:pPr>
        <w:spacing w:after="0" w:line="17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or a copy hereof to any interested party in such proceedings.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 199__.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the Exchange Date or the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Date)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[Morgan Guaranty Trust Company of New</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York, as operator of the Euro-clear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System]</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[CEDEL S.A.]</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July 30, 1997</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We have acted as counsel to USA Waste Services, Inc., a Delaware corporation ("USA Waste"), in connection with the preparation of the Registration Statement on Form S-3 (the "Registration Statement") filed on July 30, 1997, with the Securities and Exchange Commission (the "Commission") under the Securities Act of 1933, as amended (the "Securities Act"), with respect to USA Waste's (i) unsecured debt securities ("Debt Securities"), in one or more series, which may be senior or subordinated in priority of payment (the subordinated Debt Securities may be convertible or exchangeable into common stock, par value $.01 per share, of USA Waste ("Common Stock")), and (ii) shares of Common Stock (such Debt Securities and Common Stock are collectively referred to herein as the "Securities"), which Securities may be issued from time to time pursuant to Rule 415 under the Securities Act for an aggregate initial offering price not to exceed $1,500,000,000.</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(i) the Restated Certificate of Incorporation and Bylaws of USA Waste, each as amended to the date hereof, (ii) the Senior Indenture (the "Senior Indenture") to be entered into between USA Waste and Texas Commerce Bank National Association ("Texas Commerce"), in the form included as an exhibit to the Registration Statement, (iii) the Subordinated Indenture (the "Subordinated Indenture") by and between USA Waste and Texas Commerce, as trustee, dated as of February 1, 1997, and (iv) such other certificates, statutes and other instruments and documents as we considered appropriate for purposes of the opinions hereafter expressed.</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connection with this opinion, we have assumed that (i) the Registration Statement, and any amendments thereto (including post-effective amendments), will have become effective; (ii) a Prospectus Supplement will have been prepared and filed with the Commission describing the Securities offered thereby; (iii) all Securities will be issued and sold in compliance with applicable federal and state securities laws and in the manner described in the Registration Statement and the applicable Prospectus Supplement; (iv) the Senior Indenture will be duly</w:t>
      </w:r>
    </w:p>
    <w:p>
      <w:pPr>
        <w:sectPr>
          <w:pgSz w:w="11900" w:h="16838" w:orient="portrait"/>
          <w:cols w:equalWidth="0" w:num="1">
            <w:col w:w="10219"/>
          </w:cols>
          <w:pgMar w:left="240" w:top="139" w:right="1440" w:bottom="1440" w:gutter="0" w:footer="0" w:header="0"/>
        </w:sectPr>
      </w:pPr>
    </w:p>
    <w:bookmarkStart w:id="121" w:name="page122"/>
    <w:bookmarkEnd w:id="121"/>
    <w:p>
      <w:pPr>
        <w:ind w:left="282"/>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July 30, 1997</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Page 2</w:t>
      </w:r>
    </w:p>
    <w:p>
      <w:pPr>
        <w:spacing w:after="0" w:line="372" w:lineRule="exact"/>
        <w:rPr>
          <w:sz w:val="20"/>
          <w:szCs w:val="20"/>
          <w:color w:val="auto"/>
        </w:rPr>
      </w:pPr>
    </w:p>
    <w:p>
      <w:pPr>
        <w:ind w:left="2" w:right="2679"/>
        <w:spacing w:after="0" w:line="260" w:lineRule="auto"/>
        <w:rPr>
          <w:sz w:val="20"/>
          <w:szCs w:val="20"/>
          <w:color w:val="auto"/>
        </w:rPr>
      </w:pPr>
      <w:r>
        <w:rPr>
          <w:rFonts w:ascii="Courier New" w:cs="Courier New" w:eastAsia="Courier New" w:hAnsi="Courier New"/>
          <w:sz w:val="15"/>
          <w:szCs w:val="15"/>
          <w:color w:val="auto"/>
        </w:rPr>
        <w:t>authorized, executed and delivered by USA Waste and a trustee qualified under the Trust Indenture Act of 1939, as amended (the "TIA"), in substantially the form reviewed by us; (v) a definitive purchase, underwriting or similar agreement with respect to any Securities offered will have been duly authorized and validly executed and delivered by USA Waste and the other parties thereto; and (vi) any Securities issuable upon conversion, exchange or exercise of any Security being offered will have been duly authorized, created and, if appropriate, reserved for issuance upon such conversion, exchange or exercise.</w:t>
      </w:r>
    </w:p>
    <w:p>
      <w:pPr>
        <w:spacing w:after="0" w:line="175"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Based on the foregoing, we are of the opinion that:</w:t>
      </w:r>
    </w:p>
    <w:p>
      <w:pPr>
        <w:spacing w:after="0" w:line="188" w:lineRule="exact"/>
        <w:rPr>
          <w:sz w:val="20"/>
          <w:szCs w:val="20"/>
          <w:color w:val="auto"/>
        </w:rPr>
      </w:pPr>
    </w:p>
    <w:p>
      <w:pPr>
        <w:ind w:left="2" w:right="2879" w:firstLine="856"/>
        <w:spacing w:after="0" w:line="239" w:lineRule="auto"/>
        <w:tabs>
          <w:tab w:leader="none" w:pos="1624"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has been duly incorporated and is validly existing and in good standing under the laws of the State of Delaware.</w:t>
      </w:r>
    </w:p>
    <w:p>
      <w:pPr>
        <w:spacing w:after="0" w:line="189" w:lineRule="exact"/>
        <w:rPr>
          <w:rFonts w:ascii="Courier New" w:cs="Courier New" w:eastAsia="Courier New" w:hAnsi="Courier New"/>
          <w:sz w:val="16"/>
          <w:szCs w:val="16"/>
          <w:color w:val="auto"/>
        </w:rPr>
      </w:pPr>
    </w:p>
    <w:p>
      <w:pPr>
        <w:ind w:left="2" w:right="2679" w:firstLine="856"/>
        <w:spacing w:after="0" w:line="259" w:lineRule="auto"/>
        <w:tabs>
          <w:tab w:leader="none" w:pos="1624"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Debt Securities to be issued under the Senior Indenture, when (i) the Senior Indenture has been duly qualified under the TIA;</w:t>
      </w:r>
    </w:p>
    <w:p>
      <w:pPr>
        <w:ind w:left="2" w:right="2679" w:hanging="2"/>
        <w:spacing w:after="0" w:line="259" w:lineRule="auto"/>
        <w:tabs>
          <w:tab w:leader="none" w:pos="47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USA Waste or, to the extent permitted by Section 141 of the Delaware General Corporation Act (the "DGCL"), a duly constituted and acting committee thereof (such Board of Directors or committee being referred to herein as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USA Waste and so as to comply with any requirement or restriction imposed by any court or governmental body having jurisdiction over USA Waste; and (iv) such Debt Securities have been duly executed, authenticated, issued and delivered in accordance with the provisions of the Senior Indenture and in accordance with the 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 insolvency, reorganization or other law relating to or affecting creditors' rights generally and general principles of equity and will be entitled to the benefits of the Senior Indenture.</w:t>
      </w:r>
    </w:p>
    <w:p>
      <w:pPr>
        <w:spacing w:after="0" w:line="367" w:lineRule="exact"/>
        <w:rPr>
          <w:rFonts w:ascii="Courier New" w:cs="Courier New" w:eastAsia="Courier New" w:hAnsi="Courier New"/>
          <w:sz w:val="15"/>
          <w:szCs w:val="15"/>
          <w:color w:val="auto"/>
        </w:rPr>
      </w:pPr>
    </w:p>
    <w:p>
      <w:pPr>
        <w:ind w:left="2" w:right="2679" w:firstLine="856"/>
        <w:spacing w:after="0" w:line="242" w:lineRule="auto"/>
        <w:tabs>
          <w:tab w:leader="none" w:pos="1624"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Debt Securities to be issued under the Subordinated Indenture, when (i) the Subordinated Indenture has been duly qualified under the TIA; (ii)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USA Waste and so as to comply with any requirement or restriction imposed by any court or governmental body having jurisdiction over USA Waste; and (iv) such Debt Securities have been duly executed, authenticated, issued and delivered in accordance with the provisions of the Subordinated</w:t>
      </w:r>
    </w:p>
    <w:p>
      <w:pPr>
        <w:sectPr>
          <w:pgSz w:w="11900" w:h="16838" w:orient="portrait"/>
          <w:cols w:equalWidth="0" w:num="1">
            <w:col w:w="10221"/>
          </w:cols>
          <w:pgMar w:left="238" w:top="298"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372"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Indenture and in accordance with the 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 insolvency, reorganization or other law relating to or affecting creditors' rights generally and general principles of equity and will be entitled to the benefits of the Subordinated Indenture.</w:t>
      </w:r>
    </w:p>
    <w:p>
      <w:pPr>
        <w:spacing w:after="0" w:line="178" w:lineRule="exact"/>
        <w:rPr>
          <w:sz w:val="20"/>
          <w:szCs w:val="20"/>
          <w:color w:val="auto"/>
        </w:rPr>
      </w:pPr>
    </w:p>
    <w:p>
      <w:pPr>
        <w:ind w:right="2679" w:firstLine="856"/>
        <w:spacing w:after="0" w:line="259" w:lineRule="auto"/>
        <w:tabs>
          <w:tab w:leader="none" w:pos="162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upon payment of the consideration therefor (not less than the par value of the Common Stock) provided for therein, and (b) upon conversion, exchange or exercise of any other Security in accordance with the terms of such Security or the instrument governing such Security providing for such conversion, exchange or exercise as approved by the Board, for the consideration approved by the Board (not less than the par value of the Common Stock and, in the case of shares of Common Stock issued upon the conversion, exchange or exercise of another security, the consideration specified in Section 153 of the DGCL), the shares of Common Stock will be duly authorized, validly issued, fully paid and non-assessable.</w:t>
      </w:r>
    </w:p>
    <w:p>
      <w:pPr>
        <w:spacing w:after="0" w:line="184"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The foregoing opinions are limited in all respects to the laws of the State of Texas, the General Corporation Law of the State of Delaware and federal laws.</w:t>
      </w:r>
    </w:p>
    <w:p>
      <w:pPr>
        <w:spacing w:after="0" w:line="190"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5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Liddell, Sapp, Zivley, Hill &amp; LaBoon, LLP</w:t>
      </w:r>
    </w:p>
    <w:p>
      <w:pPr>
        <w:sectPr>
          <w:pgSz w:w="11900" w:h="16838" w:orient="portrait"/>
          <w:cols w:equalWidth="0" w:num="1">
            <w:col w:w="10219"/>
          </w:cols>
          <w:pgMar w:left="240" w:top="298" w:right="1440" w:bottom="1440" w:gutter="0" w:footer="0" w:header="0"/>
        </w:sectPr>
      </w:pPr>
    </w:p>
    <w:bookmarkStart w:id="123" w:name="page124"/>
    <w:bookmarkEnd w:id="123"/>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1</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7"/>
        </w:trPr>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7"/>
              </w:rPr>
              <w:t>EXHIBIT 12.1</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7"/>
        </w:trPr>
        <w:tc>
          <w:tcPr>
            <w:tcW w:w="4520" w:type="dxa"/>
            <w:vAlign w:val="bottom"/>
            <w:gridSpan w:val="2"/>
          </w:tcPr>
          <w:p>
            <w:pPr>
              <w:ind w:left="2660"/>
              <w:spacing w:after="0"/>
              <w:rPr>
                <w:sz w:val="20"/>
                <w:szCs w:val="20"/>
                <w:color w:val="auto"/>
              </w:rPr>
            </w:pPr>
            <w:r>
              <w:rPr>
                <w:rFonts w:ascii="Courier New" w:cs="Courier New" w:eastAsia="Courier New" w:hAnsi="Courier New"/>
                <w:sz w:val="16"/>
                <w:szCs w:val="16"/>
                <w:color w:val="auto"/>
              </w:rPr>
              <w:t>USA WASTE SERVICES,</w:t>
            </w:r>
          </w:p>
        </w:tc>
        <w:tc>
          <w:tcPr>
            <w:tcW w:w="10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INC.</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3"/>
        </w:trPr>
        <w:tc>
          <w:tcPr>
            <w:tcW w:w="5580" w:type="dxa"/>
            <w:vAlign w:val="bottom"/>
            <w:gridSpan w:val="3"/>
          </w:tcPr>
          <w:p>
            <w:pPr>
              <w:ind w:left="2280"/>
              <w:spacing w:after="0"/>
              <w:rPr>
                <w:sz w:val="20"/>
                <w:szCs w:val="20"/>
                <w:color w:val="auto"/>
              </w:rPr>
            </w:pPr>
            <w:r>
              <w:rPr>
                <w:rFonts w:ascii="Courier New" w:cs="Courier New" w:eastAsia="Courier New" w:hAnsi="Courier New"/>
                <w:sz w:val="16"/>
                <w:szCs w:val="16"/>
                <w:color w:val="auto"/>
              </w:rPr>
              <w:t>RATIO OF EARNINGS TO FIXED CHARGES</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5580" w:type="dxa"/>
            <w:vAlign w:val="bottom"/>
            <w:gridSpan w:val="3"/>
          </w:tcPr>
          <w:p>
            <w:pPr>
              <w:jc w:val="right"/>
              <w:ind w:right="361"/>
              <w:spacing w:after="0"/>
              <w:rPr>
                <w:sz w:val="20"/>
                <w:szCs w:val="20"/>
                <w:color w:val="auto"/>
              </w:rPr>
            </w:pPr>
            <w:r>
              <w:rPr>
                <w:rFonts w:ascii="Courier New" w:cs="Courier New" w:eastAsia="Courier New" w:hAnsi="Courier New"/>
                <w:sz w:val="16"/>
                <w:szCs w:val="16"/>
                <w:color w:val="auto"/>
              </w:rPr>
              <w:t>(in thousands, except ratios)</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34"/>
        </w:trPr>
        <w:tc>
          <w:tcPr>
            <w:tcW w:w="3040" w:type="dxa"/>
            <w:vAlign w:val="bottom"/>
          </w:tcPr>
          <w:p>
            <w:pPr>
              <w:spacing w:after="0"/>
              <w:rPr>
                <w:sz w:val="24"/>
                <w:szCs w:val="24"/>
                <w:color w:val="auto"/>
              </w:rPr>
            </w:pP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THREE MONTHS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3"/>
        </w:trPr>
        <w:tc>
          <w:tcPr>
            <w:tcW w:w="3040" w:type="dxa"/>
            <w:vAlign w:val="bottom"/>
          </w:tcPr>
          <w:p>
            <w:pPr>
              <w:spacing w:after="0"/>
              <w:rPr>
                <w:sz w:val="15"/>
                <w:szCs w:val="15"/>
                <w:color w:val="auto"/>
              </w:rPr>
            </w:pPr>
          </w:p>
        </w:tc>
        <w:tc>
          <w:tcPr>
            <w:tcW w:w="1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9"/>
              </w:rPr>
              <w:t>ENDED</w:t>
            </w:r>
          </w:p>
        </w:tc>
        <w:tc>
          <w:tcPr>
            <w:tcW w:w="1060" w:type="dxa"/>
            <w:vAlign w:val="bottom"/>
          </w:tcPr>
          <w:p>
            <w:pPr>
              <w:spacing w:after="0"/>
              <w:rPr>
                <w:sz w:val="15"/>
                <w:szCs w:val="15"/>
                <w:color w:val="auto"/>
              </w:rPr>
            </w:pPr>
          </w:p>
        </w:tc>
        <w:tc>
          <w:tcPr>
            <w:tcW w:w="304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YEAR ENDED DECEMBER 31,</w:t>
            </w:r>
          </w:p>
        </w:tc>
        <w:tc>
          <w:tcPr>
            <w:tcW w:w="1020" w:type="dxa"/>
            <w:vAlign w:val="bottom"/>
          </w:tcPr>
          <w:p>
            <w:pPr>
              <w:spacing w:after="0"/>
              <w:rPr>
                <w:sz w:val="15"/>
                <w:szCs w:val="15"/>
                <w:color w:val="auto"/>
              </w:rPr>
            </w:pPr>
          </w:p>
        </w:tc>
      </w:tr>
      <w:tr>
        <w:trPr>
          <w:trHeight w:val="183"/>
        </w:trPr>
        <w:tc>
          <w:tcPr>
            <w:tcW w:w="3040" w:type="dxa"/>
            <w:vAlign w:val="bottom"/>
          </w:tcPr>
          <w:p>
            <w:pPr>
              <w:spacing w:after="0"/>
              <w:rPr>
                <w:sz w:val="15"/>
                <w:szCs w:val="15"/>
                <w:color w:val="auto"/>
              </w:rPr>
            </w:pPr>
          </w:p>
        </w:tc>
        <w:tc>
          <w:tcPr>
            <w:tcW w:w="1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7"/>
              </w:rPr>
              <w:t>MARCH 31,</w:t>
            </w:r>
          </w:p>
        </w:tc>
        <w:tc>
          <w:tcPr>
            <w:tcW w:w="512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1992</w:t>
            </w:r>
          </w:p>
        </w:tc>
      </w:tr>
      <w:tr>
        <w:trPr>
          <w:trHeight w:val="183"/>
        </w:trPr>
        <w:tc>
          <w:tcPr>
            <w:tcW w:w="3040" w:type="dxa"/>
            <w:vAlign w:val="bottom"/>
          </w:tcPr>
          <w:p>
            <w:pPr>
              <w:spacing w:after="0"/>
              <w:rPr>
                <w:sz w:val="15"/>
                <w:szCs w:val="15"/>
                <w:color w:val="auto"/>
              </w:rPr>
            </w:pPr>
          </w:p>
        </w:tc>
        <w:tc>
          <w:tcPr>
            <w:tcW w:w="1480" w:type="dxa"/>
            <w:vAlign w:val="bottom"/>
          </w:tcPr>
          <w:p>
            <w:pPr>
              <w:jc w:val="center"/>
              <w:ind w:left="8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ACTUAL</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before taxes,</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accounting changes, and</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dividends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$81,879</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$ 78,088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$ 97,480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(8,027)</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$ 52,268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$(68,886)</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Fixed charges deducted from</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income:</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11,957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45,547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59,552</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48,932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46,032</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44,612</w:t>
            </w: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Interest implicit in rents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1,467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7,241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6,208</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8,026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10,328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11,014</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rPr>
              <w:t>Earnings available for</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660"/>
              <w:spacing w:after="0"/>
              <w:rPr>
                <w:sz w:val="20"/>
                <w:szCs w:val="20"/>
                <w:color w:val="auto"/>
              </w:rPr>
            </w:pPr>
            <w:r>
              <w:rPr>
                <w:rFonts w:ascii="Courier New" w:cs="Courier New" w:eastAsia="Courier New" w:hAnsi="Courier New"/>
                <w:sz w:val="16"/>
                <w:szCs w:val="16"/>
                <w:color w:val="auto"/>
              </w:rPr>
              <w:t>fixed charges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$95,303</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$130,876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$163,240</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$ 48,931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$108,628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$(13,260)</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$11,957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$ 45,547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$ 59,552</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$ 48,932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$ 46,032</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$ 44,612</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Capitalized interest</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5,214</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19,507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12,459</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9,828</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8,308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9,587</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Interest implicit in rents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1,467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7,241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6,208</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8,026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10,328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11,014</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rPr>
              <w:t>Total fixed charges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$18,638</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$ 72,295</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$ 78,219</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$ 66,786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$ 64,668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$ 65,213</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rPr>
              <w:t>Ratio of earnings to</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660"/>
              <w:spacing w:after="0"/>
              <w:rPr>
                <w:sz w:val="20"/>
                <w:szCs w:val="20"/>
                <w:color w:val="auto"/>
              </w:rPr>
            </w:pPr>
            <w:r>
              <w:rPr>
                <w:rFonts w:ascii="Courier New" w:cs="Courier New" w:eastAsia="Courier New" w:hAnsi="Courier New"/>
                <w:sz w:val="16"/>
                <w:szCs w:val="16"/>
                <w:color w:val="auto"/>
              </w:rPr>
              <w:t>fixed charges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5.11</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2.09</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SUPPLEMENTAL</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before taxes,</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accounting changes, and</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dividends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$81,879</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$ 78,088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$ 97,480</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(8,027)</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$ 52,268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$(68,886)</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Nonrecurring charges deducted</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from income:</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Merger costs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120,656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25,639</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3,782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Unusual items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63,800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4,733</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8,863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2,672</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72,090</w:t>
            </w: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Stockholder litigation costs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79,400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5,500</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10,853</w:t>
            </w: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Nonrecurring interest</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10,994</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Fixed charges deducted from</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income:</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11,957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45,547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59,552</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48,932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46,032</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44,612</w:t>
            </w: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Less: Nonrecurring interest</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Interest implicit in rents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1,467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7,241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6,208</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8,026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10,328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11,014</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rPr>
              <w:t>Earnings available for</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760"/>
              <w:spacing w:after="0"/>
              <w:rPr>
                <w:sz w:val="20"/>
                <w:szCs w:val="20"/>
                <w:color w:val="auto"/>
              </w:rPr>
            </w:pPr>
            <w:r>
              <w:rPr>
                <w:rFonts w:ascii="Courier New" w:cs="Courier New" w:eastAsia="Courier New" w:hAnsi="Courier New"/>
                <w:sz w:val="16"/>
                <w:szCs w:val="16"/>
                <w:color w:val="auto"/>
              </w:rPr>
              <w:t>fixed charges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$95,303</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$315,332</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$193,612</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$140,976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$116,800</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$ 69,683</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$11,957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$ 45,547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$ 59,552</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$ 48,932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$ 46,032</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$ 44,612</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Less: Nonrecurring interest</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Capitalized interest</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5,214</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19,507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12,459</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9,828</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8,308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9,587</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Interest implicit in rents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1,467</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7,241</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6,208</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8,026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10,328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11,014</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rPr>
              <w:t>Total fixed charges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$18,638</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$ 72,295</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$ 67,225</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$ 65,532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$ 64,668</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$ 65,213</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rPr>
              <w:t>Ratio of earnings to</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3040" w:type="dxa"/>
            <w:vAlign w:val="bottom"/>
          </w:tcPr>
          <w:p>
            <w:pPr>
              <w:ind w:left="760"/>
              <w:spacing w:after="0"/>
              <w:rPr>
                <w:sz w:val="20"/>
                <w:szCs w:val="20"/>
                <w:color w:val="auto"/>
              </w:rPr>
            </w:pPr>
            <w:r>
              <w:rPr>
                <w:rFonts w:ascii="Courier New" w:cs="Courier New" w:eastAsia="Courier New" w:hAnsi="Courier New"/>
                <w:sz w:val="16"/>
                <w:szCs w:val="16"/>
                <w:color w:val="auto"/>
              </w:rPr>
              <w:t>fixed charges</w:t>
            </w: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5.11</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2.88</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1.81</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w:t>
            </w:r>
          </w:p>
        </w:tc>
      </w:tr>
      <w:tr>
        <w:trPr>
          <w:trHeight w:val="183"/>
        </w:trPr>
        <w:tc>
          <w:tcPr>
            <w:tcW w:w="3040" w:type="dxa"/>
            <w:vAlign w:val="bottom"/>
          </w:tcPr>
          <w:p>
            <w:pPr>
              <w:spacing w:after="0"/>
              <w:rPr>
                <w:sz w:val="15"/>
                <w:szCs w:val="15"/>
                <w:color w:val="auto"/>
              </w:rPr>
            </w:pPr>
          </w:p>
        </w:tc>
        <w:tc>
          <w:tcPr>
            <w:tcW w:w="14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NOTE: Nonrecurring items for the year ended December 31, 1996</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represent merger costs, primarily related to mergers with Sanifill, Inc. in August 1996, Western Waste Industries ("Western") in May 1996, and Grand Central Sanitation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Mexico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w:t>
      </w:r>
    </w:p>
    <w:p>
      <w:pPr>
        <w:sectPr>
          <w:pgSz w:w="11900" w:h="16848" w:orient="portrait"/>
          <w:cols w:equalWidth="0" w:num="1">
            <w:col w:w="10219"/>
          </w:cols>
          <w:pgMar w:left="240" w:top="139" w:right="1440" w:bottom="0" w:gutter="0" w:footer="0" w:header="0"/>
        </w:sectPr>
      </w:pPr>
    </w:p>
    <w:bookmarkStart w:id="124" w:name="page125"/>
    <w:bookmarkEnd w:id="124"/>
    <w:p>
      <w:pPr>
        <w:ind w:right="3259"/>
        <w:spacing w:after="0"/>
        <w:rPr>
          <w:sz w:val="20"/>
          <w:szCs w:val="20"/>
          <w:color w:val="auto"/>
        </w:rPr>
      </w:pPr>
      <w:r>
        <w:rPr>
          <w:rFonts w:ascii="Courier New" w:cs="Courier New" w:eastAsia="Courier New" w:hAnsi="Courier New"/>
          <w:sz w:val="16"/>
          <w:szCs w:val="16"/>
          <w:color w:val="auto"/>
        </w:rPr>
        <w:t>in 1993 were not material. Nonrecurring items in 1992 primarily represent various restructuring charges and asset reserves incurred by Western and Chambers.</w:t>
      </w:r>
    </w:p>
    <w:p>
      <w:pPr>
        <w:sectPr>
          <w:pgSz w:w="11900" w:h="16838" w:orient="portrait"/>
          <w:cols w:equalWidth="0" w:num="1">
            <w:col w:w="10219"/>
          </w:cols>
          <w:pgMar w:left="240" w:top="142"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S-3 of our report dated March 21, 1997, on our audits of the consolidated financial statements of USA Waste Services, Inc. and subsidiaries. We also consent to the reference to our firm under the caption "Experts."</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Coopers &amp; Lybrand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28, 1997</w:t>
      </w:r>
    </w:p>
    <w:p>
      <w:pPr>
        <w:sectPr>
          <w:pgSz w:w="11900" w:h="16838" w:orient="portrait"/>
          <w:cols w:equalWidth="0" w:num="1">
            <w:col w:w="10219"/>
          </w:cols>
          <w:pgMar w:left="240" w:top="139"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EXHIBIT 23.3</w:t>
      </w:r>
    </w:p>
    <w:p>
      <w:pPr>
        <w:spacing w:after="0" w:line="3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S-3 of our report dated October 16, 1996 (except for Notes 1 and 8 which are as at January 15, 1997), on our audit of the financial statements of Laidlaw Solid Waste Management Group - Canadian Operations.</w:t>
      </w:r>
    </w:p>
    <w:p>
      <w:pPr>
        <w:spacing w:after="0" w:line="200" w:lineRule="exact"/>
        <w:rPr>
          <w:sz w:val="20"/>
          <w:szCs w:val="20"/>
          <w:color w:val="auto"/>
        </w:rPr>
      </w:pPr>
    </w:p>
    <w:p>
      <w:pPr>
        <w:spacing w:after="0" w:line="353"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COOPERS &amp; LYBRAND</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Chartered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Hamilton, 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28, 1997</w:t>
      </w:r>
    </w:p>
    <w:p>
      <w:pPr>
        <w:sectPr>
          <w:pgSz w:w="11900" w:h="16838" w:orient="portrait"/>
          <w:cols w:equalWidth="0" w:num="1">
            <w:col w:w="10219"/>
          </w:cols>
          <w:pgMar w:left="240" w:top="139"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ind w:left="6380"/>
        <w:spacing w:after="0"/>
        <w:rPr>
          <w:sz w:val="20"/>
          <w:szCs w:val="20"/>
          <w:color w:val="auto"/>
        </w:rPr>
      </w:pPr>
      <w:r>
        <w:rPr>
          <w:rFonts w:ascii="Courier New" w:cs="Courier New" w:eastAsia="Courier New" w:hAnsi="Courier New"/>
          <w:sz w:val="16"/>
          <w:szCs w:val="16"/>
          <w:color w:val="auto"/>
        </w:rPr>
        <w:t>EXHIBIT 23.4</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S-3) of USA Waste Services, Inc. of our report dated February 21, 1997, except for Note 13, as to which the date is March 25, 1997, with respect to the consolidated financial statements and schedule of United Waste Systems, Inc. included in its Annual Report on Form 10-K/A #2 for the year ended December 31, 1996, filed with the Securities and Exchange Commission on June 24, 1997, which was incorporated by reference in USA Waste Services, Inc.'s and United Waste Systems, Inc.'s Joint Proxy/Prospectus.</w:t>
      </w:r>
    </w:p>
    <w:p>
      <w:pPr>
        <w:spacing w:after="0" w:line="36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Metro Park, 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28, 1997</w:t>
      </w:r>
    </w:p>
    <w:p>
      <w:pPr>
        <w:sectPr>
          <w:pgSz w:w="11900" w:h="16838" w:orient="portrait"/>
          <w:cols w:equalWidth="0" w:num="1">
            <w:col w:w="10219"/>
          </w:cols>
          <w:pgMar w:left="240" w:top="139"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EXHIBIT 24.1</w:t>
      </w:r>
    </w:p>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S-3 LIMITED POWER OF ATTORNEY</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director or officer of USA Waste Services, Inc., a Delaware corporation, does hereby make, constitute and appoint Earl E. DeFrates and Gregory T. Sangalis and each of them acting individually, his true and lawful attorney with power to act without the other and with full power of substitution, to execute, deliver and file, for and on his behalf, and in his name and in his capacity or capacities as aforesaid, a "Universal Shelf" Registration Statement on Form S-3 for filing with the Securities and Exchange Commission under the Securities Act of 1933, as amended, with respect to, among other things, debt securities and common stock (collectively, the "Securities") of USA Waste Services, Inc. and any and all amendments thereto, registration statements relating to up to an additional 20% of Securities,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96"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IN WITNESS WHEREOF, the undersigned has hereunto set his hand this 29th day of July, 1997.</w:t>
      </w:r>
    </w:p>
    <w:p>
      <w:pPr>
        <w:spacing w:after="0" w:line="186" w:lineRule="exact"/>
        <w:rPr>
          <w:sz w:val="20"/>
          <w:szCs w:val="20"/>
          <w:color w:val="auto"/>
        </w:rPr>
      </w:pPr>
    </w:p>
    <w:p>
      <w:pPr>
        <w:ind w:left="4860"/>
        <w:spacing w:after="0"/>
        <w:tabs>
          <w:tab w:leader="none" w:pos="5320" w:val="left"/>
        </w:tabs>
        <w:rPr>
          <w:sz w:val="20"/>
          <w:szCs w:val="20"/>
          <w:color w:val="auto"/>
        </w:rPr>
      </w:pPr>
      <w:r>
        <w:rPr>
          <w:rFonts w:ascii="Courier New" w:cs="Courier New" w:eastAsia="Courier New" w:hAnsi="Courier New"/>
          <w:sz w:val="16"/>
          <w:szCs w:val="16"/>
          <w:color w:val="auto"/>
        </w:rPr>
        <w:t>/s/</w:t>
        <w:tab/>
        <w:t>JOHN E. DRURY</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John E. Drury</w:t>
      </w:r>
    </w:p>
    <w:p>
      <w:pPr>
        <w:spacing w:after="0" w:line="369" w:lineRule="exact"/>
        <w:rPr>
          <w:sz w:val="20"/>
          <w:szCs w:val="20"/>
          <w:color w:val="auto"/>
        </w:rPr>
      </w:pPr>
    </w:p>
    <w:p>
      <w:pPr>
        <w:ind w:left="4860"/>
        <w:spacing w:after="0"/>
        <w:tabs>
          <w:tab w:leader="none" w:pos="5320" w:val="left"/>
        </w:tabs>
        <w:rPr>
          <w:sz w:val="20"/>
          <w:szCs w:val="20"/>
          <w:color w:val="auto"/>
        </w:rPr>
      </w:pPr>
      <w:r>
        <w:rPr>
          <w:rFonts w:ascii="Courier New" w:cs="Courier New" w:eastAsia="Courier New" w:hAnsi="Courier New"/>
          <w:sz w:val="16"/>
          <w:szCs w:val="16"/>
          <w:color w:val="auto"/>
        </w:rPr>
        <w:t>/s/</w:t>
        <w:tab/>
        <w:t>RALPH F. COX</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Ralph F. Cox</w:t>
      </w:r>
    </w:p>
    <w:p>
      <w:pPr>
        <w:spacing w:after="0" w:line="369" w:lineRule="exact"/>
        <w:rPr>
          <w:sz w:val="20"/>
          <w:szCs w:val="20"/>
          <w:color w:val="auto"/>
        </w:rPr>
      </w:pPr>
    </w:p>
    <w:p>
      <w:pPr>
        <w:ind w:left="4580"/>
        <w:spacing w:after="0"/>
        <w:tabs>
          <w:tab w:leader="none" w:pos="5040" w:val="left"/>
        </w:tabs>
        <w:rPr>
          <w:sz w:val="20"/>
          <w:szCs w:val="20"/>
          <w:color w:val="auto"/>
        </w:rPr>
      </w:pPr>
      <w:r>
        <w:rPr>
          <w:rFonts w:ascii="Courier New" w:cs="Courier New" w:eastAsia="Courier New" w:hAnsi="Courier New"/>
          <w:sz w:val="16"/>
          <w:szCs w:val="16"/>
          <w:color w:val="auto"/>
        </w:rPr>
        <w:t>/s/</w:t>
        <w:tab/>
        <w:t>RICHARD J. HECKMANN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Richard J. Heckmann</w:t>
      </w:r>
    </w:p>
    <w:p>
      <w:pPr>
        <w:spacing w:after="0" w:line="369" w:lineRule="exact"/>
        <w:rPr>
          <w:sz w:val="20"/>
          <w:szCs w:val="20"/>
          <w:color w:val="auto"/>
        </w:rPr>
      </w:pPr>
    </w:p>
    <w:p>
      <w:pPr>
        <w:ind w:left="4760"/>
        <w:spacing w:after="0"/>
        <w:tabs>
          <w:tab w:leader="none" w:pos="522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LARRY J. MARTIN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Larry J. Martin</w:t>
      </w:r>
    </w:p>
    <w:p>
      <w:pPr>
        <w:spacing w:after="0" w:line="369" w:lineRule="exact"/>
        <w:rPr>
          <w:sz w:val="20"/>
          <w:szCs w:val="20"/>
          <w:color w:val="auto"/>
        </w:rPr>
      </w:pPr>
    </w:p>
    <w:p>
      <w:pPr>
        <w:ind w:left="4680"/>
        <w:spacing w:after="0"/>
        <w:tabs>
          <w:tab w:leader="none" w:pos="512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WILLIAM E. MOFFETT</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William E. Moffett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 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Next Page]</w:t>
      </w:r>
    </w:p>
    <w:p>
      <w:pPr>
        <w:sectPr>
          <w:pgSz w:w="11900" w:h="16838" w:orient="portrait"/>
          <w:cols w:equalWidth="0" w:num="1">
            <w:col w:w="10219"/>
          </w:cols>
          <w:pgMar w:left="240" w:top="139"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jc w:val="center"/>
        <w:ind w:left="600"/>
        <w:spacing w:after="0"/>
        <w:tabs>
          <w:tab w:leader="none" w:pos="180" w:val="left"/>
        </w:tabs>
        <w:rPr>
          <w:sz w:val="20"/>
          <w:szCs w:val="20"/>
          <w:color w:val="auto"/>
        </w:rPr>
      </w:pPr>
      <w:r>
        <w:rPr>
          <w:rFonts w:ascii="Courier New" w:cs="Courier New" w:eastAsia="Courier New" w:hAnsi="Courier New"/>
          <w:sz w:val="16"/>
          <w:szCs w:val="16"/>
          <w:color w:val="auto"/>
        </w:rPr>
        <w:t>/s/</w:t>
        <w:tab/>
        <w:t>DONALD F. MOOREHEAD, JR.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Donald F. Moorehead, Jr.</w:t>
      </w:r>
    </w:p>
    <w:p>
      <w:pPr>
        <w:spacing w:after="0" w:line="369" w:lineRule="exact"/>
        <w:rPr>
          <w:sz w:val="20"/>
          <w:szCs w:val="20"/>
          <w:color w:val="auto"/>
        </w:rPr>
      </w:pPr>
    </w:p>
    <w:p>
      <w:pPr>
        <w:ind w:left="4400"/>
        <w:spacing w:after="0"/>
        <w:tabs>
          <w:tab w:leader="none" w:pos="48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RODNEY R. PROTO</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Rodney R. Proto</w:t>
      </w:r>
    </w:p>
    <w:p>
      <w:pPr>
        <w:spacing w:after="0" w:line="369" w:lineRule="exact"/>
        <w:rPr>
          <w:sz w:val="20"/>
          <w:szCs w:val="20"/>
          <w:color w:val="auto"/>
        </w:rPr>
      </w:pPr>
    </w:p>
    <w:p>
      <w:pPr>
        <w:ind w:left="4400"/>
        <w:spacing w:after="0"/>
        <w:tabs>
          <w:tab w:leader="none" w:pos="48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ALEXANDER W. RANGOS</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6"/>
          <w:szCs w:val="16"/>
          <w:color w:val="auto"/>
        </w:rPr>
        <w:t>Alexander W. Rangos</w:t>
      </w:r>
    </w:p>
    <w:p>
      <w:pPr>
        <w:spacing w:after="0" w:line="369" w:lineRule="exact"/>
        <w:rPr>
          <w:sz w:val="20"/>
          <w:szCs w:val="20"/>
          <w:color w:val="auto"/>
        </w:rPr>
      </w:pPr>
    </w:p>
    <w:p>
      <w:pPr>
        <w:jc w:val="right"/>
        <w:ind w:right="3259"/>
        <w:spacing w:after="0"/>
        <w:tabs>
          <w:tab w:leader="none" w:pos="238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JOHN G. RANGOS, SR.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John G. Rangos, Sr.</w:t>
      </w:r>
    </w:p>
    <w:p>
      <w:pPr>
        <w:spacing w:after="0" w:line="369" w:lineRule="exact"/>
        <w:rPr>
          <w:sz w:val="20"/>
          <w:szCs w:val="20"/>
          <w:color w:val="auto"/>
        </w:rPr>
      </w:pPr>
    </w:p>
    <w:p>
      <w:pPr>
        <w:ind w:left="4480"/>
        <w:spacing w:after="0"/>
        <w:tabs>
          <w:tab w:leader="none" w:pos="49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KOSTI SHIRVANIAN</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Kosti Shirvanian</w:t>
      </w:r>
    </w:p>
    <w:p>
      <w:pPr>
        <w:spacing w:after="0" w:line="369" w:lineRule="exact"/>
        <w:rPr>
          <w:sz w:val="20"/>
          <w:szCs w:val="20"/>
          <w:color w:val="auto"/>
        </w:rPr>
      </w:pPr>
    </w:p>
    <w:p>
      <w:pPr>
        <w:ind w:left="4200"/>
        <w:spacing w:after="0"/>
        <w:tabs>
          <w:tab w:leader="none" w:pos="4660" w:val="left"/>
        </w:tabs>
        <w:rPr>
          <w:sz w:val="20"/>
          <w:szCs w:val="20"/>
          <w:color w:val="auto"/>
        </w:rPr>
      </w:pPr>
      <w:r>
        <w:rPr>
          <w:rFonts w:ascii="Courier New" w:cs="Courier New" w:eastAsia="Courier New" w:hAnsi="Courier New"/>
          <w:sz w:val="16"/>
          <w:szCs w:val="16"/>
          <w:color w:val="auto"/>
        </w:rPr>
        <w:t>/s/</w:t>
        <w:tab/>
        <w:t>DAVID SUTHERLAND-YOEST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David Sutherland-Yoest</w:t>
      </w:r>
    </w:p>
    <w:p>
      <w:pPr>
        <w:spacing w:after="0" w:line="369" w:lineRule="exact"/>
        <w:rPr>
          <w:sz w:val="20"/>
          <w:szCs w:val="20"/>
          <w:color w:val="auto"/>
        </w:rPr>
      </w:pPr>
    </w:p>
    <w:p>
      <w:pPr>
        <w:ind w:left="4580"/>
        <w:spacing w:after="0"/>
        <w:tabs>
          <w:tab w:leader="none" w:pos="5040" w:val="left"/>
        </w:tabs>
        <w:rPr>
          <w:sz w:val="20"/>
          <w:szCs w:val="20"/>
          <w:color w:val="auto"/>
        </w:rPr>
      </w:pPr>
      <w:r>
        <w:rPr>
          <w:rFonts w:ascii="Courier New" w:cs="Courier New" w:eastAsia="Courier New" w:hAnsi="Courier New"/>
          <w:sz w:val="16"/>
          <w:szCs w:val="16"/>
          <w:color w:val="auto"/>
        </w:rPr>
        <w:t>/s/</w:t>
        <w:tab/>
        <w:t>SAVEY TUFENKIAN</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Savey Tufenkian</w:t>
      </w:r>
    </w:p>
    <w:p>
      <w:pPr>
        <w:sectPr>
          <w:pgSz w:w="11900" w:h="16838" w:orient="portrait"/>
          <w:cols w:equalWidth="0" w:num="1">
            <w:col w:w="9939"/>
          </w:cols>
          <w:pgMar w:left="520" w:top="298"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6380"/>
        <w:spacing w:after="0"/>
        <w:rPr>
          <w:sz w:val="20"/>
          <w:szCs w:val="20"/>
          <w:color w:val="auto"/>
        </w:rPr>
      </w:pPr>
      <w:r>
        <w:rPr>
          <w:rFonts w:ascii="Courier New" w:cs="Courier New" w:eastAsia="Courier New" w:hAnsi="Courier New"/>
          <w:sz w:val="16"/>
          <w:szCs w:val="16"/>
          <w:color w:val="auto"/>
        </w:rPr>
        <w:t>EXHIBIT 25.1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T-1</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STATEMENT OF ELIGIBILITY UNDER THE</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TRUST INDENTURE ACT OF 1939</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OF A CORPORATION DESIGNATED TO ACT AS TRUSTEE</w:t>
      </w:r>
    </w:p>
    <w:p>
      <w:pPr>
        <w:spacing w:after="0" w:line="18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CHECK IF AN APPLICATION TO DETERMINE ELIGIBILITY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OF A TRUSTEE PURSUANT TO SECTION</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305(b)(2) ____</w:t>
            </w:r>
          </w:p>
        </w:tc>
      </w:tr>
      <w:tr>
        <w:trPr>
          <w:trHeight w:val="367"/>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920" w:type="dxa"/>
            <w:vAlign w:val="bottom"/>
          </w:tcPr>
          <w:p>
            <w:pPr>
              <w:spacing w:after="0"/>
              <w:rPr>
                <w:sz w:val="24"/>
                <w:szCs w:val="24"/>
                <w:color w:val="auto"/>
              </w:rPr>
            </w:pPr>
          </w:p>
        </w:tc>
      </w:tr>
      <w:tr>
        <w:trPr>
          <w:trHeight w:val="367"/>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TEXAS COMMERCE BANK NATIONAL</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ASSOCIATION</w:t>
            </w:r>
          </w:p>
        </w:tc>
      </w:tr>
      <w:tr>
        <w:trPr>
          <w:trHeight w:val="183"/>
        </w:trPr>
        <w:tc>
          <w:tcPr>
            <w:tcW w:w="7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(Exact name of trustee as specified in its charter)</w:t>
            </w:r>
          </w:p>
        </w:tc>
      </w:tr>
      <w:tr>
        <w:trPr>
          <w:trHeight w:val="183"/>
        </w:trPr>
        <w:tc>
          <w:tcPr>
            <w:tcW w:w="4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74-0800980</w:t>
            </w:r>
          </w:p>
        </w:tc>
        <w:tc>
          <w:tcPr>
            <w:tcW w:w="2920" w:type="dxa"/>
            <w:vAlign w:val="bottom"/>
          </w:tcPr>
          <w:p>
            <w:pPr>
              <w:spacing w:after="0"/>
              <w:rPr>
                <w:sz w:val="15"/>
                <w:szCs w:val="15"/>
                <w:color w:val="auto"/>
              </w:rPr>
            </w:pPr>
          </w:p>
        </w:tc>
      </w:tr>
      <w:tr>
        <w:trPr>
          <w:trHeight w:val="183"/>
        </w:trPr>
        <w:tc>
          <w:tcPr>
            <w:tcW w:w="7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(I.R.S. Employer Identification Number)</w:t>
            </w:r>
          </w:p>
        </w:tc>
      </w:tr>
      <w:tr>
        <w:trPr>
          <w:trHeight w:val="367"/>
        </w:trPr>
        <w:tc>
          <w:tcPr>
            <w:tcW w:w="4620" w:type="dxa"/>
            <w:vAlign w:val="bottom"/>
          </w:tcPr>
          <w:p>
            <w:pPr>
              <w:ind w:left="480"/>
              <w:spacing w:after="0"/>
              <w:rPr>
                <w:sz w:val="20"/>
                <w:szCs w:val="20"/>
                <w:color w:val="auto"/>
              </w:rPr>
            </w:pPr>
            <w:r>
              <w:rPr>
                <w:rFonts w:ascii="Courier New" w:cs="Courier New" w:eastAsia="Courier New" w:hAnsi="Courier New"/>
                <w:sz w:val="16"/>
                <w:szCs w:val="16"/>
                <w:color w:val="auto"/>
              </w:rPr>
              <w:t>712 MAIN STREET, HOUSTON, TEXAS</w:t>
            </w:r>
          </w:p>
        </w:tc>
        <w:tc>
          <w:tcPr>
            <w:tcW w:w="2920" w:type="dxa"/>
            <w:vAlign w:val="bottom"/>
          </w:tcPr>
          <w:p>
            <w:pPr>
              <w:ind w:left="1580"/>
              <w:spacing w:after="0"/>
              <w:rPr>
                <w:sz w:val="20"/>
                <w:szCs w:val="20"/>
                <w:color w:val="auto"/>
              </w:rPr>
            </w:pPr>
            <w:r>
              <w:rPr>
                <w:rFonts w:ascii="Courier New" w:cs="Courier New" w:eastAsia="Courier New" w:hAnsi="Courier New"/>
                <w:sz w:val="16"/>
                <w:szCs w:val="16"/>
                <w:color w:val="auto"/>
              </w:rPr>
              <w:t>77002</w:t>
            </w:r>
          </w:p>
        </w:tc>
      </w:tr>
      <w:tr>
        <w:trPr>
          <w:trHeight w:val="183"/>
        </w:trPr>
        <w:tc>
          <w:tcPr>
            <w:tcW w:w="4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(Address of principal executive offices)</w:t>
            </w:r>
          </w:p>
        </w:tc>
        <w:tc>
          <w:tcPr>
            <w:tcW w:w="292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9"/>
              </w:rPr>
              <w:t>(Zip code)</w:t>
            </w:r>
          </w:p>
        </w:tc>
      </w:tr>
      <w:tr>
        <w:trPr>
          <w:trHeight w:val="367"/>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LEE BOOCKER, 712 MAIN STREET,</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26TH FLOOR</w:t>
            </w:r>
          </w:p>
        </w:tc>
      </w:tr>
      <w:tr>
        <w:trPr>
          <w:trHeight w:val="183"/>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HOUSTON, TEXAS 77002  (713)</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216-2448</w:t>
            </w:r>
          </w:p>
        </w:tc>
      </w:tr>
      <w:tr>
        <w:trPr>
          <w:trHeight w:val="183"/>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(Name, address and telephone number of</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agent for service)</w:t>
            </w:r>
          </w:p>
        </w:tc>
      </w:tr>
      <w:tr>
        <w:trPr>
          <w:trHeight w:val="367"/>
        </w:trPr>
        <w:tc>
          <w:tcPr>
            <w:tcW w:w="7540" w:type="dxa"/>
            <w:vAlign w:val="bottom"/>
            <w:gridSpan w:val="2"/>
          </w:tcPr>
          <w:p>
            <w:pPr>
              <w:ind w:left="2580"/>
              <w:spacing w:after="0"/>
              <w:rPr>
                <w:sz w:val="20"/>
                <w:szCs w:val="20"/>
                <w:color w:val="auto"/>
              </w:rPr>
            </w:pPr>
            <w:r>
              <w:rPr>
                <w:rFonts w:ascii="Courier New" w:cs="Courier New" w:eastAsia="Courier New" w:hAnsi="Courier New"/>
                <w:sz w:val="16"/>
                <w:szCs w:val="16"/>
                <w:color w:val="auto"/>
              </w:rPr>
              <w:t>USA WASTE SERVICES, INC.</w:t>
            </w:r>
          </w:p>
        </w:tc>
      </w:tr>
      <w:tr>
        <w:trPr>
          <w:trHeight w:val="183"/>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(Exact name of obligor as specified</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in its charter)</w:t>
            </w:r>
          </w:p>
        </w:tc>
      </w:tr>
      <w:tr>
        <w:trPr>
          <w:trHeight w:val="367"/>
        </w:trPr>
        <w:tc>
          <w:tcPr>
            <w:tcW w:w="4620" w:type="dxa"/>
            <w:vAlign w:val="bottom"/>
          </w:tcPr>
          <w:p>
            <w:pPr>
              <w:jc w:val="right"/>
              <w:ind w:right="2061"/>
              <w:spacing w:after="0"/>
              <w:rPr>
                <w:sz w:val="20"/>
                <w:szCs w:val="20"/>
                <w:color w:val="auto"/>
              </w:rPr>
            </w:pPr>
            <w:r>
              <w:rPr>
                <w:rFonts w:ascii="Courier New" w:cs="Courier New" w:eastAsia="Courier New" w:hAnsi="Courier New"/>
                <w:sz w:val="16"/>
                <w:szCs w:val="16"/>
                <w:color w:val="auto"/>
              </w:rPr>
              <w:t>DELAWARE</w:t>
            </w:r>
          </w:p>
        </w:tc>
        <w:tc>
          <w:tcPr>
            <w:tcW w:w="292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9"/>
              </w:rPr>
              <w:t>73-1309529</w:t>
            </w:r>
          </w:p>
        </w:tc>
      </w:tr>
      <w:tr>
        <w:trPr>
          <w:trHeight w:val="183"/>
        </w:trPr>
        <w:tc>
          <w:tcPr>
            <w:tcW w:w="4620" w:type="dxa"/>
            <w:vAlign w:val="bottom"/>
          </w:tcPr>
          <w:p>
            <w:pPr>
              <w:ind w:left="480"/>
              <w:spacing w:after="0"/>
              <w:rPr>
                <w:sz w:val="20"/>
                <w:szCs w:val="20"/>
                <w:color w:val="auto"/>
              </w:rPr>
            </w:pPr>
            <w:r>
              <w:rPr>
                <w:rFonts w:ascii="Courier New" w:cs="Courier New" w:eastAsia="Courier New" w:hAnsi="Courier New"/>
                <w:sz w:val="16"/>
                <w:szCs w:val="16"/>
                <w:color w:val="auto"/>
              </w:rPr>
              <w:t>(State or other jurisdiction of</w:t>
            </w:r>
          </w:p>
        </w:tc>
        <w:tc>
          <w:tcPr>
            <w:tcW w:w="292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8"/>
              </w:rPr>
              <w:t>(I.R.S. Employer</w:t>
            </w:r>
          </w:p>
        </w:tc>
      </w:tr>
      <w:tr>
        <w:trPr>
          <w:trHeight w:val="183"/>
        </w:trPr>
        <w:tc>
          <w:tcPr>
            <w:tcW w:w="4620" w:type="dxa"/>
            <w:vAlign w:val="bottom"/>
          </w:tcPr>
          <w:p>
            <w:pPr>
              <w:ind w:left="480"/>
              <w:spacing w:after="0"/>
              <w:rPr>
                <w:sz w:val="20"/>
                <w:szCs w:val="20"/>
                <w:color w:val="auto"/>
              </w:rPr>
            </w:pPr>
            <w:r>
              <w:rPr>
                <w:rFonts w:ascii="Courier New" w:cs="Courier New" w:eastAsia="Courier New" w:hAnsi="Courier New"/>
                <w:sz w:val="16"/>
                <w:szCs w:val="16"/>
                <w:color w:val="auto"/>
              </w:rPr>
              <w:t>incorporation or organization)</w:t>
            </w:r>
          </w:p>
        </w:tc>
        <w:tc>
          <w:tcPr>
            <w:tcW w:w="2920" w:type="dxa"/>
            <w:vAlign w:val="bottom"/>
          </w:tcPr>
          <w:p>
            <w:pPr>
              <w:jc w:val="center"/>
              <w:ind w:left="741"/>
              <w:spacing w:after="0"/>
              <w:rPr>
                <w:sz w:val="20"/>
                <w:szCs w:val="20"/>
                <w:color w:val="auto"/>
              </w:rPr>
            </w:pPr>
            <w:r>
              <w:rPr>
                <w:rFonts w:ascii="Courier New" w:cs="Courier New" w:eastAsia="Courier New" w:hAnsi="Courier New"/>
                <w:sz w:val="16"/>
                <w:szCs w:val="16"/>
                <w:color w:val="auto"/>
                <w:w w:val="99"/>
              </w:rPr>
              <w:t>Identification Number)</w:t>
            </w:r>
          </w:p>
        </w:tc>
      </w:tr>
      <w:tr>
        <w:trPr>
          <w:trHeight w:val="367"/>
        </w:trPr>
        <w:tc>
          <w:tcPr>
            <w:tcW w:w="4620" w:type="dxa"/>
            <w:vAlign w:val="bottom"/>
          </w:tcPr>
          <w:p>
            <w:pPr>
              <w:jc w:val="right"/>
              <w:spacing w:after="0"/>
              <w:rPr>
                <w:sz w:val="20"/>
                <w:szCs w:val="20"/>
                <w:color w:val="auto"/>
              </w:rPr>
            </w:pPr>
            <w:r>
              <w:rPr>
                <w:rFonts w:ascii="Courier New" w:cs="Courier New" w:eastAsia="Courier New" w:hAnsi="Courier New"/>
                <w:sz w:val="16"/>
                <w:szCs w:val="16"/>
                <w:color w:val="auto"/>
              </w:rPr>
              <w:t>1001 FANNIN STREET, SUITE 4000, HOUSTON, TEXAS</w:t>
            </w:r>
          </w:p>
        </w:tc>
        <w:tc>
          <w:tcPr>
            <w:tcW w:w="2920" w:type="dxa"/>
            <w:vAlign w:val="bottom"/>
          </w:tcPr>
          <w:p>
            <w:pPr>
              <w:ind w:left="1760"/>
              <w:spacing w:after="0"/>
              <w:rPr>
                <w:sz w:val="20"/>
                <w:szCs w:val="20"/>
                <w:color w:val="auto"/>
              </w:rPr>
            </w:pPr>
            <w:r>
              <w:rPr>
                <w:rFonts w:ascii="Courier New" w:cs="Courier New" w:eastAsia="Courier New" w:hAnsi="Courier New"/>
                <w:sz w:val="16"/>
                <w:szCs w:val="16"/>
                <w:color w:val="auto"/>
              </w:rPr>
              <w:t>77002</w:t>
            </w:r>
          </w:p>
        </w:tc>
      </w:tr>
      <w:tr>
        <w:trPr>
          <w:trHeight w:val="183"/>
        </w:trPr>
        <w:tc>
          <w:tcPr>
            <w:tcW w:w="462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8"/>
              </w:rPr>
              <w:t>(Address of principal executive offices)</w:t>
            </w:r>
          </w:p>
        </w:tc>
        <w:tc>
          <w:tcPr>
            <w:tcW w:w="2920" w:type="dxa"/>
            <w:vAlign w:val="bottom"/>
          </w:tcPr>
          <w:p>
            <w:pPr>
              <w:ind w:left="1580"/>
              <w:spacing w:after="0"/>
              <w:rPr>
                <w:sz w:val="20"/>
                <w:szCs w:val="20"/>
                <w:color w:val="auto"/>
              </w:rPr>
            </w:pPr>
            <w:r>
              <w:rPr>
                <w:rFonts w:ascii="Courier New" w:cs="Courier New" w:eastAsia="Courier New" w:hAnsi="Courier New"/>
                <w:sz w:val="16"/>
                <w:szCs w:val="16"/>
                <w:color w:val="auto"/>
              </w:rPr>
              <w:t>(Zip code)</w:t>
            </w:r>
          </w:p>
        </w:tc>
      </w:tr>
    </w:tbl>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SENIOR DEBT SECURITIES</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of indenture securities)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GENERAL INFORMATION.</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FURNISH THE FOLLOWING INFORMATION AS TO THE TRUSTEE:</w:t>
      </w:r>
    </w:p>
    <w:p>
      <w:pPr>
        <w:spacing w:after="0" w:line="188" w:lineRule="exact"/>
        <w:rPr>
          <w:sz w:val="20"/>
          <w:szCs w:val="20"/>
          <w:color w:val="auto"/>
        </w:rPr>
      </w:pPr>
    </w:p>
    <w:p>
      <w:pPr>
        <w:ind w:left="1620" w:right="3919" w:hanging="764"/>
        <w:spacing w:after="0" w:line="239" w:lineRule="auto"/>
        <w:tabs>
          <w:tab w:leader="none" w:pos="16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186" w:lineRule="exact"/>
        <w:rPr>
          <w:rFonts w:ascii="Courier New" w:cs="Courier New" w:eastAsia="Courier New" w:hAnsi="Courier New"/>
          <w:sz w:val="16"/>
          <w:szCs w:val="16"/>
          <w:color w:val="auto"/>
        </w:rPr>
      </w:pPr>
    </w:p>
    <w:p>
      <w:pPr>
        <w:ind w:left="1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Comptroller of the Currency, Washington, D.C.</w:t>
      </w:r>
    </w:p>
    <w:p>
      <w:pPr>
        <w:spacing w:after="0" w:line="2" w:lineRule="exact"/>
        <w:rPr>
          <w:rFonts w:ascii="Courier New" w:cs="Courier New" w:eastAsia="Courier New" w:hAnsi="Courier New"/>
          <w:sz w:val="16"/>
          <w:szCs w:val="16"/>
          <w:color w:val="auto"/>
        </w:rPr>
      </w:pPr>
    </w:p>
    <w:p>
      <w:pPr>
        <w:ind w:left="1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Federal Deposit Insurance Corporation, Washington, D.C.</w:t>
      </w:r>
    </w:p>
    <w:p>
      <w:pPr>
        <w:spacing w:after="0" w:line="5" w:lineRule="exact"/>
        <w:rPr>
          <w:rFonts w:ascii="Courier New" w:cs="Courier New" w:eastAsia="Courier New" w:hAnsi="Courier New"/>
          <w:sz w:val="16"/>
          <w:szCs w:val="16"/>
          <w:color w:val="auto"/>
        </w:rPr>
      </w:pPr>
    </w:p>
    <w:p>
      <w:pPr>
        <w:ind w:left="1620" w:right="27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Governors of the Federal Reserve System, Washington, D.C.</w:t>
      </w:r>
    </w:p>
    <w:p>
      <w:pPr>
        <w:spacing w:after="0" w:line="189" w:lineRule="exact"/>
        <w:rPr>
          <w:rFonts w:ascii="Courier New" w:cs="Courier New" w:eastAsia="Courier New" w:hAnsi="Courier New"/>
          <w:sz w:val="16"/>
          <w:szCs w:val="16"/>
          <w:color w:val="auto"/>
        </w:rPr>
      </w:pPr>
    </w:p>
    <w:p>
      <w:pPr>
        <w:ind w:left="1620" w:right="2779" w:hanging="764"/>
        <w:spacing w:after="0" w:line="518" w:lineRule="auto"/>
        <w:tabs>
          <w:tab w:leader="none" w:pos="1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 The trustee is authorized to exercise corporate trust powers.</w:t>
      </w:r>
    </w:p>
    <w:p>
      <w:pPr>
        <w:spacing w:after="0"/>
        <w:tabs>
          <w:tab w:leader="none" w:pos="160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AFFILIATIONS WITH THE OBLIGOR.</w:t>
      </w:r>
    </w:p>
    <w:p>
      <w:pPr>
        <w:spacing w:after="0" w:line="189" w:lineRule="exact"/>
        <w:rPr>
          <w:sz w:val="20"/>
          <w:szCs w:val="20"/>
          <w:color w:val="auto"/>
        </w:rPr>
      </w:pPr>
    </w:p>
    <w:p>
      <w:pPr>
        <w:ind w:left="1620" w:right="2879"/>
        <w:spacing w:after="0" w:line="239" w:lineRule="auto"/>
        <w:rPr>
          <w:sz w:val="20"/>
          <w:szCs w:val="20"/>
          <w:color w:val="auto"/>
        </w:rPr>
      </w:pPr>
      <w:r>
        <w:rPr>
          <w:rFonts w:ascii="Courier New" w:cs="Courier New" w:eastAsia="Courier New" w:hAnsi="Courier New"/>
          <w:sz w:val="16"/>
          <w:szCs w:val="16"/>
          <w:color w:val="auto"/>
        </w:rPr>
        <w:t>IF THE OBLIGOR IS AN AFFILIATE OF THE TRUSTEE, DESCRIBE EACH SUCH AFFILIATION.</w:t>
      </w:r>
    </w:p>
    <w:p>
      <w:pPr>
        <w:spacing w:after="0" w:line="189" w:lineRule="exact"/>
        <w:rPr>
          <w:sz w:val="20"/>
          <w:szCs w:val="20"/>
          <w:color w:val="auto"/>
        </w:rPr>
      </w:pPr>
    </w:p>
    <w:p>
      <w:pPr>
        <w:ind w:left="1620" w:right="2879"/>
        <w:spacing w:after="0" w:line="239" w:lineRule="auto"/>
        <w:rPr>
          <w:sz w:val="20"/>
          <w:szCs w:val="20"/>
          <w:color w:val="auto"/>
        </w:rPr>
      </w:pPr>
      <w:r>
        <w:rPr>
          <w:rFonts w:ascii="Courier New" w:cs="Courier New" w:eastAsia="Courier New" w:hAnsi="Courier New"/>
          <w:sz w:val="16"/>
          <w:szCs w:val="16"/>
          <w:color w:val="auto"/>
        </w:rPr>
        <w:t>The obligor is not an affiliate of the trustee. (See Note on Page 7.)</w:t>
      </w:r>
    </w:p>
    <w:p>
      <w:pPr>
        <w:spacing w:after="0" w:line="18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VOTING SECURITIES OF THE TRUSTEE.</w:t>
      </w:r>
    </w:p>
    <w:p>
      <w:pPr>
        <w:spacing w:after="0" w:line="188" w:lineRule="exact"/>
        <w:rPr>
          <w:sz w:val="20"/>
          <w:szCs w:val="20"/>
          <w:color w:val="auto"/>
        </w:rPr>
      </w:pPr>
    </w:p>
    <w:p>
      <w:pPr>
        <w:ind w:left="1620" w:right="2879"/>
        <w:spacing w:after="0" w:line="239" w:lineRule="auto"/>
        <w:rPr>
          <w:sz w:val="20"/>
          <w:szCs w:val="20"/>
          <w:color w:val="auto"/>
        </w:rPr>
      </w:pPr>
      <w:r>
        <w:rPr>
          <w:rFonts w:ascii="Courier New" w:cs="Courier New" w:eastAsia="Courier New" w:hAnsi="Courier New"/>
          <w:sz w:val="16"/>
          <w:szCs w:val="16"/>
          <w:color w:val="auto"/>
        </w:rPr>
        <w:t>FURNISH THE FOLLOWING INFORMATION AS TO EACH CLASS OF VOTING SECURITIES OF THE TRUSTEE.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COL. A</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TITLE OF CLASS</w:t>
      </w:r>
    </w:p>
    <w:p>
      <w:pPr>
        <w:spacing w:after="0" w:line="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COL. B</w:t>
      </w:r>
    </w:p>
    <w:p>
      <w:pPr>
        <w:spacing w:after="0" w:line="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AMOUNT OUTSTANDING</w:t>
      </w:r>
    </w:p>
    <w:p>
      <w:pPr>
        <w:spacing w:after="0" w:line="1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340" w:space="720"/>
            <w:col w:w="5159"/>
          </w:cols>
          <w:pgMar w:left="240" w:top="298"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1620" w:right="2679"/>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18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TRUSTEESHIPS UNDER OTHER INDENTURES.</w:t>
      </w:r>
    </w:p>
    <w:p>
      <w:pPr>
        <w:spacing w:after="0" w:line="188"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189" w:lineRule="exact"/>
        <w:rPr>
          <w:sz w:val="20"/>
          <w:szCs w:val="20"/>
          <w:color w:val="auto"/>
        </w:rPr>
      </w:pPr>
    </w:p>
    <w:p>
      <w:pPr>
        <w:ind w:left="2480" w:right="2879" w:hanging="861"/>
        <w:spacing w:after="0" w:line="239" w:lineRule="auto"/>
        <w:tabs>
          <w:tab w:leader="none" w:pos="24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THE SECURITIES OUTSTANDING UNDER EACH SUCH OTHER INDENTURE.</w:t>
      </w:r>
    </w:p>
    <w:p>
      <w:pPr>
        <w:spacing w:after="0" w:line="189" w:lineRule="exact"/>
        <w:rPr>
          <w:sz w:val="20"/>
          <w:szCs w:val="20"/>
          <w:color w:val="auto"/>
        </w:rPr>
      </w:pPr>
    </w:p>
    <w:p>
      <w:pPr>
        <w:ind w:left="1620" w:right="2679"/>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8" w:right="1440" w:bottom="1440" w:gutter="0" w:footer="0" w:header="0"/>
          <w:type w:val="continuous"/>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(CONTINUED)</w:t>
      </w:r>
    </w:p>
    <w:p>
      <w:pPr>
        <w:spacing w:after="0" w:line="188" w:lineRule="exact"/>
        <w:rPr>
          <w:sz w:val="20"/>
          <w:szCs w:val="20"/>
          <w:color w:val="auto"/>
        </w:rPr>
      </w:pPr>
    </w:p>
    <w:p>
      <w:pPr>
        <w:ind w:left="1620" w:right="2679" w:hanging="1"/>
        <w:spacing w:after="0" w:line="242" w:lineRule="auto"/>
        <w:tabs>
          <w:tab w:leader="none" w:pos="247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188" w:lineRule="exact"/>
        <w:rPr>
          <w:sz w:val="20"/>
          <w:szCs w:val="20"/>
          <w:color w:val="auto"/>
        </w:rPr>
      </w:pPr>
    </w:p>
    <w:p>
      <w:pPr>
        <w:ind w:left="1620" w:right="2679"/>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189" w:lineRule="exact"/>
        <w:rPr>
          <w:sz w:val="20"/>
          <w:szCs w:val="20"/>
          <w:color w:val="auto"/>
        </w:rPr>
      </w:pPr>
    </w:p>
    <w:p>
      <w:pPr>
        <w:ind w:left="1620" w:right="3259" w:hanging="1620"/>
        <w:spacing w:after="0" w:line="239" w:lineRule="auto"/>
        <w:tabs>
          <w:tab w:leader="none" w:pos="16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INTERLOCKING DIRECTORATES AND SIMILAR RELATIONSHIPS WITH OBLIGOR OR UNDERWRITERS.</w:t>
      </w:r>
    </w:p>
    <w:p>
      <w:pPr>
        <w:spacing w:after="0" w:line="189"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190" w:lineRule="exact"/>
        <w:rPr>
          <w:sz w:val="20"/>
          <w:szCs w:val="20"/>
          <w:color w:val="auto"/>
        </w:rPr>
      </w:pPr>
    </w:p>
    <w:p>
      <w:pPr>
        <w:ind w:left="1620" w:right="2679"/>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189" w:lineRule="exact"/>
        <w:rPr>
          <w:sz w:val="20"/>
          <w:szCs w:val="20"/>
          <w:color w:val="auto"/>
        </w:rPr>
      </w:pPr>
    </w:p>
    <w:p>
      <w:pPr>
        <w:ind w:left="1620" w:right="2879" w:hanging="1620"/>
        <w:spacing w:after="0" w:line="239" w:lineRule="auto"/>
        <w:tabs>
          <w:tab w:leader="none" w:pos="16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VOTING SECURITIES OF THE TRUSTEE OWNED BY THE OBLIGOR OR ITS OFFICIALS.</w:t>
      </w:r>
    </w:p>
    <w:p>
      <w:pPr>
        <w:spacing w:after="0" w:line="189"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FURNISH THE FOLLOWING INFORMATION AS TO THE VOTING SECURITIES OF THE TRUSTEE OWNED BENEFICIALLY BY THE OBLIGOR AND EACH DIRECTOR, PARTNER AND EXECUTIVE OFFICER OF THE OBLIGOR.</w:t>
      </w:r>
    </w:p>
    <w:p>
      <w:pPr>
        <w:sectPr>
          <w:pgSz w:w="11900" w:h="16838" w:orient="portrait"/>
          <w:cols w:equalWidth="0" w:num="1">
            <w:col w:w="10219"/>
          </w:cols>
          <w:pgMar w:left="240" w:top="298" w:right="1440" w:bottom="1440" w:gutter="0" w:footer="0" w:header="0"/>
        </w:sectPr>
      </w:pPr>
    </w:p>
    <w:p>
      <w:pPr>
        <w:spacing w:after="0" w:line="37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COL.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OF OWNER</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COL. B</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CLASS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COL. C</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OWNED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COL. 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PERCENTAGE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REPRESENTED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GIVEN IN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COL.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1520" w:space="380"/>
            <w:col w:w="1340" w:space="580"/>
            <w:col w:w="1140" w:space="480"/>
            <w:col w:w="4779"/>
          </w:cols>
          <w:pgMar w:left="240" w:top="298" w:right="1440" w:bottom="1440" w:gutter="0" w:footer="0" w:header="0"/>
          <w:type w:val="continuous"/>
        </w:sectPr>
      </w:pPr>
    </w:p>
    <w:p>
      <w:pPr>
        <w:spacing w:after="0" w:line="364" w:lineRule="exact"/>
        <w:rPr>
          <w:sz w:val="20"/>
          <w:szCs w:val="20"/>
          <w:color w:val="auto"/>
        </w:rPr>
      </w:pPr>
    </w:p>
    <w:p>
      <w:pPr>
        <w:ind w:right="2879" w:firstLine="286"/>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type w:val="continuous"/>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1620" w:right="3159" w:hanging="1620"/>
        <w:spacing w:after="0" w:line="239" w:lineRule="auto"/>
        <w:tabs>
          <w:tab w:leader="none" w:pos="16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VOTING SECURITIES OF THE TRUSTEE OWNED BY UNDERWRITERS OR THEIR OFFICIALS.</w:t>
      </w:r>
    </w:p>
    <w:p>
      <w:pPr>
        <w:spacing w:after="0" w:line="189" w:lineRule="exact"/>
        <w:rPr>
          <w:sz w:val="20"/>
          <w:szCs w:val="20"/>
          <w:color w:val="auto"/>
        </w:rPr>
      </w:pPr>
    </w:p>
    <w:p>
      <w:pPr>
        <w:jc w:val="both"/>
        <w:ind w:right="2779" w:firstLine="1621"/>
        <w:spacing w:after="0" w:line="265"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EACH UNDERWRITER FOR THE OBLIGOR AND EACH DIRECTOR, PARTNER AND EXECUTIVE OFFICER OF EACH SUCH UNDERWRITER.</w:t>
      </w:r>
    </w:p>
    <w:p>
      <w:pPr>
        <w:sectPr>
          <w:pgSz w:w="11900" w:h="16838" w:orient="portrait"/>
          <w:cols w:equalWidth="0" w:num="1">
            <w:col w:w="10219"/>
          </w:cols>
          <w:pgMar w:left="240" w:top="298" w:right="1440" w:bottom="1440" w:gutter="0" w:footer="0" w:header="0"/>
        </w:sectPr>
      </w:pPr>
    </w:p>
    <w:p>
      <w:pPr>
        <w:spacing w:after="0" w:line="35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COL.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OF OWNER</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COL. B</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CLASS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COL. C</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OWNED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COL. D</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PERCENTAGE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REPRESENTED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GIVEN IN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COL. 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520" w:space="380"/>
            <w:col w:w="1340" w:space="280"/>
            <w:col w:w="1160" w:space="460"/>
            <w:col w:w="5079"/>
          </w:cols>
          <w:pgMar w:left="240" w:top="298" w:right="1440" w:bottom="1440" w:gutter="0" w:footer="0" w:header="0"/>
          <w:type w:val="continuous"/>
        </w:sectPr>
      </w:pPr>
    </w:p>
    <w:p>
      <w:pPr>
        <w:spacing w:after="0" w:line="355" w:lineRule="exact"/>
        <w:rPr>
          <w:sz w:val="20"/>
          <w:szCs w:val="20"/>
          <w:color w:val="auto"/>
        </w:rPr>
      </w:pPr>
    </w:p>
    <w:p>
      <w:pPr>
        <w:ind w:right="2879" w:firstLine="286"/>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37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SECURITIES OF THE OBLIGOR OWNED OR HELD BY THE TRUSTEE.</w:t>
      </w:r>
    </w:p>
    <w:p>
      <w:pPr>
        <w:spacing w:after="0" w:line="188" w:lineRule="exact"/>
        <w:rPr>
          <w:sz w:val="20"/>
          <w:szCs w:val="20"/>
          <w:color w:val="auto"/>
        </w:rPr>
      </w:pPr>
    </w:p>
    <w:p>
      <w:pPr>
        <w:ind w:right="2779" w:firstLine="1621"/>
        <w:spacing w:after="0"/>
        <w:rPr>
          <w:sz w:val="20"/>
          <w:szCs w:val="20"/>
          <w:color w:val="auto"/>
        </w:rPr>
      </w:pPr>
      <w:r>
        <w:rPr>
          <w:rFonts w:ascii="Courier New" w:cs="Courier New" w:eastAsia="Courier New" w:hAnsi="Courier New"/>
          <w:sz w:val="16"/>
          <w:szCs w:val="16"/>
          <w:color w:val="auto"/>
        </w:rPr>
        <w:t>FURNISH THE FOLLOWING INFORMATION AS TO THE SECURITIES OF THE OBLIGOR OWNED BENEFICIALLY OR HELD AS COLLATERAL SECURITY FOR OBLIGATIONS IN DEFAULT BY THE TRUSTEE.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ind w:left="280"/>
              <w:spacing w:after="0"/>
              <w:rPr>
                <w:sz w:val="20"/>
                <w:szCs w:val="20"/>
                <w:color w:val="auto"/>
              </w:rPr>
            </w:pPr>
            <w:r>
              <w:rPr>
                <w:rFonts w:ascii="Courier New" w:cs="Courier New" w:eastAsia="Courier New" w:hAnsi="Courier New"/>
                <w:sz w:val="16"/>
                <w:szCs w:val="16"/>
                <w:color w:val="auto"/>
              </w:rPr>
              <w:t>COL. A</w:t>
            </w:r>
          </w:p>
        </w:tc>
        <w:tc>
          <w:tcPr>
            <w:tcW w:w="152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COL. B</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COL. C</w:t>
            </w:r>
          </w:p>
        </w:tc>
        <w:tc>
          <w:tcPr>
            <w:tcW w:w="1860" w:type="dxa"/>
            <w:vAlign w:val="bottom"/>
          </w:tcPr>
          <w:p>
            <w:pPr>
              <w:jc w:val="center"/>
              <w:ind w:left="41"/>
              <w:spacing w:after="0"/>
              <w:rPr>
                <w:sz w:val="20"/>
                <w:szCs w:val="20"/>
                <w:color w:val="auto"/>
              </w:rPr>
            </w:pPr>
            <w:r>
              <w:rPr>
                <w:rFonts w:ascii="Courier New" w:cs="Courier New" w:eastAsia="Courier New" w:hAnsi="Courier New"/>
                <w:sz w:val="16"/>
                <w:szCs w:val="16"/>
                <w:color w:val="auto"/>
              </w:rPr>
              <w:t>COL. D</w:t>
            </w:r>
          </w:p>
        </w:tc>
      </w:tr>
      <w:tr>
        <w:trPr>
          <w:trHeight w:val="18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40" w:type="dxa"/>
            <w:vAlign w:val="bottom"/>
          </w:tcPr>
          <w:p>
            <w:pPr>
              <w:ind w:left="380"/>
              <w:spacing w:after="0"/>
              <w:rPr>
                <w:sz w:val="20"/>
                <w:szCs w:val="20"/>
                <w:color w:val="auto"/>
              </w:rPr>
            </w:pPr>
            <w:r>
              <w:rPr>
                <w:rFonts w:ascii="Courier New" w:cs="Courier New" w:eastAsia="Courier New" w:hAnsi="Courier New"/>
                <w:sz w:val="16"/>
                <w:szCs w:val="16"/>
                <w:color w:val="auto"/>
              </w:rPr>
              <w:t>AMOUNT OWNED</w:t>
            </w:r>
          </w:p>
        </w:tc>
        <w:tc>
          <w:tcPr>
            <w:tcW w:w="186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WHETHER THE</w:t>
            </w:r>
          </w:p>
        </w:tc>
        <w:tc>
          <w:tcPr>
            <w:tcW w:w="2540" w:type="dxa"/>
            <w:vAlign w:val="bottom"/>
          </w:tcPr>
          <w:p>
            <w:pPr>
              <w:ind w:left="380"/>
              <w:spacing w:after="0"/>
              <w:rPr>
                <w:sz w:val="20"/>
                <w:szCs w:val="20"/>
                <w:color w:val="auto"/>
              </w:rPr>
            </w:pPr>
            <w:r>
              <w:rPr>
                <w:rFonts w:ascii="Courier New" w:cs="Courier New" w:eastAsia="Courier New" w:hAnsi="Courier New"/>
                <w:sz w:val="16"/>
                <w:szCs w:val="16"/>
                <w:color w:val="auto"/>
              </w:rPr>
              <w:t>BENEFICIALLY OR</w:t>
            </w:r>
          </w:p>
        </w:tc>
        <w:tc>
          <w:tcPr>
            <w:tcW w:w="18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PERCENT OF</w:t>
            </w:r>
          </w:p>
        </w:tc>
      </w:tr>
      <w:tr>
        <w:trPr>
          <w:trHeight w:val="183"/>
        </w:trPr>
        <w:tc>
          <w:tcPr>
            <w:tcW w:w="1620" w:type="dxa"/>
            <w:vAlign w:val="bottom"/>
          </w:tcPr>
          <w:p>
            <w:pPr>
              <w:spacing w:after="0"/>
              <w:rPr>
                <w:sz w:val="15"/>
                <w:szCs w:val="15"/>
                <w:color w:val="auto"/>
              </w:rPr>
            </w:pPr>
          </w:p>
        </w:tc>
        <w:tc>
          <w:tcPr>
            <w:tcW w:w="15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SECURITIES</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HELD AS COLLATERAL</w:t>
            </w:r>
          </w:p>
        </w:tc>
        <w:tc>
          <w:tcPr>
            <w:tcW w:w="1860" w:type="dxa"/>
            <w:vAlign w:val="bottom"/>
          </w:tcPr>
          <w:p>
            <w:pPr>
              <w:ind w:left="620"/>
              <w:spacing w:after="0"/>
              <w:rPr>
                <w:sz w:val="20"/>
                <w:szCs w:val="20"/>
                <w:color w:val="auto"/>
              </w:rPr>
            </w:pPr>
            <w:r>
              <w:rPr>
                <w:rFonts w:ascii="Courier New" w:cs="Courier New" w:eastAsia="Courier New" w:hAnsi="Courier New"/>
                <w:sz w:val="16"/>
                <w:szCs w:val="16"/>
                <w:color w:val="auto"/>
              </w:rPr>
              <w:t>CLASS</w:t>
            </w:r>
          </w:p>
        </w:tc>
      </w:tr>
      <w:tr>
        <w:trPr>
          <w:trHeight w:val="183"/>
        </w:trPr>
        <w:tc>
          <w:tcPr>
            <w:tcW w:w="1620" w:type="dxa"/>
            <w:vAlign w:val="bottom"/>
          </w:tcPr>
          <w:p>
            <w:pPr>
              <w:spacing w:after="0"/>
              <w:rPr>
                <w:sz w:val="15"/>
                <w:szCs w:val="15"/>
                <w:color w:val="auto"/>
              </w:rPr>
            </w:pPr>
          </w:p>
        </w:tc>
        <w:tc>
          <w:tcPr>
            <w:tcW w:w="15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ARE VOTING</w:t>
            </w:r>
          </w:p>
        </w:tc>
        <w:tc>
          <w:tcPr>
            <w:tcW w:w="2540" w:type="dxa"/>
            <w:vAlign w:val="bottom"/>
          </w:tcPr>
          <w:p>
            <w:pPr>
              <w:jc w:val="right"/>
              <w:ind w:right="841"/>
              <w:spacing w:after="0"/>
              <w:rPr>
                <w:sz w:val="20"/>
                <w:szCs w:val="20"/>
                <w:color w:val="auto"/>
              </w:rPr>
            </w:pPr>
            <w:r>
              <w:rPr>
                <w:rFonts w:ascii="Courier New" w:cs="Courier New" w:eastAsia="Courier New" w:hAnsi="Courier New"/>
                <w:sz w:val="16"/>
                <w:szCs w:val="16"/>
                <w:color w:val="auto"/>
              </w:rPr>
              <w:t>SECURITY FOR</w:t>
            </w:r>
          </w:p>
        </w:tc>
        <w:tc>
          <w:tcPr>
            <w:tcW w:w="1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REPRESENTED BY</w:t>
            </w:r>
          </w:p>
        </w:tc>
      </w:tr>
      <w:tr>
        <w:trPr>
          <w:trHeight w:val="183"/>
        </w:trPr>
        <w:tc>
          <w:tcPr>
            <w:tcW w:w="1620" w:type="dxa"/>
            <w:vAlign w:val="bottom"/>
          </w:tcPr>
          <w:p>
            <w:pPr>
              <w:spacing w:after="0"/>
              <w:rPr>
                <w:sz w:val="15"/>
                <w:szCs w:val="15"/>
                <w:color w:val="auto"/>
              </w:rPr>
            </w:pPr>
          </w:p>
        </w:tc>
        <w:tc>
          <w:tcPr>
            <w:tcW w:w="15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OR NONVOTING</w:t>
            </w:r>
          </w:p>
        </w:tc>
        <w:tc>
          <w:tcPr>
            <w:tcW w:w="2540" w:type="dxa"/>
            <w:vAlign w:val="bottom"/>
          </w:tcPr>
          <w:p>
            <w:pPr>
              <w:jc w:val="right"/>
              <w:ind w:right="841"/>
              <w:spacing w:after="0"/>
              <w:rPr>
                <w:sz w:val="20"/>
                <w:szCs w:val="20"/>
                <w:color w:val="auto"/>
              </w:rPr>
            </w:pPr>
            <w:r>
              <w:rPr>
                <w:rFonts w:ascii="Courier New" w:cs="Courier New" w:eastAsia="Courier New" w:hAnsi="Courier New"/>
                <w:sz w:val="16"/>
                <w:szCs w:val="16"/>
                <w:color w:val="auto"/>
              </w:rPr>
              <w:t>OBLIGATIONS IN</w:t>
            </w:r>
          </w:p>
        </w:tc>
        <w:tc>
          <w:tcPr>
            <w:tcW w:w="186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AMOUNT GIVEN</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TITLE OF CLASS</w:t>
            </w:r>
          </w:p>
        </w:tc>
        <w:tc>
          <w:tcPr>
            <w:tcW w:w="15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SECURITIES</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DEFAULT</w:t>
            </w:r>
          </w:p>
        </w:tc>
        <w:tc>
          <w:tcPr>
            <w:tcW w:w="1860" w:type="dxa"/>
            <w:vAlign w:val="bottom"/>
          </w:tcPr>
          <w:p>
            <w:pPr>
              <w:ind w:left="620"/>
              <w:spacing w:after="0"/>
              <w:rPr>
                <w:sz w:val="20"/>
                <w:szCs w:val="20"/>
                <w:color w:val="auto"/>
              </w:rPr>
            </w:pPr>
            <w:r>
              <w:rPr>
                <w:rFonts w:ascii="Courier New" w:cs="Courier New" w:eastAsia="Courier New" w:hAnsi="Courier New"/>
                <w:sz w:val="16"/>
                <w:szCs w:val="16"/>
                <w:color w:val="auto"/>
              </w:rPr>
              <w:t>IN COL. C</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2879" w:firstLine="286"/>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type w:val="continuous"/>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5</w:t>
      </w:r>
    </w:p>
    <w:p>
      <w:pPr>
        <w:spacing w:after="0" w:line="36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SECURITIES OF UNDERWRITERS OWNED OR HELD BY THE TRUSTEE.</w:t>
      </w:r>
    </w:p>
    <w:p>
      <w:pPr>
        <w:spacing w:after="0" w:line="188" w:lineRule="exact"/>
        <w:rPr>
          <w:sz w:val="20"/>
          <w:szCs w:val="20"/>
          <w:color w:val="auto"/>
        </w:rPr>
      </w:pPr>
    </w:p>
    <w:p>
      <w:pPr>
        <w:ind w:right="2979" w:firstLine="1621"/>
        <w:spacing w:after="0" w:line="263"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spacing w:after="0" w:line="353"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COL. A</w:t>
            </w:r>
          </w:p>
        </w:tc>
        <w:tc>
          <w:tcPr>
            <w:tcW w:w="1540" w:type="dxa"/>
            <w:vAlign w:val="bottom"/>
          </w:tcPr>
          <w:p>
            <w:pPr>
              <w:ind w:left="400"/>
              <w:spacing w:after="0"/>
              <w:rPr>
                <w:sz w:val="20"/>
                <w:szCs w:val="20"/>
                <w:color w:val="auto"/>
              </w:rPr>
            </w:pPr>
            <w:r>
              <w:rPr>
                <w:rFonts w:ascii="Courier New" w:cs="Courier New" w:eastAsia="Courier New" w:hAnsi="Courier New"/>
                <w:sz w:val="16"/>
                <w:szCs w:val="16"/>
                <w:color w:val="auto"/>
              </w:rPr>
              <w:t>COL. B</w:t>
            </w: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rPr>
              <w:t>COL. C</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COL. D</w:t>
            </w:r>
          </w:p>
        </w:tc>
      </w:tr>
      <w:tr>
        <w:trPr>
          <w:trHeight w:val="18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8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AMOUNT OWNED</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80" w:type="dxa"/>
            <w:vAlign w:val="bottom"/>
          </w:tcPr>
          <w:p>
            <w:pPr>
              <w:ind w:left="380"/>
              <w:spacing w:after="0"/>
              <w:rPr>
                <w:sz w:val="20"/>
                <w:szCs w:val="20"/>
                <w:color w:val="auto"/>
              </w:rPr>
            </w:pPr>
            <w:r>
              <w:rPr>
                <w:rFonts w:ascii="Courier New" w:cs="Courier New" w:eastAsia="Courier New" w:hAnsi="Courier New"/>
                <w:sz w:val="16"/>
                <w:szCs w:val="16"/>
                <w:color w:val="auto"/>
              </w:rPr>
              <w:t>BENEFICIALLY OR</w:t>
            </w:r>
          </w:p>
        </w:tc>
        <w:tc>
          <w:tcPr>
            <w:tcW w:w="1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PERCENT OF</w:t>
            </w:r>
          </w:p>
        </w:tc>
      </w:tr>
      <w:tr>
        <w:trPr>
          <w:trHeight w:val="18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8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HELD AS COLLATERAL</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CLASS</w:t>
            </w:r>
          </w:p>
        </w:tc>
      </w:tr>
      <w:tr>
        <w:trPr>
          <w:trHeight w:val="183"/>
        </w:trPr>
        <w:tc>
          <w:tcPr>
            <w:tcW w:w="1700" w:type="dxa"/>
            <w:vAlign w:val="bottom"/>
          </w:tcPr>
          <w:p>
            <w:pPr>
              <w:spacing w:after="0"/>
              <w:rPr>
                <w:sz w:val="20"/>
                <w:szCs w:val="20"/>
                <w:color w:val="auto"/>
              </w:rPr>
            </w:pPr>
            <w:r>
              <w:rPr>
                <w:rFonts w:ascii="Courier New" w:cs="Courier New" w:eastAsia="Courier New" w:hAnsi="Courier New"/>
                <w:sz w:val="16"/>
                <w:szCs w:val="16"/>
                <w:color w:val="auto"/>
              </w:rPr>
              <w:t>TITLE OF ISSUER</w:t>
            </w:r>
          </w:p>
        </w:tc>
        <w:tc>
          <w:tcPr>
            <w:tcW w:w="1540" w:type="dxa"/>
            <w:vAlign w:val="bottom"/>
          </w:tcPr>
          <w:p>
            <w:pPr>
              <w:spacing w:after="0"/>
              <w:rPr>
                <w:sz w:val="15"/>
                <w:szCs w:val="15"/>
                <w:color w:val="auto"/>
              </w:rPr>
            </w:pPr>
          </w:p>
        </w:tc>
        <w:tc>
          <w:tcPr>
            <w:tcW w:w="228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SECURITY FOR</w:t>
            </w:r>
          </w:p>
        </w:tc>
        <w:tc>
          <w:tcPr>
            <w:tcW w:w="172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REPRESENTED BY</w:t>
            </w:r>
          </w:p>
        </w:tc>
      </w:tr>
      <w:tr>
        <w:trPr>
          <w:trHeight w:val="183"/>
        </w:trPr>
        <w:tc>
          <w:tcPr>
            <w:tcW w:w="1700" w:type="dxa"/>
            <w:vAlign w:val="bottom"/>
          </w:tcPr>
          <w:p>
            <w:pPr>
              <w:ind w:left="560"/>
              <w:spacing w:after="0"/>
              <w:rPr>
                <w:sz w:val="20"/>
                <w:szCs w:val="20"/>
                <w:color w:val="auto"/>
              </w:rPr>
            </w:pPr>
            <w:r>
              <w:rPr>
                <w:rFonts w:ascii="Courier New" w:cs="Courier New" w:eastAsia="Courier New" w:hAnsi="Courier New"/>
                <w:sz w:val="16"/>
                <w:szCs w:val="16"/>
                <w:color w:val="auto"/>
              </w:rPr>
              <w:t>AND</w:t>
            </w:r>
          </w:p>
        </w:tc>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AMOUNT</w:t>
            </w:r>
          </w:p>
        </w:tc>
        <w:tc>
          <w:tcPr>
            <w:tcW w:w="228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OBLIGATIONS IN</w:t>
            </w:r>
          </w:p>
        </w:tc>
        <w:tc>
          <w:tcPr>
            <w:tcW w:w="172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AMOUNT GIVEN</w:t>
            </w:r>
          </w:p>
        </w:tc>
      </w:tr>
      <w:tr>
        <w:trPr>
          <w:trHeight w:val="183"/>
        </w:trPr>
        <w:tc>
          <w:tcPr>
            <w:tcW w:w="1700" w:type="dxa"/>
            <w:vAlign w:val="bottom"/>
          </w:tcPr>
          <w:p>
            <w:pPr>
              <w:spacing w:after="0"/>
              <w:rPr>
                <w:sz w:val="20"/>
                <w:szCs w:val="20"/>
                <w:color w:val="auto"/>
              </w:rPr>
            </w:pPr>
            <w:r>
              <w:rPr>
                <w:rFonts w:ascii="Courier New" w:cs="Courier New" w:eastAsia="Courier New" w:hAnsi="Courier New"/>
                <w:sz w:val="16"/>
                <w:szCs w:val="16"/>
                <w:color w:val="auto"/>
              </w:rPr>
              <w:t>TITLE OF CLASS</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OUTSTANDING</w:t>
            </w:r>
          </w:p>
        </w:tc>
        <w:tc>
          <w:tcPr>
            <w:tcW w:w="228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DEFAULT BY TRUSTEE</w:t>
            </w:r>
          </w:p>
        </w:tc>
        <w:tc>
          <w:tcPr>
            <w:tcW w:w="1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 COL. C</w:t>
            </w:r>
          </w:p>
        </w:tc>
      </w:tr>
      <w:tr>
        <w:trPr>
          <w:trHeight w:val="183"/>
        </w:trPr>
        <w:tc>
          <w:tcPr>
            <w:tcW w:w="1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55"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373" w:lineRule="exact"/>
        <w:rPr>
          <w:sz w:val="20"/>
          <w:szCs w:val="20"/>
          <w:color w:val="auto"/>
        </w:rPr>
      </w:pPr>
    </w:p>
    <w:p>
      <w:pPr>
        <w:ind w:left="1620" w:right="2879" w:hanging="1620"/>
        <w:spacing w:after="0" w:line="239" w:lineRule="auto"/>
        <w:tabs>
          <w:tab w:leader="none" w:pos="16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6"/>
          <w:szCs w:val="16"/>
          <w:color w:val="auto"/>
        </w:rPr>
        <w:t>OWNERSHIP OR HOLDINGS BY THE TRUSTEE OF VOTING SECURITIES OF CERTAIN AFFILIATES OR SECURITY HOLDERS OF THE OBLIGOR.</w:t>
      </w:r>
    </w:p>
    <w:p>
      <w:pPr>
        <w:spacing w:after="0" w:line="189" w:lineRule="exact"/>
        <w:rPr>
          <w:sz w:val="20"/>
          <w:szCs w:val="20"/>
          <w:color w:val="auto"/>
        </w:rPr>
      </w:pPr>
    </w:p>
    <w:p>
      <w:pPr>
        <w:ind w:right="2879" w:firstLine="1621"/>
        <w:spacing w:after="0" w:line="262"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VOTING SECURITIES OF A PERSON WHO, TO THE KNOWLEDGE OF THE TRUSTEE (1) OWNS 10% OR MORE OF THE VOTING SECURITIES OF THE OBLIGOR OR (2) IS AN AFFILIATE, OTHER THAN A SUBSIDIARY, OF THE OBLIGOR, FURNISH THE FOLLOWING INFORMATION AS TO THE VOTING SECURITIES OF SUCH PERSON.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COL. A</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COL. B</w:t>
            </w: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rPr>
              <w:t>COL. C</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COL. D</w:t>
            </w:r>
          </w:p>
        </w:tc>
        <w:tc>
          <w:tcPr>
            <w:tcW w:w="420" w:type="dxa"/>
            <w:vAlign w:val="bottom"/>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AMOUNT OWNED</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40" w:type="dxa"/>
            <w:vAlign w:val="bottom"/>
          </w:tcPr>
          <w:p>
            <w:pPr>
              <w:ind w:left="340"/>
              <w:spacing w:after="0"/>
              <w:rPr>
                <w:sz w:val="20"/>
                <w:szCs w:val="20"/>
                <w:color w:val="auto"/>
              </w:rPr>
            </w:pPr>
            <w:r>
              <w:rPr>
                <w:rFonts w:ascii="Courier New" w:cs="Courier New" w:eastAsia="Courier New" w:hAnsi="Courier New"/>
                <w:sz w:val="16"/>
                <w:szCs w:val="16"/>
                <w:color w:val="auto"/>
              </w:rPr>
              <w:t>BENEFICIALLY OR</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r>
      <w:tr>
        <w:trPr>
          <w:trHeight w:val="183"/>
        </w:trPr>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9"/>
              </w:rPr>
              <w:t>HELD AS COLLATERAL</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420" w:type="dxa"/>
            <w:vAlign w:val="bottom"/>
          </w:tcPr>
          <w:p>
            <w:pPr>
              <w:spacing w:after="0"/>
              <w:rPr>
                <w:sz w:val="15"/>
                <w:szCs w:val="15"/>
                <w:color w:val="auto"/>
              </w:rPr>
            </w:pPr>
          </w:p>
        </w:tc>
      </w:tr>
      <w:tr>
        <w:trPr>
          <w:trHeight w:val="183"/>
        </w:trPr>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TITLE OF ISSUER</w:t>
            </w:r>
          </w:p>
        </w:tc>
        <w:tc>
          <w:tcPr>
            <w:tcW w:w="1440" w:type="dxa"/>
            <w:vAlign w:val="bottom"/>
          </w:tcPr>
          <w:p>
            <w:pPr>
              <w:spacing w:after="0"/>
              <w:rPr>
                <w:sz w:val="15"/>
                <w:szCs w:val="15"/>
                <w:color w:val="auto"/>
              </w:rPr>
            </w:pPr>
          </w:p>
        </w:tc>
        <w:tc>
          <w:tcPr>
            <w:tcW w:w="214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SECURITY FOR</w:t>
            </w:r>
          </w:p>
        </w:tc>
        <w:tc>
          <w:tcPr>
            <w:tcW w:w="152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8"/>
              </w:rPr>
              <w:t>REPRESENTED BY</w:t>
            </w:r>
          </w:p>
        </w:tc>
      </w:tr>
      <w:tr>
        <w:trPr>
          <w:trHeight w:val="183"/>
        </w:trPr>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AND</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AMOUNT</w:t>
            </w:r>
          </w:p>
        </w:tc>
        <w:tc>
          <w:tcPr>
            <w:tcW w:w="21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OBLIGATIONS IN</w:t>
            </w:r>
          </w:p>
        </w:tc>
        <w:tc>
          <w:tcPr>
            <w:tcW w:w="152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rPr>
              <w:t>AMOUNT GIVEN</w:t>
            </w:r>
          </w:p>
        </w:tc>
      </w:tr>
      <w:tr>
        <w:trPr>
          <w:trHeight w:val="183"/>
        </w:trPr>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TITLE OF CLASS</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OUTSTANDING</w:t>
            </w:r>
          </w:p>
        </w:tc>
        <w:tc>
          <w:tcPr>
            <w:tcW w:w="21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DEFAULT BY TRUSTEE</w:t>
            </w:r>
          </w:p>
        </w:tc>
        <w:tc>
          <w:tcPr>
            <w:tcW w:w="15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 COL. C</w:t>
            </w:r>
          </w:p>
        </w:tc>
      </w:tr>
      <w:tr>
        <w:trPr>
          <w:trHeight w:val="183"/>
        </w:trPr>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355"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55" w:lineRule="exact"/>
        <w:rPr>
          <w:sz w:val="20"/>
          <w:szCs w:val="20"/>
          <w:color w:val="auto"/>
        </w:rPr>
      </w:pPr>
    </w:p>
    <w:p>
      <w:pPr>
        <w:ind w:left="1620" w:right="2979" w:hanging="1620"/>
        <w:spacing w:after="0"/>
        <w:tabs>
          <w:tab w:leader="none" w:pos="16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6"/>
          <w:szCs w:val="16"/>
          <w:color w:val="auto"/>
        </w:rPr>
        <w:t>OWNERSHIP OR HOLDINGS BY THE TRUSTEE OF ANY SECURITIES OF A PERSON OWNING 50% OR MORE OF THE VOTING SECURITIES OF THE OBLIGOR.</w:t>
      </w:r>
    </w:p>
    <w:p>
      <w:pPr>
        <w:spacing w:after="0" w:line="190" w:lineRule="exact"/>
        <w:rPr>
          <w:sz w:val="20"/>
          <w:szCs w:val="20"/>
          <w:color w:val="auto"/>
        </w:rPr>
      </w:pPr>
    </w:p>
    <w:p>
      <w:pPr>
        <w:ind w:right="2979" w:firstLine="1621"/>
        <w:spacing w:after="0" w:line="241" w:lineRule="auto"/>
        <w:rPr>
          <w:sz w:val="20"/>
          <w:szCs w:val="20"/>
          <w:color w:val="auto"/>
        </w:rPr>
      </w:pPr>
      <w:r>
        <w:rPr>
          <w:rFonts w:ascii="Courier New" w:cs="Courier New" w:eastAsia="Courier New" w:hAnsi="Courier New"/>
          <w:sz w:val="16"/>
          <w:szCs w:val="16"/>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371"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COL. A</w:t>
            </w: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COL. B</w:t>
            </w:r>
          </w:p>
        </w:tc>
        <w:tc>
          <w:tcPr>
            <w:tcW w:w="214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COL. C</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COL. D</w:t>
            </w:r>
          </w:p>
        </w:tc>
      </w:tr>
      <w:tr>
        <w:trPr>
          <w:trHeight w:val="183"/>
        </w:trPr>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AMOUNT OWNED</w:t>
            </w:r>
          </w:p>
        </w:tc>
        <w:tc>
          <w:tcPr>
            <w:tcW w:w="162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40" w:type="dxa"/>
            <w:vAlign w:val="bottom"/>
          </w:tcPr>
          <w:p>
            <w:pPr>
              <w:ind w:left="240"/>
              <w:spacing w:after="0"/>
              <w:rPr>
                <w:sz w:val="20"/>
                <w:szCs w:val="20"/>
                <w:color w:val="auto"/>
              </w:rPr>
            </w:pPr>
            <w:r>
              <w:rPr>
                <w:rFonts w:ascii="Courier New" w:cs="Courier New" w:eastAsia="Courier New" w:hAnsi="Courier New"/>
                <w:sz w:val="16"/>
                <w:szCs w:val="16"/>
                <w:color w:val="auto"/>
              </w:rPr>
              <w:t>BENEFICIALLY OR</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PERCENT OF</w:t>
            </w:r>
          </w:p>
        </w:tc>
      </w:tr>
      <w:tr>
        <w:trPr>
          <w:trHeight w:val="183"/>
        </w:trPr>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HELD AS COLLATERAL</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CLASS</w:t>
            </w: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TITLE OF ISSUER</w:t>
            </w:r>
          </w:p>
        </w:tc>
        <w:tc>
          <w:tcPr>
            <w:tcW w:w="1300" w:type="dxa"/>
            <w:vAlign w:val="bottom"/>
          </w:tcPr>
          <w:p>
            <w:pPr>
              <w:spacing w:after="0"/>
              <w:rPr>
                <w:sz w:val="15"/>
                <w:szCs w:val="15"/>
                <w:color w:val="auto"/>
              </w:rPr>
            </w:pPr>
          </w:p>
        </w:tc>
        <w:tc>
          <w:tcPr>
            <w:tcW w:w="21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SECURITY FOR</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REPRESENTED BY</w:t>
            </w:r>
          </w:p>
        </w:tc>
      </w:tr>
      <w:tr>
        <w:trPr>
          <w:trHeight w:val="183"/>
        </w:trPr>
        <w:tc>
          <w:tcPr>
            <w:tcW w:w="1520" w:type="dxa"/>
            <w:vAlign w:val="bottom"/>
          </w:tcPr>
          <w:p>
            <w:pPr>
              <w:ind w:left="660"/>
              <w:spacing w:after="0"/>
              <w:rPr>
                <w:sz w:val="20"/>
                <w:szCs w:val="20"/>
                <w:color w:val="auto"/>
              </w:rPr>
            </w:pPr>
            <w:r>
              <w:rPr>
                <w:rFonts w:ascii="Courier New" w:cs="Courier New" w:eastAsia="Courier New" w:hAnsi="Courier New"/>
                <w:sz w:val="16"/>
                <w:szCs w:val="16"/>
                <w:color w:val="auto"/>
              </w:rPr>
              <w:t>AND</w:t>
            </w: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AMOUNT</w:t>
            </w:r>
          </w:p>
        </w:tc>
        <w:tc>
          <w:tcPr>
            <w:tcW w:w="21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OBLIGATIONS IN</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AMOUNT GIVEN</w:t>
            </w: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TITLE OF CLASS</w:t>
            </w:r>
          </w:p>
        </w:tc>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21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DEFAULT BY TRUSTEE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 COL. C</w:t>
            </w: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37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5"/>
          <w:szCs w:val="15"/>
          <w:color w:val="auto"/>
        </w:rPr>
        <w:t>INDEBTEDNESS OF THE OBLIGOR TO THE TRUSTEE.</w:t>
      </w:r>
    </w:p>
    <w:p>
      <w:pPr>
        <w:spacing w:after="0" w:line="188" w:lineRule="exact"/>
        <w:rPr>
          <w:sz w:val="20"/>
          <w:szCs w:val="20"/>
          <w:color w:val="auto"/>
        </w:rPr>
      </w:pPr>
    </w:p>
    <w:p>
      <w:pPr>
        <w:ind w:right="3459" w:firstLine="1621"/>
        <w:spacing w:after="0" w:line="239" w:lineRule="auto"/>
        <w:rPr>
          <w:sz w:val="20"/>
          <w:szCs w:val="20"/>
          <w:color w:val="auto"/>
        </w:rPr>
      </w:pPr>
      <w:r>
        <w:rPr>
          <w:rFonts w:ascii="Courier New" w:cs="Courier New" w:eastAsia="Courier New" w:hAnsi="Courier New"/>
          <w:sz w:val="16"/>
          <w:szCs w:val="16"/>
          <w:color w:val="auto"/>
        </w:rPr>
        <w:t>EXCEPT AS NOTED IN THE INSTRUCTIONS, IF THE OBLIGOR IS INDEBTED TO THE TRUSTEE, FURNISH THE FOLLOWING INFORMATION:</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COL.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6"/>
          <w:szCs w:val="16"/>
          <w:color w:val="auto"/>
        </w:rPr>
        <w:t>COL.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 C</w:t>
      </w:r>
    </w:p>
    <w:p>
      <w:pPr>
        <w:spacing w:after="0" w:line="194" w:lineRule="exact"/>
        <w:rPr>
          <w:sz w:val="20"/>
          <w:szCs w:val="20"/>
          <w:color w:val="auto"/>
        </w:rPr>
      </w:pPr>
    </w:p>
    <w:p>
      <w:pPr>
        <w:sectPr>
          <w:pgSz w:w="11900" w:h="16838" w:orient="portrait"/>
          <w:cols w:equalWidth="0" w:num="3">
            <w:col w:w="1940" w:space="720"/>
            <w:col w:w="1580" w:space="720"/>
            <w:col w:w="5259"/>
          </w:cols>
          <w:pgMar w:left="240" w:top="298"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NATURE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DUE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8" w:lineRule="exact"/>
        <w:rPr>
          <w:sz w:val="20"/>
          <w:szCs w:val="20"/>
          <w:color w:val="auto"/>
        </w:rPr>
      </w:pPr>
    </w:p>
    <w:p>
      <w:pPr>
        <w:sectPr>
          <w:pgSz w:w="11900" w:h="16838" w:orient="portrait"/>
          <w:cols w:equalWidth="0" w:num="3">
            <w:col w:w="1760" w:space="720"/>
            <w:col w:w="1660" w:space="720"/>
            <w:col w:w="5359"/>
          </w:cols>
          <w:pgMar w:left="240" w:top="298" w:right="1440" w:bottom="1440" w:gutter="0" w:footer="0" w:header="0"/>
          <w:type w:val="continuous"/>
        </w:sectPr>
      </w:pPr>
    </w:p>
    <w:p>
      <w:pPr>
        <w:spacing w:after="0" w:line="355"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37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5"/>
          <w:szCs w:val="15"/>
          <w:color w:val="auto"/>
        </w:rPr>
        <w:t>DEFAULTS BY THE OBLIGOR.</w:t>
      </w:r>
    </w:p>
    <w:p>
      <w:pPr>
        <w:spacing w:after="0" w:line="188" w:lineRule="exact"/>
        <w:rPr>
          <w:sz w:val="20"/>
          <w:szCs w:val="20"/>
          <w:color w:val="auto"/>
        </w:rPr>
      </w:pPr>
    </w:p>
    <w:p>
      <w:pPr>
        <w:jc w:val="both"/>
        <w:ind w:right="2879" w:firstLine="856"/>
        <w:spacing w:after="0" w:line="271" w:lineRule="auto"/>
        <w:tabs>
          <w:tab w:leader="none" w:pos="162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WHETHER THERE IS OR HAS BEEN A DEFAULT WITH RESPECT TO THE SECURITIES UNDER THIS INDENTURE. EXPLAIN THE NATURE OF ANY SUCH DEFAULT.</w:t>
      </w:r>
    </w:p>
    <w:p>
      <w:pPr>
        <w:spacing w:after="0" w:line="166"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There is not, nor has there been, a default with respect to the securities under this indenture. (See Note on 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type w:val="continuous"/>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(CONTINUED)</w:t>
      </w:r>
    </w:p>
    <w:p>
      <w:pPr>
        <w:spacing w:after="0" w:line="188" w:lineRule="exact"/>
        <w:rPr>
          <w:sz w:val="20"/>
          <w:szCs w:val="20"/>
          <w:color w:val="auto"/>
        </w:rPr>
      </w:pPr>
    </w:p>
    <w:p>
      <w:pPr>
        <w:ind w:right="2879" w:firstLine="856"/>
        <w:spacing w:after="0" w:line="242" w:lineRule="auto"/>
        <w:tabs>
          <w:tab w:leader="none" w:pos="12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187"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There has not been a default under any such indenture or series. (See Note on Page 7.)</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AFFILIATIONS WITH THE UNDERWRITERS.</w:t>
      </w:r>
    </w:p>
    <w:p>
      <w:pPr>
        <w:spacing w:after="0" w:line="188" w:lineRule="exact"/>
        <w:rPr>
          <w:sz w:val="20"/>
          <w:szCs w:val="20"/>
          <w:color w:val="auto"/>
        </w:rPr>
      </w:pPr>
    </w:p>
    <w:p>
      <w:pPr>
        <w:ind w:right="2979" w:firstLine="1621"/>
        <w:spacing w:after="0" w:line="239" w:lineRule="auto"/>
        <w:rPr>
          <w:sz w:val="20"/>
          <w:szCs w:val="20"/>
          <w:color w:val="auto"/>
        </w:rPr>
      </w:pPr>
      <w:r>
        <w:rPr>
          <w:rFonts w:ascii="Courier New" w:cs="Courier New" w:eastAsia="Courier New" w:hAnsi="Courier New"/>
          <w:sz w:val="16"/>
          <w:szCs w:val="16"/>
          <w:color w:val="auto"/>
        </w:rPr>
        <w:t>IF ANY UNDERWRITER IS AN AFFILIATE OF THE TRUSTEE, DESCRIBE EACH SUCH AFFILIATION.</w:t>
      </w:r>
    </w:p>
    <w:p>
      <w:pPr>
        <w:spacing w:after="0" w:line="189"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Not applicable by virtue of Form T-1 General Instruction B and response to Item 13.</w:t>
      </w:r>
    </w:p>
    <w:p>
      <w:pPr>
        <w:spacing w:after="0" w:line="18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5"/>
          <w:szCs w:val="15"/>
          <w:color w:val="auto"/>
        </w:rPr>
        <w:t>FOREIGN TRUSTEE.</w:t>
      </w:r>
    </w:p>
    <w:p>
      <w:pPr>
        <w:spacing w:after="0" w:line="188" w:lineRule="exact"/>
        <w:rPr>
          <w:sz w:val="20"/>
          <w:szCs w:val="20"/>
          <w:color w:val="auto"/>
        </w:rPr>
      </w:pPr>
    </w:p>
    <w:p>
      <w:pPr>
        <w:ind w:right="2879" w:firstLine="1621"/>
        <w:spacing w:after="0"/>
        <w:rPr>
          <w:sz w:val="20"/>
          <w:szCs w:val="20"/>
          <w:color w:val="auto"/>
        </w:rPr>
      </w:pPr>
      <w:r>
        <w:rPr>
          <w:rFonts w:ascii="Courier New" w:cs="Courier New" w:eastAsia="Courier New" w:hAnsi="Courier New"/>
          <w:sz w:val="16"/>
          <w:szCs w:val="16"/>
          <w:color w:val="auto"/>
        </w:rPr>
        <w:t>IDENTIFY THE ORDER OR RULE PURSUANT TO WHICH THE FOREIGN TRUSTEE IS AUTHORIZED TO ACT AS SOLE TRUSTEE UNDER INDENTURES QUALIFIED OR TO BE QUALIFIED UNDER THE ACT.</w:t>
      </w:r>
    </w:p>
    <w:p>
      <w:pPr>
        <w:spacing w:after="0" w:line="187"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5"/>
          <w:szCs w:val="15"/>
          <w:color w:val="auto"/>
        </w:rPr>
        <w:t>LIST OF EXHIBITS.</w:t>
      </w:r>
    </w:p>
    <w:p>
      <w:pPr>
        <w:spacing w:after="0" w:line="188" w:lineRule="exact"/>
        <w:rPr>
          <w:sz w:val="20"/>
          <w:szCs w:val="20"/>
          <w:color w:val="auto"/>
        </w:rPr>
      </w:pPr>
    </w:p>
    <w:p>
      <w:pPr>
        <w:ind w:left="1620" w:right="3059"/>
        <w:spacing w:after="0" w:line="239" w:lineRule="auto"/>
        <w:rPr>
          <w:sz w:val="20"/>
          <w:szCs w:val="20"/>
          <w:color w:val="auto"/>
        </w:rPr>
      </w:pPr>
      <w:r>
        <w:rPr>
          <w:rFonts w:ascii="Courier New" w:cs="Courier New" w:eastAsia="Courier New" w:hAnsi="Courier New"/>
          <w:sz w:val="16"/>
          <w:szCs w:val="16"/>
          <w:color w:val="auto"/>
        </w:rPr>
        <w:t>LIST BELOW ALL EXHIBITS FILED AS PART OF THIS STATEMENT OF ELIGIBILITY.</w:t>
      </w:r>
    </w:p>
    <w:p>
      <w:pPr>
        <w:spacing w:after="0" w:line="189" w:lineRule="exact"/>
        <w:rPr>
          <w:sz w:val="20"/>
          <w:szCs w:val="20"/>
          <w:color w:val="auto"/>
        </w:rPr>
      </w:pPr>
    </w:p>
    <w:p>
      <w:pPr>
        <w:ind w:left="1620" w:right="2679"/>
        <w:spacing w:after="0" w:line="239" w:lineRule="auto"/>
        <w:rPr>
          <w:sz w:val="20"/>
          <w:szCs w:val="20"/>
          <w:color w:val="auto"/>
        </w:rPr>
      </w:pPr>
      <w:r>
        <w:rPr>
          <w:rFonts w:ascii="Courier New" w:cs="Courier New" w:eastAsia="Courier New" w:hAnsi="Courier New"/>
          <w:sz w:val="16"/>
          <w:szCs w:val="16"/>
          <w:color w:val="auto"/>
        </w:rPr>
        <w:t>o 1. A copy of the articles of association of the trustee now in effect.</w:t>
      </w:r>
    </w:p>
    <w:p>
      <w:pPr>
        <w:spacing w:after="0" w:line="189" w:lineRule="exact"/>
        <w:rPr>
          <w:sz w:val="20"/>
          <w:szCs w:val="20"/>
          <w:color w:val="auto"/>
        </w:rPr>
      </w:pPr>
    </w:p>
    <w:p>
      <w:pPr>
        <w:ind w:left="1620" w:right="2679" w:hanging="1"/>
        <w:spacing w:after="0" w:line="239" w:lineRule="auto"/>
        <w:tabs>
          <w:tab w:leader="none" w:pos="181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A copy of the certificate of authority of the trustee to commence business.</w:t>
      </w:r>
    </w:p>
    <w:p>
      <w:pPr>
        <w:spacing w:after="0" w:line="189" w:lineRule="exact"/>
        <w:rPr>
          <w:sz w:val="20"/>
          <w:szCs w:val="20"/>
          <w:color w:val="auto"/>
        </w:rPr>
      </w:pPr>
    </w:p>
    <w:p>
      <w:pPr>
        <w:ind w:left="1620" w:right="2679" w:hanging="1"/>
        <w:spacing w:after="0" w:line="241" w:lineRule="auto"/>
        <w:tabs>
          <w:tab w:leader="none" w:pos="181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A copy of the certificate of authorization of the trustee to exercise corporate trust powers issued by the Board of Governors of the Federal Reserve System under date of January 21, 1948.</w:t>
      </w:r>
    </w:p>
    <w:p>
      <w:pPr>
        <w:spacing w:after="0" w:line="186" w:lineRule="exact"/>
        <w:rPr>
          <w:sz w:val="20"/>
          <w:szCs w:val="20"/>
          <w:color w:val="auto"/>
        </w:rPr>
      </w:pPr>
    </w:p>
    <w:p>
      <w:pPr>
        <w:ind w:left="1800" w:hanging="181"/>
        <w:spacing w:after="0"/>
        <w:tabs>
          <w:tab w:leader="none" w:pos="18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A copy of the existing bylaws of the trustee.</w:t>
      </w:r>
    </w:p>
    <w:p>
      <w:pPr>
        <w:spacing w:after="0" w:line="185" w:lineRule="exact"/>
        <w:rPr>
          <w:rFonts w:ascii="Courier New" w:cs="Courier New" w:eastAsia="Courier New" w:hAnsi="Courier New"/>
          <w:sz w:val="16"/>
          <w:szCs w:val="16"/>
          <w:color w:val="auto"/>
        </w:rPr>
      </w:pPr>
    </w:p>
    <w:p>
      <w:pPr>
        <w:ind w:lef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1620" w:right="3159" w:firstLine="190"/>
        <w:spacing w:after="0" w:line="239" w:lineRule="auto"/>
        <w:tabs>
          <w:tab w:leader="none" w:pos="219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United States institutional trustees required by Section 321(b) of the Act.</w:t>
      </w:r>
    </w:p>
    <w:p>
      <w:pPr>
        <w:sectPr>
          <w:pgSz w:w="11900" w:h="16838" w:orient="portrait"/>
          <w:cols w:equalWidth="0" w:num="1">
            <w:col w:w="10219"/>
          </w:cols>
          <w:pgMar w:left="240" w:top="298" w:right="1440" w:bottom="1440" w:gutter="0" w:footer="0" w:header="0"/>
        </w:sectPr>
      </w:pPr>
    </w:p>
    <w:p>
      <w:pPr>
        <w:spacing w:after="0" w:line="18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3259" w:firstLine="191"/>
        <w:spacing w:after="0"/>
        <w:rPr>
          <w:sz w:val="20"/>
          <w:szCs w:val="20"/>
          <w:color w:val="auto"/>
        </w:rPr>
      </w:pPr>
      <w:r>
        <w:rPr>
          <w:rFonts w:ascii="Courier New" w:cs="Courier New" w:eastAsia="Courier New" w:hAnsi="Courier New"/>
          <w:sz w:val="16"/>
          <w:szCs w:val="16"/>
          <w:color w:val="auto"/>
        </w:rPr>
        <w:t>7. A copy of the latest report of condition of the trustee published pursuant to law or the requirements of its supervising or examining authority.</w:t>
      </w:r>
    </w:p>
    <w:p>
      <w:pPr>
        <w:spacing w:after="0" w:line="187" w:lineRule="exact"/>
        <w:rPr>
          <w:sz w:val="20"/>
          <w:szCs w:val="20"/>
          <w:color w:val="auto"/>
        </w:rPr>
      </w:pPr>
    </w:p>
    <w:p>
      <w:pPr>
        <w:sectPr>
          <w:pgSz w:w="11900" w:h="16838" w:orient="portrait"/>
          <w:cols w:equalWidth="0" w:num="2">
            <w:col w:w="1520" w:space="100"/>
            <w:col w:w="8599"/>
          </w:cols>
          <w:pgMar w:left="240" w:top="298" w:right="1440" w:bottom="1440" w:gutter="0" w:footer="0" w:header="0"/>
          <w:type w:val="continuous"/>
        </w:sectPr>
      </w:pPr>
    </w:p>
    <w:p>
      <w:pPr>
        <w:ind w:left="2200" w:hanging="390"/>
        <w:spacing w:after="0"/>
        <w:tabs>
          <w:tab w:leader="none" w:pos="22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5" w:lineRule="exact"/>
        <w:rPr>
          <w:rFonts w:ascii="Courier New" w:cs="Courier New" w:eastAsia="Courier New" w:hAnsi="Courier New"/>
          <w:sz w:val="16"/>
          <w:szCs w:val="16"/>
          <w:color w:val="auto"/>
        </w:rPr>
      </w:pPr>
    </w:p>
    <w:p>
      <w:pPr>
        <w:ind w:left="2200" w:hanging="390"/>
        <w:spacing w:after="0"/>
        <w:tabs>
          <w:tab w:leader="none" w:pos="22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760" w:right="3259" w:firstLine="859"/>
        <w:spacing w:after="0" w:line="265" w:lineRule="auto"/>
        <w:tabs>
          <w:tab w:leader="none" w:pos="190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andpreviously filed with the Securities and Exchange Commission as exhibits to theForm S-3 File No. 33-56195.</w:t>
      </w:r>
    </w:p>
    <w:p>
      <w:pPr>
        <w:spacing w:after="0" w:line="171" w:lineRule="exact"/>
        <w:rPr>
          <w:sz w:val="20"/>
          <w:szCs w:val="20"/>
          <w:color w:val="auto"/>
        </w:rPr>
      </w:pPr>
    </w:p>
    <w:p>
      <w:pPr>
        <w:jc w:val="both"/>
        <w:ind w:left="760" w:right="3259" w:firstLine="859"/>
        <w:spacing w:after="0" w:line="265" w:lineRule="auto"/>
        <w:tabs>
          <w:tab w:leader="none" w:pos="190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33-42814.</w:t>
      </w:r>
    </w:p>
    <w:p>
      <w:pPr>
        <w:spacing w:after="0" w:line="171" w:lineRule="exact"/>
        <w:rPr>
          <w:sz w:val="20"/>
          <w:szCs w:val="20"/>
          <w:color w:val="auto"/>
        </w:rPr>
      </w:pPr>
    </w:p>
    <w:p>
      <w:pPr>
        <w:jc w:val="both"/>
        <w:ind w:left="760" w:right="3259" w:firstLine="859"/>
        <w:spacing w:after="0" w:line="265" w:lineRule="auto"/>
        <w:tabs>
          <w:tab w:leader="none" w:pos="190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S-11 File No. 33-25132.</w:t>
      </w:r>
    </w:p>
    <w:p>
      <w:pPr>
        <w:spacing w:after="0" w:line="171" w:lineRule="exact"/>
        <w:rPr>
          <w:sz w:val="20"/>
          <w:szCs w:val="20"/>
          <w:color w:val="auto"/>
        </w:rPr>
      </w:pPr>
    </w:p>
    <w:p>
      <w:pPr>
        <w:jc w:val="both"/>
        <w:ind w:left="760" w:right="3259" w:firstLine="859"/>
        <w:spacing w:after="0" w:line="265" w:lineRule="auto"/>
        <w:tabs>
          <w:tab w:leader="none" w:pos="190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33-65055.</w:t>
      </w:r>
    </w:p>
    <w:p>
      <w:pPr>
        <w:spacing w:after="0" w:line="171" w:lineRule="exact"/>
        <w:rPr>
          <w:sz w:val="20"/>
          <w:szCs w:val="20"/>
          <w:color w:val="auto"/>
        </w:rPr>
      </w:pPr>
    </w:p>
    <w:p>
      <w:pPr>
        <w:jc w:val="both"/>
        <w:ind w:left="760" w:right="3259" w:firstLine="764"/>
        <w:spacing w:after="0" w:line="265" w:lineRule="auto"/>
        <w:tabs>
          <w:tab w:leader="none" w:pos="171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Incorporated by reference to exhibit bearing the same designation and previously filed with the Securities and Exchange Commission as exhibits to the Form S-3 File No. 333-26519.</w:t>
      </w:r>
    </w:p>
    <w:p>
      <w:pPr>
        <w:spacing w:after="0" w:line="16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NOTE</w:t>
      </w:r>
    </w:p>
    <w:p>
      <w:pPr>
        <w:spacing w:after="0" w:line="188"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type w:val="continuous"/>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188" w:lineRule="exact"/>
        <w:rPr>
          <w:sz w:val="20"/>
          <w:szCs w:val="20"/>
          <w:color w:val="auto"/>
        </w:rPr>
      </w:pPr>
    </w:p>
    <w:p>
      <w:pPr>
        <w:ind w:right="2979"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TRUST INDENTURE ACT OF 1939 THE TRUSTEE, TEXAS COMMERCE BANK NATIONAL ASSOCIATION, A NATIONAL BANKING ASSOCIATION ORGANIZED AND EXISTING UNDER THE LAWS OF THE UNITED STATES OF AMERICA, HAS DULY CAUSED THIS STATEMENT OF ELIGIBILITY TO BE SIGNED ON ITS BEHALF BY THE UNDERSIGNED, THEREUNTO DULY AUTHORIZED, ALL IN THE CITY OF HOUSTON, AND STATE OF TEXAS, ON THE 29TH DAY OF JULY, 1997.</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TEXAS COMMERCE BANK NATIONAL ASSOCIATION</w:t>
      </w:r>
    </w:p>
    <w:p>
      <w:pPr>
        <w:spacing w:after="0" w:line="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(Trustee)</w:t>
      </w:r>
    </w:p>
    <w:p>
      <w:pPr>
        <w:spacing w:after="0" w:line="369" w:lineRule="exact"/>
        <w:rPr>
          <w:sz w:val="20"/>
          <w:szCs w:val="20"/>
          <w:color w:val="auto"/>
        </w:rPr>
      </w:pPr>
    </w:p>
    <w:p>
      <w:pPr>
        <w:ind w:left="4200"/>
        <w:spacing w:after="0"/>
        <w:tabs>
          <w:tab w:leader="none" w:pos="48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MAURI J. COWEN</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Mauri J. Cowen</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Vice President and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EXHIBIT 6</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The undersigned is trustee under an indenture dated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 1997, between USA Waste Services, Inc., a Delaware corporation</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and Texas Commerce Bank National Association, as Trustee, entered into in connection with the issuance of its Senior Debt Securities.</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188"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TEXAS COMMERCE BANK</w:t>
      </w:r>
    </w:p>
    <w:p>
      <w:pPr>
        <w:spacing w:after="0" w:line="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NATIONAL ASSOCIATION</w:t>
      </w:r>
    </w:p>
    <w:p>
      <w:pPr>
        <w:spacing w:after="0" w:line="200" w:lineRule="exact"/>
        <w:rPr>
          <w:sz w:val="20"/>
          <w:szCs w:val="20"/>
          <w:color w:val="auto"/>
        </w:rPr>
      </w:pPr>
    </w:p>
    <w:p>
      <w:pPr>
        <w:spacing w:after="0" w:line="35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By: /s/ MAURI J. COWEN</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Mauri J. Cowen</w:t>
      </w:r>
    </w:p>
    <w:sectPr>
      <w:pgSz w:w="11900" w:h="16838" w:orient="portrait"/>
      <w:cols w:equalWidth="0" w:num="1">
        <w:col w:w="10219"/>
      </w:cols>
      <w:pgMar w:left="24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1"/>
    </w:lvl>
  </w:abstractNum>
  <w:abstractNum w:abstractNumId="1">
    <w:nsid w:val="180115BE"/>
    <w:multiLevelType w:val="hybridMultilevel"/>
    <w:lvl w:ilvl="0">
      <w:lvlJc w:val="left"/>
      <w:lvlText w:val="(%1)"/>
      <w:numFmt w:val="lowerLetter"/>
      <w:start w:val="1"/>
    </w:lvl>
    <w:lvl w:ilvl="1">
      <w:lvlJc w:val="left"/>
      <w:lvlText w:val="%2)"/>
      <w:numFmt w:val="decimal"/>
      <w:start w:val="1"/>
    </w:lvl>
  </w:abstractNum>
  <w:abstractNum w:abstractNumId="2">
    <w:nsid w:val="235BA861"/>
    <w:multiLevelType w:val="hybridMultilevel"/>
    <w:lvl w:ilvl="0">
      <w:lvlJc w:val="left"/>
      <w:lvlText w:val="(%1)"/>
      <w:numFmt w:val="lowerRoman"/>
      <w:start w:val="3"/>
    </w:lvl>
  </w:abstractNum>
  <w:abstractNum w:abstractNumId="3">
    <w:nsid w:val="47398C89"/>
    <w:multiLevelType w:val="hybridMultilevel"/>
    <w:lvl w:ilvl="0">
      <w:lvlJc w:val="left"/>
      <w:lvlText w:val="(%1)"/>
      <w:numFmt w:val="lowerRoman"/>
      <w:start w:val="18"/>
    </w:lvl>
  </w:abstractNum>
  <w:abstractNum w:abstractNumId="4">
    <w:nsid w:val="354FE9F9"/>
    <w:multiLevelType w:val="hybridMultilevel"/>
    <w:lvl w:ilvl="0">
      <w:lvlJc w:val="left"/>
      <w:lvlText w:val="%1)"/>
      <w:numFmt w:val="decimal"/>
      <w:start w:val="305"/>
    </w:lvl>
  </w:abstractNum>
  <w:abstractNum w:abstractNumId="5">
    <w:nsid w:val="15B5AF5C"/>
    <w:multiLevelType w:val="hybridMultilevel"/>
    <w:lvl w:ilvl="0">
      <w:lvlJc w:val="left"/>
      <w:lvlText w:val="(%1)"/>
      <w:numFmt w:val="lowerRoman"/>
      <w:start w:val="2"/>
    </w:lvl>
  </w:abstractNum>
  <w:abstractNum w:abstractNumId="6">
    <w:nsid w:val="741226BB"/>
    <w:multiLevelType w:val="hybridMultilevel"/>
    <w:lvl w:ilvl="0">
      <w:lvlJc w:val="left"/>
      <w:lvlText w:val="(%1)"/>
      <w:numFmt w:val="lowerLetter"/>
      <w:start w:val="1"/>
    </w:lvl>
    <w:lvl w:ilvl="1">
      <w:lvlJc w:val="left"/>
      <w:lvlText w:val="(%2)"/>
      <w:numFmt w:val="lowerRoman"/>
      <w:start w:val="1"/>
    </w:lvl>
  </w:abstractNum>
  <w:abstractNum w:abstractNumId="7">
    <w:nsid w:val="D34B6A8"/>
    <w:multiLevelType w:val="hybridMultilevel"/>
    <w:lvl w:ilvl="0">
      <w:lvlJc w:val="left"/>
      <w:lvlText w:val="(%1)"/>
      <w:numFmt w:val="lowerRoman"/>
      <w:start w:val="2"/>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1)"/>
      <w:numFmt w:val="decimal"/>
      <w:start w:val="4"/>
    </w:lvl>
  </w:abstractNum>
  <w:abstractNum w:abstractNumId="10">
    <w:nsid w:val="61574095"/>
    <w:multiLevelType w:val="hybridMultilevel"/>
    <w:lvl w:ilvl="0">
      <w:lvlJc w:val="left"/>
      <w:lvlText w:val="(%1)"/>
      <w:numFmt w:val="decimal"/>
      <w:start w:val="2"/>
    </w:lvl>
  </w:abstractNum>
  <w:abstractNum w:abstractNumId="11">
    <w:nsid w:val="7E0C57B1"/>
    <w:multiLevelType w:val="hybridMultilevel"/>
    <w:lvl w:ilvl="0">
      <w:lvlJc w:val="left"/>
      <w:lvlText w:val="(%1)"/>
      <w:numFmt w:val="lowerRoman"/>
      <w:start w:val="1"/>
    </w:lvl>
  </w:abstractNum>
  <w:abstractNum w:abstractNumId="12">
    <w:nsid w:val="77AE35EB"/>
    <w:multiLevelType w:val="hybridMultilevel"/>
    <w:lvl w:ilvl="0">
      <w:lvlJc w:val="left"/>
      <w:lvlText w:val="(%1)"/>
      <w:numFmt w:val="lowerLetter"/>
      <w:start w:val="1"/>
    </w:lvl>
  </w:abstractNum>
  <w:abstractNum w:abstractNumId="13">
    <w:nsid w:val="579BE4F1"/>
    <w:multiLevelType w:val="hybridMultilevel"/>
    <w:lvl w:ilvl="0">
      <w:lvlJc w:val="left"/>
      <w:lvlText w:val="(%1)"/>
      <w:numFmt w:val="decimal"/>
      <w:start w:val="1"/>
    </w:lvl>
  </w:abstractNum>
  <w:abstractNum w:abstractNumId="14">
    <w:nsid w:val="310C50B3"/>
    <w:multiLevelType w:val="hybridMultilevel"/>
    <w:lvl w:ilvl="0">
      <w:lvlJc w:val="left"/>
      <w:lvlText w:val="(%1)"/>
      <w:numFmt w:val="decimal"/>
      <w:start w:val="10"/>
    </w:lvl>
  </w:abstractNum>
  <w:abstractNum w:abstractNumId="15">
    <w:nsid w:val="5FF87E05"/>
    <w:multiLevelType w:val="hybridMultilevel"/>
    <w:lvl w:ilvl="0">
      <w:lvlJc w:val="left"/>
      <w:lvlText w:val="(%1)"/>
      <w:numFmt w:val="lowerLetter"/>
      <w:start w:val="2"/>
    </w:lvl>
  </w:abstractNum>
  <w:abstractNum w:abstractNumId="16">
    <w:nsid w:val="2F305DEF"/>
    <w:multiLevelType w:val="hybridMultilevel"/>
    <w:lvl w:ilvl="0">
      <w:lvlJc w:val="left"/>
      <w:lvlText w:val="(%1)"/>
      <w:numFmt w:val="decimal"/>
      <w:start w:val="1"/>
    </w:lvl>
  </w:abstractNum>
  <w:abstractNum w:abstractNumId="17">
    <w:nsid w:val="25A70BF7"/>
    <w:multiLevelType w:val="hybridMultilevel"/>
    <w:lvl w:ilvl="0">
      <w:lvlJc w:val="left"/>
      <w:lvlText w:val="(%1)"/>
      <w:numFmt w:val="decimal"/>
      <w:start w:val="2"/>
    </w:lvl>
  </w:abstractNum>
  <w:abstractNum w:abstractNumId="18">
    <w:nsid w:val="1DBABF00"/>
    <w:multiLevelType w:val="hybridMultilevel"/>
    <w:lvl w:ilvl="0">
      <w:lvlJc w:val="left"/>
      <w:lvlText w:val="(%1)"/>
      <w:numFmt w:val="lowerRoman"/>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
    <w:nsid w:val="5DB70AE5"/>
    <w:multiLevelType w:val="hybridMultilevel"/>
    <w:lvl w:ilvl="0">
      <w:lvlJc w:val="left"/>
      <w:lvlText w:val="(%1)"/>
      <w:numFmt w:val="lowerRoman"/>
      <w:start w:val="3"/>
    </w:lvl>
  </w:abstractNum>
  <w:abstractNum w:abstractNumId="23">
    <w:nsid w:val="100F8FCA"/>
    <w:multiLevelType w:val="hybridMultilevel"/>
    <w:lvl w:ilvl="0">
      <w:lvlJc w:val="left"/>
      <w:lvlText w:val="%1"/>
      <w:numFmt w:val="lowerLetter"/>
      <w:start w:val="1"/>
    </w:lvl>
    <w:lvl w:ilvl="1">
      <w:lvlJc w:val="left"/>
      <w:lvlText w:val="(%2)"/>
      <w:numFmt w:val="decimal"/>
      <w:start w:val="2"/>
    </w:lvl>
  </w:abstractNum>
  <w:abstractNum w:abstractNumId="24">
    <w:nsid w:val="6590700B"/>
    <w:multiLevelType w:val="hybridMultilevel"/>
    <w:lvl w:ilvl="0">
      <w:lvlJc w:val="left"/>
      <w:lvlText w:val="(%1)"/>
      <w:numFmt w:val="lowerLetter"/>
      <w:start w:val="2"/>
    </w:lvl>
    <w:lvl w:ilvl="1">
      <w:lvlJc w:val="left"/>
      <w:lvlText w:val="(%2)"/>
      <w:numFmt w:val="decimal"/>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4"/>
    </w:lvl>
  </w:abstractNum>
  <w:abstractNum w:abstractNumId="28">
    <w:nsid w:val="799D0247"/>
    <w:multiLevelType w:val="hybridMultilevel"/>
    <w:lvl w:ilvl="0">
      <w:lvlJc w:val="left"/>
      <w:lvlText w:val="(%1)"/>
      <w:numFmt w:val="lowerRoman"/>
      <w:start w:val="1"/>
    </w:lvl>
  </w:abstractNum>
  <w:abstractNum w:abstractNumId="29">
    <w:nsid w:val="6B94764"/>
    <w:multiLevelType w:val="hybridMultilevel"/>
    <w:lvl w:ilvl="0">
      <w:lvlJc w:val="left"/>
      <w:lvlText w:val="(%1)"/>
      <w:numFmt w:val="lowerRoman"/>
      <w:start w:val="1"/>
    </w:lvl>
  </w:abstractNum>
  <w:abstractNum w:abstractNumId="30">
    <w:nsid w:val="42C296BD"/>
    <w:multiLevelType w:val="hybridMultilevel"/>
    <w:lvl w:ilvl="0">
      <w:lvlJc w:val="left"/>
      <w:lvlText w:val="(%1)"/>
      <w:numFmt w:val="lowerRoman"/>
      <w:start w:val="1"/>
    </w:lvl>
  </w:abstractNum>
  <w:abstractNum w:abstractNumId="31">
    <w:nsid w:val="168E121F"/>
    <w:multiLevelType w:val="hybridMultilevel"/>
    <w:lvl w:ilvl="0">
      <w:lvlJc w:val="left"/>
      <w:lvlText w:val="(%1)"/>
      <w:numFmt w:val="lowerLetter"/>
      <w:start w:val="1"/>
    </w:lvl>
  </w:abstractNum>
  <w:abstractNum w:abstractNumId="32">
    <w:nsid w:val="1EBA5D23"/>
    <w:multiLevelType w:val="hybridMultilevel"/>
    <w:lvl w:ilvl="0">
      <w:lvlJc w:val="left"/>
      <w:lvlText w:val="(%1)"/>
      <w:numFmt w:val="lowerLetter"/>
      <w:start w:val="2"/>
    </w:lvl>
  </w:abstractNum>
  <w:abstractNum w:abstractNumId="33">
    <w:nsid w:val="661E3F1E"/>
    <w:multiLevelType w:val="hybridMultilevel"/>
    <w:lvl w:ilvl="0">
      <w:lvlJc w:val="left"/>
      <w:lvlText w:val="(%1)"/>
      <w:numFmt w:val="decimal"/>
      <w:start w:val="3"/>
    </w:lvl>
    <w:lvl w:ilvl="1">
      <w:lvlJc w:val="left"/>
      <w:lvlText w:val="(%2)"/>
      <w:numFmt w:val="lowerLetter"/>
      <w:start w:val="6"/>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decimal"/>
      <w:start w:val="1"/>
    </w:lvl>
  </w:abstractNum>
  <w:abstractNum w:abstractNumId="36">
    <w:nsid w:val="7BD3EE7B"/>
    <w:multiLevelType w:val="hybridMultilevel"/>
    <w:lvl w:ilvl="0">
      <w:lvlJc w:val="left"/>
      <w:lvlText w:val="(%1)"/>
      <w:numFmt w:val="decimal"/>
      <w:start w:val="2"/>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1)"/>
      <w:numFmt w:val="decimal"/>
      <w:start w:val="6"/>
    </w:lvl>
  </w:abstractNum>
  <w:abstractNum w:abstractNumId="39">
    <w:nsid w:val="BF72B14"/>
    <w:multiLevelType w:val="hybridMultilevel"/>
    <w:lvl w:ilvl="0">
      <w:lvlJc w:val="left"/>
      <w:lvlText w:val="(%1)"/>
      <w:numFmt w:val="decimal"/>
      <w:start w:val="14"/>
    </w:lvl>
  </w:abstractNum>
  <w:abstractNum w:abstractNumId="40">
    <w:nsid w:val="11447B73"/>
    <w:multiLevelType w:val="hybridMultilevel"/>
    <w:lvl w:ilvl="0">
      <w:lvlJc w:val="left"/>
      <w:lvlText w:val="(%1)"/>
      <w:numFmt w:val="lowerLetter"/>
      <w:start w:val="1"/>
    </w:lvl>
  </w:abstractNum>
  <w:abstractNum w:abstractNumId="41">
    <w:nsid w:val="42963E5A"/>
    <w:multiLevelType w:val="hybridMultilevel"/>
    <w:lvl w:ilvl="0">
      <w:lvlJc w:val="left"/>
      <w:lvlText w:val="(%1)"/>
      <w:numFmt w:val="lowerLetter"/>
      <w:start w:val="3"/>
    </w:lvl>
  </w:abstractNum>
  <w:abstractNum w:abstractNumId="42">
    <w:nsid w:val="A0382C5"/>
    <w:multiLevelType w:val="hybridMultilevel"/>
    <w:lvl w:ilvl="0">
      <w:lvlJc w:val="left"/>
      <w:lvlText w:val="(%1)"/>
      <w:numFmt w:val="lowerRoman"/>
      <w:start w:val="2"/>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1)"/>
      <w:numFmt w:val="decimal"/>
      <w:start w:val="2"/>
    </w:lvl>
  </w:abstractNum>
  <w:abstractNum w:abstractNumId="45">
    <w:nsid w:val="3B0FD379"/>
    <w:multiLevelType w:val="hybridMultilevel"/>
    <w:lvl w:ilvl="0">
      <w:lvlJc w:val="left"/>
      <w:lvlText w:val="(%1)"/>
      <w:numFmt w:val="decimal"/>
      <w:start w:val="1"/>
    </w:lvl>
    <w:lvl w:ilvl="1">
      <w:lvlJc w:val="left"/>
      <w:lvlText w:val="(%2)"/>
      <w:numFmt w:val="upperLetter"/>
      <w:start w:val="1"/>
    </w:lvl>
  </w:abstractNum>
  <w:abstractNum w:abstractNumId="46">
    <w:nsid w:val="68EB2F63"/>
    <w:multiLevelType w:val="hybridMultilevel"/>
    <w:lvl w:ilvl="0">
      <w:lvlJc w:val="left"/>
      <w:lvlText w:val="(%1)"/>
      <w:numFmt w:val="upperLetter"/>
      <w:start w:val="2"/>
    </w:lvl>
    <w:lvl w:ilvl="1">
      <w:lvlJc w:val="left"/>
      <w:lvlText w:val="(%2)"/>
      <w:numFmt w:val="lowerRoman"/>
      <w:start w:val="1"/>
    </w:lvl>
  </w:abstractNum>
  <w:abstractNum w:abstractNumId="47">
    <w:nsid w:val="4962813B"/>
    <w:multiLevelType w:val="hybridMultilevel"/>
    <w:lvl w:ilvl="0">
      <w:lvlJc w:val="left"/>
      <w:lvlText w:val="(%1)"/>
      <w:numFmt w:val="decimal"/>
      <w:start w:val="2"/>
    </w:lvl>
  </w:abstractNum>
  <w:abstractNum w:abstractNumId="48">
    <w:nsid w:val="60B6DF70"/>
    <w:multiLevelType w:val="hybridMultilevel"/>
    <w:lvl w:ilvl="0">
      <w:lvlJc w:val="left"/>
      <w:lvlText w:val="%1"/>
      <w:numFmt w:val="upperLetter"/>
      <w:start w:val="1"/>
    </w:lvl>
    <w:lvl w:ilvl="1">
      <w:lvlJc w:val="left"/>
      <w:lvlText w:val="(%2)"/>
      <w:numFmt w:val="decimal"/>
      <w:start w:val="1"/>
    </w:lvl>
  </w:abstractNum>
  <w:abstractNum w:abstractNumId="49">
    <w:nsid w:val="6A5EE64"/>
    <w:multiLevelType w:val="hybridMultilevel"/>
    <w:lvl w:ilvl="0">
      <w:lvlJc w:val="left"/>
      <w:lvlText w:val="(%1)"/>
      <w:numFmt w:val="upperLetter"/>
      <w:start w:val="2"/>
    </w:lvl>
    <w:lvl w:ilvl="1">
      <w:lvlJc w:val="left"/>
      <w:lvlText w:val="%2"/>
      <w:numFmt w:val="decimal"/>
      <w:start w:val="1"/>
    </w:lvl>
  </w:abstractNum>
  <w:abstractNum w:abstractNumId="50">
    <w:nsid w:val="14330624"/>
    <w:multiLevelType w:val="hybridMultilevel"/>
    <w:lvl w:ilvl="0">
      <w:lvlJc w:val="left"/>
      <w:lvlText w:val="(%1)"/>
      <w:numFmt w:val="decimal"/>
      <w:start w:val="6"/>
    </w:lvl>
  </w:abstractNum>
  <w:abstractNum w:abstractNumId="51">
    <w:nsid w:val="7FFFCA11"/>
    <w:multiLevelType w:val="hybridMultilevel"/>
    <w:lvl w:ilvl="0">
      <w:lvlJc w:val="left"/>
      <w:lvlText w:val="(%1)"/>
      <w:numFmt w:val="decimal"/>
      <w:start w:val="1"/>
    </w:lvl>
    <w:lvl w:ilvl="1">
      <w:lvlJc w:val="left"/>
      <w:lvlText w:val="(%2)"/>
      <w:numFmt w:val="upperLetter"/>
      <w:start w:val="1"/>
    </w:lvl>
  </w:abstractNum>
  <w:abstractNum w:abstractNumId="52">
    <w:nsid w:val="1A27709E"/>
    <w:multiLevelType w:val="hybridMultilevel"/>
    <w:lvl w:ilvl="0">
      <w:lvlJc w:val="left"/>
      <w:lvlText w:val="(%1)"/>
      <w:numFmt w:val="upperLetter"/>
      <w:start w:val="4"/>
    </w:lvl>
  </w:abstractNum>
  <w:abstractNum w:abstractNumId="53">
    <w:nsid w:val="71EA1109"/>
    <w:multiLevelType w:val="hybridMultilevel"/>
    <w:lvl w:ilvl="0">
      <w:lvlJc w:val="left"/>
      <w:lvlText w:val="(%1)"/>
      <w:numFmt w:val="decimal"/>
      <w:start w:val="2"/>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1"/>
    </w:lvl>
  </w:abstractNum>
  <w:abstractNum w:abstractNumId="56">
    <w:nsid w:val="6EB5BD4"/>
    <w:multiLevelType w:val="hybridMultilevel"/>
    <w:lvl w:ilvl="0">
      <w:lvlJc w:val="left"/>
      <w:lvlText w:val="(%1)"/>
      <w:numFmt w:val="decimal"/>
      <w:start w:val="2"/>
    </w:lvl>
  </w:abstractNum>
  <w:abstractNum w:abstractNumId="57">
    <w:nsid w:val="6F6DD9AC"/>
    <w:multiLevelType w:val="hybridMultilevel"/>
    <w:lvl w:ilvl="0">
      <w:lvlJc w:val="left"/>
      <w:lvlText w:val="(%1)"/>
      <w:numFmt w:val="decimal"/>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1)"/>
      <w:numFmt w:val="decimal"/>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lowerLetter"/>
      <w:start w:val="1"/>
    </w:lvl>
  </w:abstractNum>
  <w:abstractNum w:abstractNumId="62">
    <w:nsid w:val="1716703B"/>
    <w:multiLevelType w:val="hybridMultilevel"/>
    <w:lvl w:ilvl="0">
      <w:lvlJc w:val="left"/>
      <w:lvlText w:val="(%1)"/>
      <w:numFmt w:val="lowerLetter"/>
      <w:start w:val="4"/>
    </w:lvl>
    <w:lvl w:ilvl="1">
      <w:lvlJc w:val="left"/>
      <w:lvlText w:val="(%2)"/>
      <w:numFmt w:val="decimal"/>
      <w:start w:val="1"/>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lowerLetter"/>
      <w:start w:val="4"/>
    </w:lvl>
  </w:abstractNum>
  <w:abstractNum w:abstractNumId="65">
    <w:nsid w:val="74DE0EE3"/>
    <w:multiLevelType w:val="hybridMultilevel"/>
    <w:lvl w:ilvl="0">
      <w:lvlJc w:val="left"/>
      <w:lvlText w:val="(%1)"/>
      <w:numFmt w:val="lowerLetter"/>
      <w:start w:val="1"/>
    </w:lvl>
  </w:abstractNum>
  <w:abstractNum w:abstractNumId="66">
    <w:nsid w:val="68EBC550"/>
    <w:multiLevelType w:val="hybridMultilevel"/>
    <w:lvl w:ilvl="0">
      <w:lvlJc w:val="left"/>
      <w:lvlText w:val="(%1)"/>
      <w:numFmt w:val="lowerLetter"/>
      <w:start w:val="1"/>
    </w:lvl>
  </w:abstractNum>
  <w:abstractNum w:abstractNumId="67">
    <w:nsid w:val="2DF6D648"/>
    <w:multiLevelType w:val="hybridMultilevel"/>
    <w:lvl w:ilvl="0">
      <w:lvlJc w:val="left"/>
      <w:lvlText w:val="(%1)"/>
      <w:numFmt w:val="lowerLetter"/>
      <w:start w:val="1"/>
    </w:lvl>
  </w:abstractNum>
  <w:abstractNum w:abstractNumId="68">
    <w:nsid w:val="46B7D447"/>
    <w:multiLevelType w:val="hybridMultilevel"/>
    <w:lvl w:ilvl="0">
      <w:lvlJc w:val="left"/>
      <w:lvlText w:val="(%1)"/>
      <w:numFmt w:val="decimal"/>
      <w:start w:val="1"/>
    </w:lvl>
  </w:abstractNum>
  <w:abstractNum w:abstractNumId="69">
    <w:nsid w:val="4A2AC315"/>
    <w:multiLevelType w:val="hybridMultilevel"/>
    <w:lvl w:ilvl="0">
      <w:lvlJc w:val="left"/>
      <w:lvlText w:val="(%1)"/>
      <w:numFmt w:val="decimal"/>
      <w:start w:val="2"/>
    </w:lvl>
  </w:abstractNum>
  <w:abstractNum w:abstractNumId="70">
    <w:nsid w:val="39EE015C"/>
    <w:multiLevelType w:val="hybridMultilevel"/>
    <w:lvl w:ilvl="0">
      <w:lvlJc w:val="left"/>
      <w:lvlText w:val="(%1)"/>
      <w:numFmt w:val="decimal"/>
      <w:start w:val="1"/>
    </w:lvl>
  </w:abstractNum>
  <w:abstractNum w:abstractNumId="71">
    <w:nsid w:val="57FC4FBB"/>
    <w:multiLevelType w:val="hybridMultilevel"/>
    <w:lvl w:ilvl="0">
      <w:lvlJc w:val="left"/>
      <w:lvlText w:val="(%1)"/>
      <w:numFmt w:val="decimal"/>
      <w:start w:val="2"/>
    </w:lvl>
  </w:abstractNum>
  <w:abstractNum w:abstractNumId="72">
    <w:nsid w:val="CC1016F"/>
    <w:multiLevelType w:val="hybridMultilevel"/>
    <w:lvl w:ilvl="0">
      <w:lvlJc w:val="left"/>
      <w:lvlText w:val="(%1)"/>
      <w:numFmt w:val="decimal"/>
      <w:start w:val="1"/>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1)"/>
      <w:numFmt w:val="decimal"/>
      <w:start w:val="4"/>
    </w:lvl>
  </w:abstractNum>
  <w:abstractNum w:abstractNumId="76">
    <w:nsid w:val="7F01579B"/>
    <w:multiLevelType w:val="hybridMultilevel"/>
    <w:lvl w:ilvl="0">
      <w:lvlJc w:val="left"/>
      <w:lvlText w:val="(%1)"/>
      <w:numFmt w:val="decimal"/>
      <w:start w:val="10"/>
    </w:lvl>
  </w:abstractNum>
  <w:abstractNum w:abstractNumId="77">
    <w:nsid w:val="49DA307D"/>
    <w:multiLevelType w:val="hybridMultilevel"/>
    <w:lvl w:ilvl="0">
      <w:lvlJc w:val="left"/>
      <w:lvlText w:val="(%1)"/>
      <w:numFmt w:val="lowerLetter"/>
      <w:start w:val="1"/>
    </w:lvl>
    <w:lvl w:ilvl="1">
      <w:lvlJc w:val="left"/>
      <w:lvlText w:val="(%2)"/>
      <w:numFmt w:val="lowerRoman"/>
      <w:start w:val="1"/>
    </w:lvl>
  </w:abstractNum>
  <w:abstractNum w:abstractNumId="78">
    <w:nsid w:val="7055A5F5"/>
    <w:multiLevelType w:val="hybridMultilevel"/>
    <w:lvl w:ilvl="0">
      <w:lvlJc w:val="left"/>
      <w:lvlText w:val="(%1)"/>
      <w:numFmt w:val="lowerLetter"/>
      <w:start w:val="2"/>
    </w:lvl>
  </w:abstractNum>
  <w:abstractNum w:abstractNumId="79">
    <w:nsid w:val="5FB8370B"/>
    <w:multiLevelType w:val="hybridMultilevel"/>
    <w:lvl w:ilvl="0">
      <w:lvlJc w:val="left"/>
      <w:lvlText w:val="(%1)"/>
      <w:numFmt w:val="decimal"/>
      <w:start w:val="1"/>
    </w:lvl>
  </w:abstractNum>
  <w:abstractNum w:abstractNumId="80">
    <w:nsid w:val="50801EE1"/>
    <w:multiLevelType w:val="hybridMultilevel"/>
    <w:lvl w:ilvl="0">
      <w:lvlJc w:val="left"/>
      <w:lvlText w:val="(%1)"/>
      <w:numFmt w:val="lowerLetter"/>
      <w:start w:val="4"/>
    </w:lvl>
  </w:abstractNum>
  <w:abstractNum w:abstractNumId="81">
    <w:nsid w:val="488AC1A"/>
    <w:multiLevelType w:val="hybridMultilevel"/>
    <w:lvl w:ilvl="0">
      <w:lvlJc w:val="left"/>
      <w:lvlText w:val="(%1)"/>
      <w:numFmt w:val="lowerLetter"/>
      <w:start w:val="3"/>
    </w:lvl>
  </w:abstractNum>
  <w:abstractNum w:abstractNumId="82">
    <w:nsid w:val="5FB8011C"/>
    <w:multiLevelType w:val="hybridMultilevel"/>
    <w:lvl w:ilvl="0">
      <w:lvlJc w:val="left"/>
      <w:lvlText w:val="(%1)"/>
      <w:numFmt w:val="decimal"/>
      <w:start w:val="1"/>
    </w:lvl>
  </w:abstractNum>
  <w:abstractNum w:abstractNumId="83">
    <w:nsid w:val="6AA78F7F"/>
    <w:multiLevelType w:val="hybridMultilevel"/>
    <w:lvl w:ilvl="0">
      <w:lvlJc w:val="left"/>
      <w:lvlText w:val="(%1)"/>
      <w:numFmt w:val="decimal"/>
      <w:start w:val="2"/>
    </w:lvl>
  </w:abstractNum>
  <w:abstractNum w:abstractNumId="84">
    <w:nsid w:val="7672BD23"/>
    <w:multiLevelType w:val="hybridMultilevel"/>
    <w:lvl w:ilvl="0">
      <w:lvlJc w:val="left"/>
      <w:lvlText w:val="(%1)"/>
      <w:numFmt w:val="decimal"/>
      <w:start w:val="4"/>
    </w:lvl>
  </w:abstractNum>
  <w:abstractNum w:abstractNumId="85">
    <w:nsid w:val="6FC75AF8"/>
    <w:multiLevelType w:val="hybridMultilevel"/>
    <w:lvl w:ilvl="0">
      <w:lvlJc w:val="left"/>
      <w:lvlText w:val="%1"/>
      <w:numFmt w:val="upperLetter"/>
      <w:start w:val="1"/>
    </w:lvl>
    <w:lvl w:ilvl="1">
      <w:lvlJc w:val="left"/>
      <w:lvlText w:val="(%2)"/>
      <w:numFmt w:val="decimal"/>
      <w:start w:val="1"/>
    </w:lvl>
  </w:abstractNum>
  <w:abstractNum w:abstractNumId="86">
    <w:nsid w:val="6A5F7029"/>
    <w:multiLevelType w:val="hybridMultilevel"/>
    <w:lvl w:ilvl="0">
      <w:lvlJc w:val="left"/>
      <w:lvlText w:val="(%1)"/>
      <w:numFmt w:val="upperLetter"/>
      <w:start w:val="2"/>
    </w:lvl>
    <w:lvl w:ilvl="1">
      <w:lvlJc w:val="left"/>
      <w:lvlText w:val="(%2)"/>
      <w:numFmt w:val="decimal"/>
      <w:start w:val="2"/>
    </w:lvl>
  </w:abstractNum>
  <w:abstractNum w:abstractNumId="87">
    <w:nsid w:val="7D5E18F8"/>
    <w:multiLevelType w:val="hybridMultilevel"/>
    <w:lvl w:ilvl="0">
      <w:lvlJc w:val="left"/>
      <w:lvlText w:val="(%1)"/>
      <w:numFmt w:val="decimal"/>
      <w:start w:val="3"/>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2"/>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4"/>
    </w:lvl>
  </w:abstractNum>
  <w:abstractNum w:abstractNumId="92">
    <w:nsid w:val="3FA62ACA"/>
    <w:multiLevelType w:val="hybridMultilevel"/>
    <w:lvl w:ilvl="0">
      <w:lvlJc w:val="left"/>
      <w:lvlText w:val="(%1)"/>
      <w:numFmt w:val="upperLetter"/>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1)"/>
      <w:numFmt w:val="upperLetter"/>
      <w:start w:val="2"/>
    </w:lvl>
  </w:abstractNum>
  <w:abstractNum w:abstractNumId="95">
    <w:nsid w:val="71C91298"/>
    <w:multiLevelType w:val="hybridMultilevel"/>
    <w:lvl w:ilvl="0">
      <w:lvlJc w:val="left"/>
      <w:lvlText w:val="%1"/>
      <w:numFmt w:val="lowerRoman"/>
      <w:start w:val="1"/>
    </w:lvl>
    <w:lvl w:ilvl="1">
      <w:lvlJc w:val="left"/>
      <w:lvlText w:val="%2."/>
      <w:numFmt w:val="decimal"/>
      <w:start w:val="1"/>
    </w:lvl>
  </w:abstractNum>
  <w:abstractNum w:abstractNumId="96">
    <w:nsid w:val="9DAF632"/>
    <w:multiLevelType w:val="hybridMultilevel"/>
    <w:lvl w:ilvl="0">
      <w:lvlJc w:val="left"/>
      <w:lvlText w:val="(%1)"/>
      <w:numFmt w:val="lowerRoman"/>
      <w:start w:val="2"/>
    </w:lvl>
    <w:lvl w:ilvl="1">
      <w:lvlJc w:val="left"/>
      <w:lvlText w:val="%2."/>
      <w:numFmt w:val="decimal"/>
      <w:start w:val="3"/>
    </w:lvl>
  </w:abstractNum>
  <w:abstractNum w:abstractNumId="97">
    <w:nsid w:val="53299938"/>
    <w:multiLevelType w:val="hybridMultilevel"/>
    <w:lvl w:ilvl="0">
      <w:lvlJc w:val="left"/>
      <w:lvlText w:val="%1."/>
      <w:numFmt w:val="decimal"/>
      <w:start w:val="4"/>
    </w:lvl>
  </w:abstractNum>
  <w:abstractNum w:abstractNumId="98">
    <w:nsid w:val="1FBFE8E0"/>
    <w:multiLevelType w:val="hybridMultilevel"/>
    <w:lvl w:ilvl="0">
      <w:lvlJc w:val="left"/>
      <w:lvlText w:val="(%1)"/>
      <w:numFmt w:val="lowerLetter"/>
      <w:start w:val="1"/>
    </w:lvl>
  </w:abstractNum>
  <w:abstractNum w:abstractNumId="99">
    <w:nsid w:val="5092CA79"/>
    <w:multiLevelType w:val="hybridMultilevel"/>
    <w:lvl w:ilvl="0">
      <w:lvlJc w:val="left"/>
      <w:lvlText w:val="(%1)"/>
      <w:numFmt w:val="lowerLetter"/>
      <w:start w:val="1"/>
    </w:lvl>
  </w:abstractNum>
  <w:abstractNum w:abstractNumId="100">
    <w:nsid w:val="1D545C4D"/>
    <w:multiLevelType w:val="hybridMultilevel"/>
    <w:lvl w:ilvl="0">
      <w:lvlJc w:val="left"/>
      <w:lvlText w:val="(%1)"/>
      <w:numFmt w:val="lowerLetter"/>
      <w:start w:val="2"/>
    </w:lvl>
  </w:abstractNum>
  <w:abstractNum w:abstractNumId="101">
    <w:nsid w:val="59ADEA3D"/>
    <w:multiLevelType w:val="hybridMultilevel"/>
    <w:lvl w:ilvl="0">
      <w:lvlJc w:val="left"/>
      <w:lvlText w:val="(%1)"/>
      <w:numFmt w:val="lowerLetter"/>
      <w:start w:val="1"/>
    </w:lvl>
  </w:abstractNum>
  <w:abstractNum w:abstractNumId="102">
    <w:nsid w:val="288F1A34"/>
    <w:multiLevelType w:val="hybridMultilevel"/>
    <w:lvl w:ilvl="0">
      <w:lvlJc w:val="left"/>
      <w:lvlText w:val="(%1)"/>
      <w:numFmt w:val="lowerLetter"/>
      <w:start w:val="2"/>
    </w:lvl>
  </w:abstractNum>
  <w:abstractNum w:abstractNumId="103">
    <w:nsid w:val="2A155DBC"/>
    <w:multiLevelType w:val="hybridMultilevel"/>
    <w:lvl w:ilvl="0">
      <w:lvlJc w:val="left"/>
      <w:lvlText w:val="#"/>
      <w:numFmt w:val="bullet"/>
      <w:start w:val="1"/>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1."/>
      <w:numFmt w:val="decimal"/>
      <w:start w:val="6"/>
    </w:lvl>
  </w:abstractNum>
  <w:abstractNum w:abstractNumId="107">
    <w:nsid w:val="1CA0C5FA"/>
    <w:multiLevelType w:val="hybridMultilevel"/>
    <w:lvl w:ilvl="0">
      <w:lvlJc w:val="left"/>
      <w:lvlText w:val="%1."/>
      <w:numFmt w:val="decimal"/>
      <w:start w:val="8"/>
    </w:lvl>
  </w:abstractNum>
  <w:abstractNum w:abstractNumId="108">
    <w:nsid w:val="53584BCB"/>
    <w:multiLevelType w:val="hybridMultilevel"/>
    <w:lvl w:ilvl="0">
      <w:lvlJc w:val="left"/>
      <w:lvlText w:val="o"/>
      <w:numFmt w:val="bullet"/>
      <w:start w:val="1"/>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
      <w:numFmt w:val="bullet"/>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2019-12-20T04:06:41Z</dcterms:created>
  <dcterms:modified xsi:type="dcterms:W3CDTF">2019-12-20T04:06:41Z</dcterms:modified>
</cp:coreProperties>
</file>