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docProps/core.xml" ContentType="application/vnd.openxmlformats-package.core-properties+xml"/>
  <Override PartName="/docProps/app.xml" ContentType="application/vnd.openxmlformats-officedocument.extended-properties+xml"/>
  <Default Extension="jpeg" ContentType="image/jpeg"/>
  <Default Extension="png" ContentType="image/png"/>
  <Override PartName="/word/numbering.xml" ContentType="application/vnd.openxmlformats-officedocument.wordprocessingml.numbering+xml"/>
</Types>
</file>

<file path=_rels/.rels><?xml version="1.0" encoding="UTF-8" standalone="yes"?>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mc="http://schemas.openxmlformats.org/markup-compatibility/2006" xmlns:o="urn:schemas-microsoft-com:office:office" xmlns:r="http://schemas.openxmlformats.org/officeDocument/2006/relationships" xmlns:v="urn:schemas-microsoft-com:vml" xmlns:wp="http://schemas.openxmlformats.org/drawingml/2006/wordprocessingDrawing" xmlns:w10="urn:schemas-microsoft-com:office:word" xmlns:w="http://schemas.openxmlformats.org/wordprocessingml/2006/main" xmlns:wps="http://schemas.microsoft.com/office/word/2010/wordprocessingShape">
  <w:body>
    <w:bookmarkStart w:id="0" w:name="page1"/>
    <w:bookmarkEnd w:id="0"/>
    <w:p>
      <w:pPr>
        <w:spacing w:after="0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21"/>
          <w:szCs w:val="21"/>
          <w:color w:val="auto"/>
        </w:rPr>
        <w:t>SEC Form 4</w:t>
      </w:r>
    </w:p>
    <w:p>
      <w:pPr>
        <w:spacing w:after="0" w:line="43" w:lineRule="exact"/>
        <w:rPr>
          <w:sz w:val="24"/>
          <w:szCs w:val="24"/>
          <w:color w:val="auto"/>
        </w:rPr>
      </w:pPr>
    </w:p>
    <w:p>
      <w:pPr>
        <w:ind w:left="78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24"/>
          <w:szCs w:val="24"/>
          <w:b w:val="1"/>
          <w:bCs w:val="1"/>
          <w:color w:val="auto"/>
        </w:rPr>
        <w:t>FORM 4</w:t>
      </w:r>
    </w:p>
    <w:p>
      <w:pPr>
        <w:spacing w:after="0" w:line="200" w:lineRule="exact"/>
        <w:rPr>
          <w:sz w:val="24"/>
          <w:szCs w:val="24"/>
          <w:color w:val="auto"/>
        </w:rPr>
      </w:pPr>
    </w:p>
    <w:p>
      <w:pPr>
        <w:spacing w:after="0" w:line="257" w:lineRule="exact"/>
        <w:rPr>
          <w:sz w:val="24"/>
          <w:szCs w:val="24"/>
          <w:color w:val="auto"/>
        </w:rPr>
      </w:pPr>
    </w:p>
    <w:p>
      <w:pPr>
        <w:ind w:left="380"/>
        <w:spacing w:after="0" w:line="246" w:lineRule="auto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2"/>
          <w:szCs w:val="12"/>
          <w:color w:val="auto"/>
        </w:rPr>
        <w:t xml:space="preserve">Check this box if no longer subject to Section 16. Form 4 or Form 5 obligations may continue. </w:t>
      </w:r>
      <w:r>
        <w:rPr>
          <w:rFonts w:ascii="Arial" w:cs="Arial" w:eastAsia="Arial" w:hAnsi="Arial"/>
          <w:sz w:val="12"/>
          <w:szCs w:val="12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2"/>
          <w:szCs w:val="12"/>
          <w:color w:val="auto"/>
        </w:rPr>
        <w:t xml:space="preserve"> Instruction 1(b).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38735</wp:posOffset>
            </wp:positionH>
            <wp:positionV relativeFrom="paragraph">
              <wp:posOffset>-246380</wp:posOffset>
            </wp:positionV>
            <wp:extent cx="136525" cy="136525"/>
            <wp:wrapNone/>
            <wp:docPr id="1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8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36525" cy="13652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 w:line="266" w:lineRule="exact"/>
        <w:rPr>
          <w:sz w:val="24"/>
          <w:szCs w:val="24"/>
          <w:color w:val="auto"/>
        </w:rPr>
      </w:pPr>
    </w:p>
    <w:p>
      <w:pPr>
        <w:spacing w:after="0" w:line="1" w:lineRule="exact"/>
        <w:rPr>
          <w:sz w:val="1"/>
          <w:szCs w:val="1"/>
          <w:color w:val="auto"/>
        </w:r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271"/>
        </w:trPr>
        <w:tc>
          <w:tcPr>
            <w:tcW w:w="6540" w:type="dxa"/>
            <w:vAlign w:val="bottom"/>
          </w:tcPr>
          <w:p>
            <w:pPr>
              <w:jc w:val="center"/>
              <w:ind w:right="173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1"/>
                <w:szCs w:val="21"/>
                <w:b w:val="1"/>
                <w:bCs w:val="1"/>
                <w:color w:val="auto"/>
              </w:rPr>
              <w:t>UNITED STATES SECURITIES AND EXCHANGE COMMISSION</w:t>
            </w:r>
          </w:p>
        </w:tc>
        <w:tc>
          <w:tcPr>
            <w:tcW w:w="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30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7"/>
        </w:trPr>
        <w:tc>
          <w:tcPr>
            <w:tcW w:w="6540" w:type="dxa"/>
            <w:vAlign w:val="bottom"/>
            <w:vMerge w:val="restart"/>
          </w:tcPr>
          <w:p>
            <w:pPr>
              <w:jc w:val="center"/>
              <w:ind w:right="173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Washington, D.C. 20549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3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2"/>
        </w:trPr>
        <w:tc>
          <w:tcPr>
            <w:tcW w:w="654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120" w:type="dxa"/>
            <w:vAlign w:val="bottom"/>
            <w:gridSpan w:val="3"/>
            <w:vMerge w:val="restart"/>
          </w:tcPr>
          <w:p>
            <w:pPr>
              <w:ind w:left="3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auto"/>
              </w:rPr>
              <w:t>OMB APPROVAL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19"/>
        </w:trPr>
        <w:tc>
          <w:tcPr>
            <w:tcW w:w="65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1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"/>
        </w:trPr>
        <w:tc>
          <w:tcPr>
            <w:tcW w:w="6540" w:type="dxa"/>
            <w:vAlign w:val="bottom"/>
            <w:vMerge w:val="restart"/>
          </w:tcPr>
          <w:p>
            <w:pPr>
              <w:jc w:val="center"/>
              <w:ind w:right="173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1"/>
                <w:szCs w:val="21"/>
                <w:b w:val="1"/>
                <w:bCs w:val="1"/>
                <w:color w:val="auto"/>
              </w:rPr>
              <w:t>STATEMENT OF CHANGES IN BENEFICIAL OWNERSHIP</w:t>
            </w: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300" w:type="dxa"/>
            <w:vAlign w:val="bottom"/>
            <w:tcBorders>
              <w:top w:val="single" w:sz="8" w:color="808080"/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top w:val="single" w:sz="8" w:color="808080"/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92"/>
        </w:trPr>
        <w:tc>
          <w:tcPr>
            <w:tcW w:w="6540" w:type="dxa"/>
            <w:vAlign w:val="bottom"/>
            <w:vMerge w:val="continue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30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OMB Number:</w:t>
            </w:r>
          </w:p>
        </w:tc>
        <w:tc>
          <w:tcPr>
            <w:tcW w:w="780" w:type="dxa"/>
            <w:vAlign w:val="bottom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3235-0287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2"/>
        </w:trPr>
        <w:tc>
          <w:tcPr>
            <w:tcW w:w="6540" w:type="dxa"/>
            <w:vAlign w:val="bottom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120" w:type="dxa"/>
            <w:vAlign w:val="bottom"/>
            <w:gridSpan w:val="3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Estimated average burden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5"/>
        </w:trPr>
        <w:tc>
          <w:tcPr>
            <w:tcW w:w="65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1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88"/>
        </w:trPr>
        <w:tc>
          <w:tcPr>
            <w:tcW w:w="6540" w:type="dxa"/>
            <w:vAlign w:val="bottom"/>
            <w:vMerge w:val="restart"/>
          </w:tcPr>
          <w:p>
            <w:pPr>
              <w:jc w:val="center"/>
              <w:ind w:right="153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Filed pursuant to Section 16(a) of the Securities Exchange Act of 1934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30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hours per response:</w:t>
            </w:r>
          </w:p>
        </w:tc>
        <w:tc>
          <w:tcPr>
            <w:tcW w:w="780" w:type="dxa"/>
            <w:vAlign w:val="bottom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0.5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2"/>
        </w:trPr>
        <w:tc>
          <w:tcPr>
            <w:tcW w:w="6540" w:type="dxa"/>
            <w:vAlign w:val="bottom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30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"/>
        </w:trPr>
        <w:tc>
          <w:tcPr>
            <w:tcW w:w="6540" w:type="dxa"/>
            <w:vAlign w:val="bottom"/>
            <w:vMerge w:val="continue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30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5481955</wp:posOffset>
            </wp:positionH>
            <wp:positionV relativeFrom="paragraph">
              <wp:posOffset>-650875</wp:posOffset>
            </wp:positionV>
            <wp:extent cx="59690" cy="664210"/>
            <wp:wrapNone/>
            <wp:docPr id="2" name="Picture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/>
                    <pic:cNvPicPr>
                      <a:picLocks noChangeAspect="1" noChangeArrowheads="1"/>
                    </pic:cNvPicPr>
                  </pic:nvPicPr>
                  <pic:blipFill>
                    <a:blip r:embed="rId9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690" cy="66421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  <w:drawing>
          <wp:anchor simplePos="0" relativeHeight="251657728" behindDoc="1" locked="0" layoutInCell="0" allowOverlap="1">
            <wp:simplePos x="0" y="0"/>
            <wp:positionH relativeFrom="column">
              <wp:posOffset>4145280</wp:posOffset>
            </wp:positionH>
            <wp:positionV relativeFrom="paragraph">
              <wp:posOffset>-650875</wp:posOffset>
            </wp:positionV>
            <wp:extent cx="59690" cy="664210"/>
            <wp:wrapNone/>
            <wp:docPr id="3" name="Picture 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/>
                    <pic:cNvPicPr>
                      <a:picLocks noChangeAspect="1" noChangeArrowheads="1"/>
                    </pic:cNvPicPr>
                  </pic:nvPicPr>
                  <pic:blipFill>
                    <a:blip r:embed="rId10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690" cy="66421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ind w:left="146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or Section 30(h) of the Investment Company Act of 1940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-1696720</wp:posOffset>
            </wp:positionH>
            <wp:positionV relativeFrom="paragraph">
              <wp:posOffset>28575</wp:posOffset>
            </wp:positionV>
            <wp:extent cx="7323455" cy="4718050"/>
            <wp:wrapNone/>
            <wp:docPr id="4" name="Picture 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4"/>
                    <pic:cNvPicPr>
                      <a:picLocks noChangeAspect="1" noChangeArrowheads="1"/>
                    </pic:cNvPicPr>
                  </pic:nvPicPr>
                  <pic:blipFill>
                    <a:blip r:embed="rId11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7323455" cy="471805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117" w:lineRule="exact"/>
        <w:rPr>
          <w:sz w:val="24"/>
          <w:szCs w:val="24"/>
          <w:color w:val="auto"/>
        </w:rPr>
      </w:pPr>
    </w:p>
    <w:p>
      <w:pPr>
        <w:sectPr>
          <w:pgSz w:w="11900" w:h="16838" w:orient="portrait"/>
          <w:cols w:equalWidth="0" w:num="2">
            <w:col w:w="2360" w:space="300"/>
            <w:col w:w="8860"/>
          </w:cols>
          <w:pgMar w:left="240" w:top="219" w:right="139" w:bottom="1440" w:gutter="0" w:footer="0" w:header="0"/>
        </w:sectPr>
      </w:pPr>
    </w:p>
    <w:p>
      <w:pPr>
        <w:ind w:left="8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1. Name and Address of Reporting Person</w:t>
      </w:r>
      <w:r>
        <w:rPr>
          <w:rFonts w:ascii="Arial" w:cs="Arial" w:eastAsia="Arial" w:hAnsi="Arial"/>
          <w:sz w:val="22"/>
          <w:szCs w:val="22"/>
          <w:color w:val="auto"/>
          <w:vertAlign w:val="superscript"/>
        </w:rPr>
        <w:t>*</w:t>
      </w:r>
    </w:p>
    <w:p>
      <w:pPr>
        <w:ind w:left="120"/>
        <w:spacing w:after="0"/>
        <w:rPr>
          <w:rFonts w:ascii="Times New Roman" w:cs="Times New Roman" w:eastAsia="Times New Roman" w:hAnsi="Times New Roman"/>
          <w:sz w:val="21"/>
          <w:szCs w:val="21"/>
          <w:u w:val="single" w:color="auto"/>
          <w:color w:val="0000EE"/>
        </w:rPr>
      </w:pPr>
      <w:hyperlink r:id="rId12">
        <w:r>
          <w:rPr>
            <w:rFonts w:ascii="Times New Roman" w:cs="Times New Roman" w:eastAsia="Times New Roman" w:hAnsi="Times New Roman"/>
            <w:sz w:val="21"/>
            <w:szCs w:val="21"/>
            <w:u w:val="single" w:color="auto"/>
            <w:color w:val="0000EE"/>
          </w:rPr>
          <w:t>Aardsma David A</w:t>
        </w:r>
      </w:hyperlink>
    </w:p>
    <w:p>
      <w:pPr>
        <w:spacing w:after="0" w:line="309" w:lineRule="exact"/>
        <w:rPr>
          <w:sz w:val="24"/>
          <w:szCs w:val="24"/>
          <w:color w:val="auto"/>
        </w:rPr>
      </w:pPr>
    </w:p>
    <w:p>
      <w:pPr>
        <w:ind w:left="120"/>
        <w:spacing w:after="0"/>
        <w:tabs>
          <w:tab w:leader="none" w:pos="1380" w:val="left"/>
          <w:tab w:leader="none" w:pos="2660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(Last)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3"/>
          <w:szCs w:val="13"/>
          <w:color w:val="auto"/>
        </w:rPr>
        <w:t>(First)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3"/>
          <w:szCs w:val="13"/>
          <w:color w:val="auto"/>
        </w:rPr>
        <w:t>(Middle)</w:t>
      </w:r>
    </w:p>
    <w:p>
      <w:pPr>
        <w:spacing w:after="0" w:line="81" w:lineRule="exact"/>
        <w:rPr>
          <w:sz w:val="24"/>
          <w:szCs w:val="24"/>
          <w:color w:val="auto"/>
        </w:rPr>
      </w:pPr>
    </w:p>
    <w:p>
      <w:pPr>
        <w:ind w:left="120"/>
        <w:spacing w:after="0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17"/>
          <w:szCs w:val="17"/>
          <w:color w:val="0000FF"/>
        </w:rPr>
        <w:t>1001 FANNIN STREET, SUITE 4000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 xml:space="preserve">2. Issuer Name </w:t>
      </w:r>
      <w:r>
        <w:rPr>
          <w:rFonts w:ascii="Arial" w:cs="Arial" w:eastAsia="Arial" w:hAnsi="Arial"/>
          <w:sz w:val="13"/>
          <w:szCs w:val="13"/>
          <w:b w:val="1"/>
          <w:bCs w:val="1"/>
          <w:color w:val="auto"/>
        </w:rPr>
        <w:t>and</w:t>
      </w:r>
      <w:r>
        <w:rPr>
          <w:rFonts w:ascii="Arial" w:cs="Arial" w:eastAsia="Arial" w:hAnsi="Arial"/>
          <w:sz w:val="13"/>
          <w:szCs w:val="13"/>
          <w:color w:val="auto"/>
        </w:rPr>
        <w:t xml:space="preserve"> Ticker or Trading Symbol</w:t>
      </w:r>
    </w:p>
    <w:p>
      <w:pPr>
        <w:spacing w:after="0" w:line="13" w:lineRule="exact"/>
        <w:rPr>
          <w:sz w:val="24"/>
          <w:szCs w:val="24"/>
          <w:color w:val="auto"/>
        </w:rPr>
      </w:pPr>
    </w:p>
    <w:p>
      <w:pPr>
        <w:spacing w:after="0"/>
        <w:rPr>
          <w:rFonts w:ascii="Times New Roman" w:cs="Times New Roman" w:eastAsia="Times New Roman" w:hAnsi="Times New Roman"/>
          <w:sz w:val="21"/>
          <w:szCs w:val="21"/>
          <w:color w:val="0000EE"/>
        </w:rPr>
      </w:pPr>
      <w:hyperlink r:id="rId13">
        <w:r>
          <w:rPr>
            <w:rFonts w:ascii="Times New Roman" w:cs="Times New Roman" w:eastAsia="Times New Roman" w:hAnsi="Times New Roman"/>
            <w:sz w:val="21"/>
            <w:szCs w:val="21"/>
            <w:u w:val="single" w:color="auto"/>
            <w:color w:val="0000EE"/>
          </w:rPr>
          <w:t>WASTE MANAGEMENT INC</w:t>
        </w:r>
        <w:r>
          <w:rPr>
            <w:rFonts w:ascii="Times New Roman" w:cs="Times New Roman" w:eastAsia="Times New Roman" w:hAnsi="Times New Roman"/>
            <w:sz w:val="21"/>
            <w:szCs w:val="21"/>
            <w:color w:val="0000EE"/>
          </w:rPr>
          <w:t xml:space="preserve"> </w:t>
        </w:r>
      </w:hyperlink>
      <w:r>
        <w:rPr>
          <w:rFonts w:ascii="Times New Roman" w:cs="Times New Roman" w:eastAsia="Times New Roman" w:hAnsi="Times New Roman"/>
          <w:sz w:val="21"/>
          <w:szCs w:val="21"/>
          <w:color w:val="000000"/>
        </w:rPr>
        <w:t>[</w:t>
      </w:r>
      <w:r>
        <w:rPr>
          <w:rFonts w:ascii="Times New Roman" w:cs="Times New Roman" w:eastAsia="Times New Roman" w:hAnsi="Times New Roman"/>
          <w:sz w:val="21"/>
          <w:szCs w:val="21"/>
          <w:color w:val="0000EE"/>
        </w:rPr>
        <w:t xml:space="preserve"> </w:t>
      </w:r>
      <w:r>
        <w:rPr>
          <w:rFonts w:ascii="Times New Roman" w:cs="Times New Roman" w:eastAsia="Times New Roman" w:hAnsi="Times New Roman"/>
          <w:sz w:val="17"/>
          <w:szCs w:val="17"/>
          <w:color w:val="0000FF"/>
        </w:rPr>
        <w:t>WMI</w:t>
      </w:r>
      <w:r>
        <w:rPr>
          <w:rFonts w:ascii="Times New Roman" w:cs="Times New Roman" w:eastAsia="Times New Roman" w:hAnsi="Times New Roman"/>
          <w:sz w:val="21"/>
          <w:szCs w:val="21"/>
          <w:color w:val="0000EE"/>
        </w:rPr>
        <w:t xml:space="preserve"> </w:t>
      </w:r>
      <w:r>
        <w:rPr>
          <w:rFonts w:ascii="Times New Roman" w:cs="Times New Roman" w:eastAsia="Times New Roman" w:hAnsi="Times New Roman"/>
          <w:sz w:val="21"/>
          <w:szCs w:val="21"/>
          <w:color w:val="000000"/>
        </w:rPr>
        <w:t>]</w:t>
      </w:r>
    </w:p>
    <w:p>
      <w:pPr>
        <w:spacing w:after="0" w:line="309" w:lineRule="exact"/>
        <w:rPr>
          <w:sz w:val="24"/>
          <w:szCs w:val="24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3. Date of Earliest Transaction (Month/Day/Year)</w:t>
      </w:r>
    </w:p>
    <w:p>
      <w:pPr>
        <w:spacing w:after="0" w:line="20" w:lineRule="exact"/>
        <w:rPr>
          <w:sz w:val="24"/>
          <w:szCs w:val="24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17"/>
          <w:szCs w:val="17"/>
          <w:color w:val="0000FF"/>
        </w:rPr>
        <w:t>11/02/2006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ind w:left="6" w:right="640" w:hanging="6"/>
        <w:spacing w:after="0" w:line="269" w:lineRule="auto"/>
        <w:tabs>
          <w:tab w:leader="none" w:pos="155" w:val="left"/>
        </w:tabs>
        <w:numPr>
          <w:ilvl w:val="0"/>
          <w:numId w:val="1"/>
        </w:numPr>
        <w:rPr>
          <w:rFonts w:ascii="Arial" w:cs="Arial" w:eastAsia="Arial" w:hAnsi="Arial"/>
          <w:sz w:val="13"/>
          <w:szCs w:val="13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Relationship of Reporting Person(s) to Issuer (Check all applicable)</w:t>
      </w:r>
    </w:p>
    <w:tbl>
      <w:tblPr>
        <w:tblLayout w:type="fixed"/>
        <w:tblInd w:w="206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79"/>
        </w:trPr>
        <w:tc>
          <w:tcPr>
            <w:tcW w:w="2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400" w:type="dxa"/>
            <w:vAlign w:val="bottom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Director</w:t>
            </w:r>
          </w:p>
        </w:tc>
        <w:tc>
          <w:tcPr>
            <w:tcW w:w="1160" w:type="dxa"/>
            <w:vAlign w:val="bottom"/>
          </w:tcPr>
          <w:p>
            <w:pPr>
              <w:ind w:left="3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10% Owner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9"/>
        </w:trPr>
        <w:tc>
          <w:tcPr>
            <w:tcW w:w="240" w:type="dxa"/>
            <w:vAlign w:val="bottom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X</w:t>
            </w:r>
          </w:p>
        </w:tc>
        <w:tc>
          <w:tcPr>
            <w:tcW w:w="1400" w:type="dxa"/>
            <w:vAlign w:val="bottom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Officer (give title</w:t>
            </w:r>
          </w:p>
        </w:tc>
        <w:tc>
          <w:tcPr>
            <w:tcW w:w="1160" w:type="dxa"/>
            <w:vAlign w:val="bottom"/>
          </w:tcPr>
          <w:p>
            <w:pPr>
              <w:ind w:left="3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Other (specify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2"/>
        </w:trPr>
        <w:tc>
          <w:tcPr>
            <w:tcW w:w="240" w:type="dxa"/>
            <w:vAlign w:val="bottom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400" w:type="dxa"/>
            <w:vAlign w:val="bottom"/>
            <w:vMerge w:val="restart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below)</w:t>
            </w:r>
          </w:p>
        </w:tc>
        <w:tc>
          <w:tcPr>
            <w:tcW w:w="1160" w:type="dxa"/>
            <w:vAlign w:val="bottom"/>
            <w:vMerge w:val="restart"/>
          </w:tcPr>
          <w:p>
            <w:pPr>
              <w:ind w:left="3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below)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7"/>
        </w:trPr>
        <w:tc>
          <w:tcPr>
            <w:tcW w:w="2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400" w:type="dxa"/>
            <w:vAlign w:val="bottom"/>
            <w:vMerge w:val="continue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60" w:type="dxa"/>
            <w:vAlign w:val="bottom"/>
            <w:vMerge w:val="continue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24" w:lineRule="exact"/>
        <w:rPr>
          <w:sz w:val="24"/>
          <w:szCs w:val="24"/>
          <w:color w:val="auto"/>
        </w:rPr>
      </w:pPr>
    </w:p>
    <w:p>
      <w:pPr>
        <w:ind w:left="666"/>
        <w:spacing w:after="0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17"/>
          <w:szCs w:val="17"/>
          <w:color w:val="0000FF"/>
        </w:rPr>
        <w:t>Sr. VP, Sales and Marketing</w:t>
      </w:r>
    </w:p>
    <w:p>
      <w:pPr>
        <w:spacing w:after="0" w:line="325" w:lineRule="exact"/>
        <w:rPr>
          <w:sz w:val="24"/>
          <w:szCs w:val="24"/>
          <w:color w:val="auto"/>
        </w:rPr>
      </w:pPr>
    </w:p>
    <w:p>
      <w:pPr>
        <w:sectPr>
          <w:pgSz w:w="11900" w:h="16838" w:orient="portrait"/>
          <w:cols w:equalWidth="0" w:num="3">
            <w:col w:w="3360" w:space="720"/>
            <w:col w:w="3420" w:space="554"/>
            <w:col w:w="3466"/>
          </w:cols>
          <w:pgMar w:left="240" w:top="219" w:right="139" w:bottom="1440" w:gutter="0" w:footer="0" w:header="0"/>
          <w:type w:val="continuous"/>
        </w:sectPr>
      </w:pPr>
    </w:p>
    <w:p>
      <w:pPr>
        <w:spacing w:after="0" w:line="161" w:lineRule="exact"/>
        <w:rPr>
          <w:sz w:val="24"/>
          <w:szCs w:val="24"/>
          <w:color w:val="auto"/>
        </w:rPr>
      </w:pPr>
    </w:p>
    <w:tbl>
      <w:tblPr>
        <w:tblLayout w:type="fixed"/>
        <w:tblInd w:w="8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79"/>
        </w:trPr>
        <w:tc>
          <w:tcPr>
            <w:tcW w:w="110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(Street)</w:t>
            </w:r>
          </w:p>
        </w:tc>
        <w:tc>
          <w:tcPr>
            <w:tcW w:w="10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6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</w:tr>
      <w:tr>
        <w:trPr>
          <w:trHeight w:val="238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0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HOUSTON</w:t>
            </w:r>
          </w:p>
        </w:tc>
        <w:tc>
          <w:tcPr>
            <w:tcW w:w="1060" w:type="dxa"/>
            <w:vAlign w:val="bottom"/>
          </w:tcPr>
          <w:p>
            <w:pPr>
              <w:ind w:left="2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TX</w:t>
            </w:r>
          </w:p>
        </w:tc>
        <w:tc>
          <w:tcPr>
            <w:tcW w:w="1680" w:type="dxa"/>
            <w:vAlign w:val="bottom"/>
          </w:tcPr>
          <w:p>
            <w:pPr>
              <w:ind w:left="4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77002</w:t>
            </w:r>
          </w:p>
        </w:tc>
      </w:tr>
      <w:tr>
        <w:trPr>
          <w:trHeight w:val="156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6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6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68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</w:tr>
      <w:tr>
        <w:trPr>
          <w:trHeight w:val="310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0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(City)</w:t>
            </w:r>
          </w:p>
        </w:tc>
        <w:tc>
          <w:tcPr>
            <w:tcW w:w="1060" w:type="dxa"/>
            <w:vAlign w:val="bottom"/>
          </w:tcPr>
          <w:p>
            <w:pPr>
              <w:ind w:left="2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(State)</w:t>
            </w:r>
          </w:p>
        </w:tc>
        <w:tc>
          <w:tcPr>
            <w:tcW w:w="1680" w:type="dxa"/>
            <w:vAlign w:val="bottom"/>
          </w:tcPr>
          <w:p>
            <w:pPr>
              <w:ind w:left="4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(Zip)</w:t>
            </w:r>
          </w:p>
        </w:tc>
      </w:tr>
    </w:tbl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/>
        <w:tabs>
          <w:tab w:leader="none" w:pos="3960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4. If Amendment, Date of Original Filed (Month/Day/Year)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3"/>
          <w:szCs w:val="13"/>
          <w:color w:val="auto"/>
        </w:rPr>
        <w:t>6. Individual or Joint/Group Filing (Check Applicable</w:t>
      </w:r>
    </w:p>
    <w:p>
      <w:pPr>
        <w:spacing w:after="0" w:line="14" w:lineRule="exact"/>
        <w:rPr>
          <w:sz w:val="24"/>
          <w:szCs w:val="24"/>
          <w:color w:val="auto"/>
        </w:rPr>
      </w:pPr>
    </w:p>
    <w:p>
      <w:pPr>
        <w:ind w:left="398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Line)</w:t>
      </w:r>
    </w:p>
    <w:p>
      <w:pPr>
        <w:spacing w:after="0" w:line="8" w:lineRule="exact"/>
        <w:rPr>
          <w:sz w:val="24"/>
          <w:szCs w:val="24"/>
          <w:color w:val="auto"/>
        </w:rPr>
      </w:pPr>
    </w:p>
    <w:p>
      <w:pPr>
        <w:ind w:left="4180"/>
        <w:spacing w:after="0"/>
        <w:tabs>
          <w:tab w:leader="none" w:pos="4500" w:val="left"/>
        </w:tabs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17"/>
          <w:szCs w:val="17"/>
          <w:color w:val="0000FF"/>
        </w:rPr>
        <w:t>X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3"/>
          <w:szCs w:val="13"/>
          <w:color w:val="auto"/>
        </w:rPr>
        <w:t>Form filed by One Reporting Person</w:t>
      </w:r>
    </w:p>
    <w:p>
      <w:pPr>
        <w:spacing w:after="0" w:line="87" w:lineRule="exact"/>
        <w:rPr>
          <w:sz w:val="24"/>
          <w:szCs w:val="24"/>
          <w:color w:val="auto"/>
        </w:rPr>
      </w:pPr>
    </w:p>
    <w:p>
      <w:pPr>
        <w:ind w:left="452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Form filed by More than One Reporting</w:t>
      </w:r>
    </w:p>
    <w:p>
      <w:pPr>
        <w:spacing w:after="0" w:line="14" w:lineRule="exact"/>
        <w:rPr>
          <w:sz w:val="24"/>
          <w:szCs w:val="24"/>
          <w:color w:val="auto"/>
        </w:rPr>
      </w:pPr>
    </w:p>
    <w:p>
      <w:pPr>
        <w:ind w:left="452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Person</w:t>
      </w:r>
    </w:p>
    <w:p>
      <w:pPr>
        <w:spacing w:after="0" w:line="312" w:lineRule="exact"/>
        <w:rPr>
          <w:sz w:val="24"/>
          <w:szCs w:val="24"/>
          <w:color w:val="auto"/>
        </w:rPr>
      </w:pPr>
    </w:p>
    <w:p>
      <w:pPr>
        <w:sectPr>
          <w:pgSz w:w="11900" w:h="16838" w:orient="portrait"/>
          <w:cols w:equalWidth="0" w:num="2">
            <w:col w:w="3920" w:space="160"/>
            <w:col w:w="7440"/>
          </w:cols>
          <w:pgMar w:left="240" w:top="219" w:right="139" w:bottom="1440" w:gutter="0" w:footer="0" w:header="0"/>
          <w:type w:val="continuous"/>
        </w:sectPr>
      </w:pPr>
    </w:p>
    <w:p>
      <w:pPr>
        <w:jc w:val="center"/>
        <w:ind w:right="10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7"/>
          <w:szCs w:val="17"/>
          <w:b w:val="1"/>
          <w:bCs w:val="1"/>
          <w:color w:val="auto"/>
        </w:rPr>
        <w:t>Table I - Non-Derivative Securities Acquired, Disposed of, or Beneficially Owned</w:t>
      </w:r>
    </w:p>
    <w:p>
      <w:pPr>
        <w:spacing w:after="0" w:line="132" w:lineRule="exact"/>
        <w:rPr>
          <w:sz w:val="24"/>
          <w:szCs w:val="24"/>
          <w:color w:val="auto"/>
        </w:r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4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60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b w:val="1"/>
                <w:bCs w:val="1"/>
                <w:color w:val="auto"/>
              </w:rPr>
              <w:t>1. Title of Security (Instr. 3)</w:t>
            </w:r>
          </w:p>
        </w:tc>
        <w:tc>
          <w:tcPr>
            <w:tcW w:w="1900" w:type="dxa"/>
            <w:vAlign w:val="bottom"/>
          </w:tcPr>
          <w:p>
            <w:pPr>
              <w:ind w:left="8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2. Transaction</w:t>
            </w:r>
          </w:p>
        </w:tc>
        <w:tc>
          <w:tcPr>
            <w:tcW w:w="112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2A. Deemed</w:t>
            </w:r>
          </w:p>
        </w:tc>
        <w:tc>
          <w:tcPr>
            <w:tcW w:w="80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3.</w:t>
            </w:r>
          </w:p>
        </w:tc>
        <w:tc>
          <w:tcPr>
            <w:tcW w:w="2000" w:type="dxa"/>
            <w:vAlign w:val="bottom"/>
            <w:gridSpan w:val="3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4. Securities Acquired (A) or</w:t>
            </w:r>
          </w:p>
        </w:tc>
        <w:tc>
          <w:tcPr>
            <w:tcW w:w="116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5. Amount of</w:t>
            </w:r>
          </w:p>
        </w:tc>
        <w:tc>
          <w:tcPr>
            <w:tcW w:w="980" w:type="dxa"/>
            <w:vAlign w:val="bottom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6. Ownership</w:t>
            </w:r>
          </w:p>
        </w:tc>
        <w:tc>
          <w:tcPr>
            <w:tcW w:w="840" w:type="dxa"/>
            <w:vAlign w:val="bottom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7. Nature</w:t>
            </w: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900" w:type="dxa"/>
            <w:vAlign w:val="bottom"/>
          </w:tcPr>
          <w:p>
            <w:pPr>
              <w:ind w:left="84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1120" w:type="dxa"/>
            <w:vAlign w:val="bottom"/>
          </w:tcPr>
          <w:p>
            <w:pPr>
              <w:ind w:left="6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Execution Date,</w:t>
            </w:r>
          </w:p>
        </w:tc>
        <w:tc>
          <w:tcPr>
            <w:tcW w:w="800" w:type="dxa"/>
            <w:vAlign w:val="bottom"/>
          </w:tcPr>
          <w:p>
            <w:pPr>
              <w:ind w:left="6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</w:t>
            </w:r>
          </w:p>
        </w:tc>
        <w:tc>
          <w:tcPr>
            <w:tcW w:w="2000" w:type="dxa"/>
            <w:vAlign w:val="bottom"/>
            <w:gridSpan w:val="3"/>
          </w:tcPr>
          <w:p>
            <w:pPr>
              <w:ind w:left="8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Disposed Of (D) (Instr. 3, 4 and</w:t>
            </w:r>
          </w:p>
        </w:tc>
        <w:tc>
          <w:tcPr>
            <w:tcW w:w="1160" w:type="dxa"/>
            <w:vAlign w:val="bottom"/>
          </w:tcPr>
          <w:p>
            <w:pPr>
              <w:ind w:left="8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980" w:type="dxa"/>
            <w:vAlign w:val="bottom"/>
          </w:tcPr>
          <w:p>
            <w:pPr>
              <w:ind w:left="10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Form: Direct</w:t>
            </w:r>
          </w:p>
        </w:tc>
        <w:tc>
          <w:tcPr>
            <w:tcW w:w="840" w:type="dxa"/>
            <w:vAlign w:val="bottom"/>
          </w:tcPr>
          <w:p>
            <w:pPr>
              <w:ind w:left="10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Indirect</w:t>
            </w: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900" w:type="dxa"/>
            <w:vAlign w:val="bottom"/>
          </w:tcPr>
          <w:p>
            <w:pPr>
              <w:ind w:left="84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1120" w:type="dxa"/>
            <w:vAlign w:val="bottom"/>
          </w:tcPr>
          <w:p>
            <w:pPr>
              <w:ind w:left="6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if any</w:t>
            </w:r>
          </w:p>
        </w:tc>
        <w:tc>
          <w:tcPr>
            <w:tcW w:w="800" w:type="dxa"/>
            <w:vAlign w:val="bottom"/>
          </w:tcPr>
          <w:p>
            <w:pPr>
              <w:ind w:left="6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(Instr.</w:t>
            </w:r>
          </w:p>
        </w:tc>
        <w:tc>
          <w:tcPr>
            <w:tcW w:w="720" w:type="dxa"/>
            <w:vAlign w:val="bottom"/>
          </w:tcPr>
          <w:p>
            <w:pPr>
              <w:ind w:left="8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5)</w:t>
            </w: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60" w:type="dxa"/>
            <w:vAlign w:val="bottom"/>
          </w:tcPr>
          <w:p>
            <w:pPr>
              <w:ind w:left="8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Beneficially</w:t>
            </w:r>
          </w:p>
        </w:tc>
        <w:tc>
          <w:tcPr>
            <w:tcW w:w="980" w:type="dxa"/>
            <w:vAlign w:val="bottom"/>
          </w:tcPr>
          <w:p>
            <w:pPr>
              <w:ind w:left="10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(D) or Indirect</w:t>
            </w:r>
          </w:p>
        </w:tc>
        <w:tc>
          <w:tcPr>
            <w:tcW w:w="840" w:type="dxa"/>
            <w:vAlign w:val="bottom"/>
          </w:tcPr>
          <w:p>
            <w:pPr>
              <w:ind w:left="10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</w:t>
            </w: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9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ind w:left="6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800" w:type="dxa"/>
            <w:vAlign w:val="bottom"/>
          </w:tcPr>
          <w:p>
            <w:pPr>
              <w:ind w:left="6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8)</w:t>
            </w: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60" w:type="dxa"/>
            <w:vAlign w:val="bottom"/>
          </w:tcPr>
          <w:p>
            <w:pPr>
              <w:ind w:left="8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Owned Following</w:t>
            </w:r>
          </w:p>
        </w:tc>
        <w:tc>
          <w:tcPr>
            <w:tcW w:w="980" w:type="dxa"/>
            <w:vAlign w:val="bottom"/>
          </w:tcPr>
          <w:p>
            <w:pPr>
              <w:ind w:left="10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(I) (Instr. 4)</w:t>
            </w:r>
          </w:p>
        </w:tc>
        <w:tc>
          <w:tcPr>
            <w:tcW w:w="840" w:type="dxa"/>
            <w:vAlign w:val="bottom"/>
          </w:tcPr>
          <w:p>
            <w:pPr>
              <w:ind w:left="10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7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6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9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160" w:type="dxa"/>
            <w:vAlign w:val="bottom"/>
            <w:vMerge w:val="restart"/>
          </w:tcPr>
          <w:p>
            <w:pPr>
              <w:ind w:left="8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Reported</w:t>
            </w:r>
          </w:p>
        </w:tc>
        <w:tc>
          <w:tcPr>
            <w:tcW w:w="9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40" w:type="dxa"/>
            <w:vAlign w:val="bottom"/>
            <w:vMerge w:val="restart"/>
          </w:tcPr>
          <w:p>
            <w:pPr>
              <w:ind w:left="10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6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9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20" w:type="dxa"/>
            <w:vAlign w:val="bottom"/>
            <w:vMerge w:val="restart"/>
          </w:tcPr>
          <w:p>
            <w:pPr>
              <w:ind w:left="2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or</w:t>
            </w: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60" w:type="dxa"/>
            <w:vAlign w:val="bottom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9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40" w:type="dxa"/>
            <w:vAlign w:val="bottom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9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 V</w:t>
            </w:r>
          </w:p>
        </w:tc>
        <w:tc>
          <w:tcPr>
            <w:tcW w:w="720" w:type="dxa"/>
            <w:vAlign w:val="bottom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</w:t>
            </w:r>
          </w:p>
        </w:tc>
        <w:tc>
          <w:tcPr>
            <w:tcW w:w="620" w:type="dxa"/>
            <w:vAlign w:val="bottom"/>
            <w:vMerge w:val="continue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  <w:vMerge w:val="restart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Price</w:t>
            </w:r>
          </w:p>
        </w:tc>
        <w:tc>
          <w:tcPr>
            <w:tcW w:w="1160" w:type="dxa"/>
            <w:vAlign w:val="bottom"/>
          </w:tcPr>
          <w:p>
            <w:pPr>
              <w:ind w:left="8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Transaction(s)</w:t>
            </w:r>
          </w:p>
        </w:tc>
        <w:tc>
          <w:tcPr>
            <w:tcW w:w="9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6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9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2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20" w:type="dxa"/>
            <w:vAlign w:val="bottom"/>
            <w:vMerge w:val="restart"/>
          </w:tcPr>
          <w:p>
            <w:pPr>
              <w:ind w:left="2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(D)</w:t>
            </w:r>
          </w:p>
        </w:tc>
        <w:tc>
          <w:tcPr>
            <w:tcW w:w="66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160" w:type="dxa"/>
            <w:vAlign w:val="bottom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 and 4)</w:t>
            </w:r>
          </w:p>
        </w:tc>
        <w:tc>
          <w:tcPr>
            <w:tcW w:w="9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6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9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20" w:type="dxa"/>
            <w:vAlign w:val="bottom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160" w:type="dxa"/>
            <w:vAlign w:val="bottom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9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3"/>
        </w:trPr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6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9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1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9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"/>
        </w:trPr>
        <w:tc>
          <w:tcPr>
            <w:tcW w:w="20" w:type="dxa"/>
            <w:vAlign w:val="bottom"/>
            <w:tcBorders>
              <w:top w:val="single" w:sz="8" w:color="808080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2600" w:type="dxa"/>
            <w:vAlign w:val="bottom"/>
            <w:tcBorders>
              <w:top w:val="single" w:sz="8" w:color="808080"/>
            </w:tcBorders>
            <w:shd w:val="clear" w:color="auto" w:fill="2C2C2C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900" w:type="dxa"/>
            <w:vAlign w:val="bottom"/>
            <w:tcBorders>
              <w:top w:val="single" w:sz="8" w:color="808080"/>
            </w:tcBorders>
            <w:shd w:val="clear" w:color="auto" w:fill="2C2C2C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120" w:type="dxa"/>
            <w:vAlign w:val="bottom"/>
            <w:tcBorders>
              <w:top w:val="single" w:sz="8" w:color="808080"/>
            </w:tcBorders>
            <w:shd w:val="clear" w:color="auto" w:fill="2C2C2C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top w:val="single" w:sz="8" w:color="808080"/>
            </w:tcBorders>
            <w:shd w:val="clear" w:color="auto" w:fill="2C2C2C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top w:val="single" w:sz="8" w:color="808080"/>
            </w:tcBorders>
            <w:shd w:val="clear" w:color="auto" w:fill="2C2C2C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top w:val="single" w:sz="8" w:color="808080"/>
            </w:tcBorders>
            <w:shd w:val="clear" w:color="auto" w:fill="2C2C2C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top w:val="single" w:sz="8" w:color="808080"/>
            </w:tcBorders>
            <w:shd w:val="clear" w:color="auto" w:fill="2C2C2C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160" w:type="dxa"/>
            <w:vAlign w:val="bottom"/>
            <w:tcBorders>
              <w:top w:val="single" w:sz="8" w:color="808080"/>
            </w:tcBorders>
            <w:shd w:val="clear" w:color="auto" w:fill="2C2C2C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980" w:type="dxa"/>
            <w:vAlign w:val="bottom"/>
            <w:tcBorders>
              <w:top w:val="single" w:sz="8" w:color="808080"/>
            </w:tcBorders>
            <w:shd w:val="clear" w:color="auto" w:fill="2C2C2C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840" w:type="dxa"/>
            <w:vAlign w:val="bottom"/>
            <w:tcBorders>
              <w:top w:val="single" w:sz="8" w:color="808080"/>
            </w:tcBorders>
            <w:shd w:val="clear" w:color="auto" w:fill="2C2C2C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top w:val="single" w:sz="8" w:color="808080"/>
            </w:tcBorders>
            <w:shd w:val="clear" w:color="auto" w:fill="2C2C2C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33" w:lineRule="exact"/>
        <w:rPr>
          <w:sz w:val="24"/>
          <w:szCs w:val="24"/>
          <w:color w:val="auto"/>
        </w:rPr>
      </w:pPr>
    </w:p>
    <w:p>
      <w:pPr>
        <w:jc w:val="center"/>
        <w:ind w:right="-19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7"/>
          <w:szCs w:val="17"/>
          <w:b w:val="1"/>
          <w:bCs w:val="1"/>
          <w:color w:val="auto"/>
        </w:rPr>
        <w:t>Table II - Derivative Securities Acquired, Disposed of, or Beneficially Owned</w:t>
      </w:r>
    </w:p>
    <w:p>
      <w:pPr>
        <w:spacing w:after="0" w:line="30" w:lineRule="exact"/>
        <w:rPr>
          <w:sz w:val="24"/>
          <w:szCs w:val="24"/>
          <w:color w:val="auto"/>
        </w:rPr>
      </w:pPr>
    </w:p>
    <w:p>
      <w:pPr>
        <w:jc w:val="center"/>
        <w:ind w:right="-19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7"/>
          <w:szCs w:val="17"/>
          <w:b w:val="1"/>
          <w:bCs w:val="1"/>
          <w:color w:val="auto"/>
        </w:rPr>
        <w:t>(e.g., puts, calls, warrants, options, convertible securities)</w:t>
      </w:r>
    </w:p>
    <w:p>
      <w:pPr>
        <w:spacing w:after="0" w:line="115" w:lineRule="exact"/>
        <w:rPr>
          <w:sz w:val="24"/>
          <w:szCs w:val="24"/>
          <w:color w:val="auto"/>
        </w:rPr>
      </w:pPr>
    </w:p>
    <w:tbl>
      <w:tblPr>
        <w:tblLayout w:type="fixed"/>
        <w:tblInd w:w="2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38"/>
        </w:trPr>
        <w:tc>
          <w:tcPr>
            <w:tcW w:w="72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1. Title of</w:t>
            </w:r>
          </w:p>
        </w:tc>
        <w:tc>
          <w:tcPr>
            <w:tcW w:w="80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2.</w:t>
            </w:r>
          </w:p>
        </w:tc>
        <w:tc>
          <w:tcPr>
            <w:tcW w:w="114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3. Transaction</w:t>
            </w:r>
          </w:p>
        </w:tc>
        <w:tc>
          <w:tcPr>
            <w:tcW w:w="112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3A. Deemed</w:t>
            </w:r>
          </w:p>
        </w:tc>
        <w:tc>
          <w:tcPr>
            <w:tcW w:w="84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4.</w:t>
            </w:r>
          </w:p>
        </w:tc>
        <w:tc>
          <w:tcPr>
            <w:tcW w:w="820" w:type="dxa"/>
            <w:vAlign w:val="bottom"/>
            <w:gridSpan w:val="2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5. Number</w:t>
            </w:r>
          </w:p>
        </w:tc>
        <w:tc>
          <w:tcPr>
            <w:tcW w:w="1580" w:type="dxa"/>
            <w:vAlign w:val="bottom"/>
            <w:gridSpan w:val="2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6. Date Exercisable and</w:t>
            </w:r>
          </w:p>
        </w:tc>
        <w:tc>
          <w:tcPr>
            <w:tcW w:w="126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7. Title and Amount</w:t>
            </w:r>
          </w:p>
        </w:tc>
        <w:tc>
          <w:tcPr>
            <w:tcW w:w="72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8. Price of</w:t>
            </w:r>
          </w:p>
        </w:tc>
        <w:tc>
          <w:tcPr>
            <w:tcW w:w="96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9. Number of</w:t>
            </w:r>
          </w:p>
        </w:tc>
        <w:tc>
          <w:tcPr>
            <w:tcW w:w="76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10.</w:t>
            </w:r>
          </w:p>
        </w:tc>
        <w:tc>
          <w:tcPr>
            <w:tcW w:w="78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11. Nature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4"/>
        </w:trPr>
        <w:tc>
          <w:tcPr>
            <w:tcW w:w="720" w:type="dxa"/>
            <w:vAlign w:val="bottom"/>
          </w:tcPr>
          <w:p>
            <w:pPr>
              <w:ind w:left="6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800" w:type="dxa"/>
            <w:vAlign w:val="bottom"/>
          </w:tcPr>
          <w:p>
            <w:pPr>
              <w:ind w:left="8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Conversion</w:t>
            </w:r>
          </w:p>
        </w:tc>
        <w:tc>
          <w:tcPr>
            <w:tcW w:w="1140" w:type="dxa"/>
            <w:vAlign w:val="bottom"/>
          </w:tcPr>
          <w:p>
            <w:pPr>
              <w:ind w:left="8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1120" w:type="dxa"/>
            <w:vAlign w:val="bottom"/>
          </w:tcPr>
          <w:p>
            <w:pPr>
              <w:ind w:left="6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Execution Date,</w:t>
            </w:r>
          </w:p>
        </w:tc>
        <w:tc>
          <w:tcPr>
            <w:tcW w:w="840" w:type="dxa"/>
            <w:vAlign w:val="bottom"/>
          </w:tcPr>
          <w:p>
            <w:pPr>
              <w:ind w:left="6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</w:t>
            </w:r>
          </w:p>
        </w:tc>
        <w:tc>
          <w:tcPr>
            <w:tcW w:w="520" w:type="dxa"/>
            <w:vAlign w:val="bottom"/>
          </w:tcPr>
          <w:p>
            <w:pPr>
              <w:ind w:left="8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</w:t>
            </w: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580" w:type="dxa"/>
            <w:vAlign w:val="bottom"/>
            <w:gridSpan w:val="2"/>
          </w:tcPr>
          <w:p>
            <w:pPr>
              <w:ind w:left="8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Expiration Date</w:t>
            </w:r>
          </w:p>
        </w:tc>
        <w:tc>
          <w:tcPr>
            <w:tcW w:w="1260" w:type="dxa"/>
            <w:vAlign w:val="bottom"/>
            <w:gridSpan w:val="2"/>
          </w:tcPr>
          <w:p>
            <w:pPr>
              <w:ind w:left="6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Securities</w:t>
            </w:r>
          </w:p>
        </w:tc>
        <w:tc>
          <w:tcPr>
            <w:tcW w:w="720" w:type="dxa"/>
            <w:vAlign w:val="bottom"/>
          </w:tcPr>
          <w:p>
            <w:pPr>
              <w:ind w:left="6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960" w:type="dxa"/>
            <w:vAlign w:val="bottom"/>
          </w:tcPr>
          <w:p>
            <w:pPr>
              <w:ind w:left="6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760" w:type="dxa"/>
            <w:vAlign w:val="bottom"/>
          </w:tcPr>
          <w:p>
            <w:pPr>
              <w:ind w:left="8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780" w:type="dxa"/>
            <w:vAlign w:val="bottom"/>
          </w:tcPr>
          <w:p>
            <w:pPr>
              <w:ind w:left="8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Indirect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4"/>
        </w:trPr>
        <w:tc>
          <w:tcPr>
            <w:tcW w:w="720" w:type="dxa"/>
            <w:vAlign w:val="bottom"/>
          </w:tcPr>
          <w:p>
            <w:pPr>
              <w:ind w:left="6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800" w:type="dxa"/>
            <w:vAlign w:val="bottom"/>
          </w:tcPr>
          <w:p>
            <w:pPr>
              <w:ind w:left="8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 Exercise</w:t>
            </w:r>
          </w:p>
        </w:tc>
        <w:tc>
          <w:tcPr>
            <w:tcW w:w="1140" w:type="dxa"/>
            <w:vAlign w:val="bottom"/>
          </w:tcPr>
          <w:p>
            <w:pPr>
              <w:ind w:left="8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1120" w:type="dxa"/>
            <w:vAlign w:val="bottom"/>
          </w:tcPr>
          <w:p>
            <w:pPr>
              <w:ind w:left="6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if any</w:t>
            </w:r>
          </w:p>
        </w:tc>
        <w:tc>
          <w:tcPr>
            <w:tcW w:w="840" w:type="dxa"/>
            <w:vAlign w:val="bottom"/>
          </w:tcPr>
          <w:p>
            <w:pPr>
              <w:ind w:left="6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(Instr.</w:t>
            </w:r>
          </w:p>
        </w:tc>
        <w:tc>
          <w:tcPr>
            <w:tcW w:w="820" w:type="dxa"/>
            <w:vAlign w:val="bottom"/>
            <w:gridSpan w:val="2"/>
          </w:tcPr>
          <w:p>
            <w:pPr>
              <w:ind w:left="8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1580" w:type="dxa"/>
            <w:vAlign w:val="bottom"/>
            <w:gridSpan w:val="2"/>
          </w:tcPr>
          <w:p>
            <w:pPr>
              <w:ind w:left="8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700" w:type="dxa"/>
            <w:vAlign w:val="bottom"/>
          </w:tcPr>
          <w:p>
            <w:pPr>
              <w:ind w:left="6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8"/>
              </w:rPr>
              <w:t>Underlying</w:t>
            </w: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6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960" w:type="dxa"/>
            <w:vAlign w:val="bottom"/>
          </w:tcPr>
          <w:p>
            <w:pPr>
              <w:ind w:left="6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760" w:type="dxa"/>
            <w:vAlign w:val="bottom"/>
          </w:tcPr>
          <w:p>
            <w:pPr>
              <w:ind w:left="8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Form:</w:t>
            </w:r>
          </w:p>
        </w:tc>
        <w:tc>
          <w:tcPr>
            <w:tcW w:w="780" w:type="dxa"/>
            <w:vAlign w:val="bottom"/>
          </w:tcPr>
          <w:p>
            <w:pPr>
              <w:ind w:left="8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4"/>
        </w:trPr>
        <w:tc>
          <w:tcPr>
            <w:tcW w:w="720" w:type="dxa"/>
            <w:vAlign w:val="bottom"/>
          </w:tcPr>
          <w:p>
            <w:pPr>
              <w:ind w:left="6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3)</w:t>
            </w:r>
          </w:p>
        </w:tc>
        <w:tc>
          <w:tcPr>
            <w:tcW w:w="800" w:type="dxa"/>
            <w:vAlign w:val="bottom"/>
          </w:tcPr>
          <w:p>
            <w:pPr>
              <w:ind w:left="8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Price of</w:t>
            </w: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ind w:left="6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840" w:type="dxa"/>
            <w:vAlign w:val="bottom"/>
          </w:tcPr>
          <w:p>
            <w:pPr>
              <w:ind w:left="6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8)</w:t>
            </w:r>
          </w:p>
        </w:tc>
        <w:tc>
          <w:tcPr>
            <w:tcW w:w="820" w:type="dxa"/>
            <w:vAlign w:val="bottom"/>
            <w:gridSpan w:val="2"/>
          </w:tcPr>
          <w:p>
            <w:pPr>
              <w:ind w:left="8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60" w:type="dxa"/>
            <w:vAlign w:val="bottom"/>
            <w:gridSpan w:val="2"/>
          </w:tcPr>
          <w:p>
            <w:pPr>
              <w:ind w:left="6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 Security</w:t>
            </w:r>
          </w:p>
        </w:tc>
        <w:tc>
          <w:tcPr>
            <w:tcW w:w="720" w:type="dxa"/>
            <w:vAlign w:val="bottom"/>
          </w:tcPr>
          <w:p>
            <w:pPr>
              <w:ind w:left="6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5)</w:t>
            </w:r>
          </w:p>
        </w:tc>
        <w:tc>
          <w:tcPr>
            <w:tcW w:w="960" w:type="dxa"/>
            <w:vAlign w:val="bottom"/>
          </w:tcPr>
          <w:p>
            <w:pPr>
              <w:ind w:left="6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Beneficially</w:t>
            </w:r>
          </w:p>
        </w:tc>
        <w:tc>
          <w:tcPr>
            <w:tcW w:w="760" w:type="dxa"/>
            <w:vAlign w:val="bottom"/>
          </w:tcPr>
          <w:p>
            <w:pPr>
              <w:ind w:left="8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Direct (D)</w:t>
            </w:r>
          </w:p>
        </w:tc>
        <w:tc>
          <w:tcPr>
            <w:tcW w:w="780" w:type="dxa"/>
            <w:vAlign w:val="bottom"/>
          </w:tcPr>
          <w:p>
            <w:pPr>
              <w:ind w:left="8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4"/>
        </w:trPr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ind w:left="8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  <w:gridSpan w:val="2"/>
          </w:tcPr>
          <w:p>
            <w:pPr>
              <w:ind w:left="8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Acquired</w:t>
            </w: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60" w:type="dxa"/>
            <w:vAlign w:val="bottom"/>
            <w:gridSpan w:val="2"/>
          </w:tcPr>
          <w:p>
            <w:pPr>
              <w:ind w:left="6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 and 4)</w:t>
            </w: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60" w:type="dxa"/>
            <w:vAlign w:val="bottom"/>
          </w:tcPr>
          <w:p>
            <w:pPr>
              <w:ind w:left="6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Owned</w:t>
            </w:r>
          </w:p>
        </w:tc>
        <w:tc>
          <w:tcPr>
            <w:tcW w:w="760" w:type="dxa"/>
            <w:vAlign w:val="bottom"/>
          </w:tcPr>
          <w:p>
            <w:pPr>
              <w:ind w:left="8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 Indirect</w:t>
            </w:r>
          </w:p>
        </w:tc>
        <w:tc>
          <w:tcPr>
            <w:tcW w:w="780" w:type="dxa"/>
            <w:vAlign w:val="bottom"/>
          </w:tcPr>
          <w:p>
            <w:pPr>
              <w:ind w:left="8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4"/>
        </w:trPr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ind w:left="8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ind w:left="8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or</w:t>
            </w: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60" w:type="dxa"/>
            <w:vAlign w:val="bottom"/>
          </w:tcPr>
          <w:p>
            <w:pPr>
              <w:ind w:left="6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Following</w:t>
            </w:r>
          </w:p>
        </w:tc>
        <w:tc>
          <w:tcPr>
            <w:tcW w:w="760" w:type="dxa"/>
            <w:vAlign w:val="bottom"/>
          </w:tcPr>
          <w:p>
            <w:pPr>
              <w:ind w:left="8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(I) (Instr. 4)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4"/>
        </w:trPr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  <w:gridSpan w:val="2"/>
          </w:tcPr>
          <w:p>
            <w:pPr>
              <w:ind w:left="8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Disposed</w:t>
            </w: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60" w:type="dxa"/>
            <w:vAlign w:val="bottom"/>
          </w:tcPr>
          <w:p>
            <w:pPr>
              <w:ind w:left="6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Reported</w:t>
            </w: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4"/>
        </w:trPr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  <w:gridSpan w:val="2"/>
          </w:tcPr>
          <w:p>
            <w:pPr>
              <w:ind w:left="8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(D) (Instr.</w:t>
            </w: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60" w:type="dxa"/>
            <w:vAlign w:val="bottom"/>
          </w:tcPr>
          <w:p>
            <w:pPr>
              <w:ind w:left="6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Transaction(s)</w:t>
            </w: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9"/>
        </w:trPr>
        <w:tc>
          <w:tcPr>
            <w:tcW w:w="7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20" w:type="dxa"/>
            <w:vAlign w:val="bottom"/>
            <w:gridSpan w:val="2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3, 4 and 5)</w:t>
            </w: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96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3"/>
        </w:trPr>
        <w:tc>
          <w:tcPr>
            <w:tcW w:w="7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9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0"/>
        </w:trPr>
        <w:tc>
          <w:tcPr>
            <w:tcW w:w="7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</w:t>
            </w: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9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4"/>
        </w:trPr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</w:t>
            </w: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4"/>
        </w:trPr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760" w:type="dxa"/>
            <w:vAlign w:val="bottom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Expiration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Number</w:t>
            </w: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4"/>
        </w:trPr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40" w:type="dxa"/>
            <w:vAlign w:val="bottom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 V</w:t>
            </w:r>
          </w:p>
        </w:tc>
        <w:tc>
          <w:tcPr>
            <w:tcW w:w="520" w:type="dxa"/>
            <w:vAlign w:val="bottom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</w:t>
            </w:r>
          </w:p>
        </w:tc>
        <w:tc>
          <w:tcPr>
            <w:tcW w:w="300" w:type="dxa"/>
            <w:vAlign w:val="bottom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(D)</w:t>
            </w:r>
          </w:p>
        </w:tc>
        <w:tc>
          <w:tcPr>
            <w:tcW w:w="820" w:type="dxa"/>
            <w:vAlign w:val="bottom"/>
            <w:vMerge w:val="continue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  <w:vMerge w:val="continue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Title</w:t>
            </w:r>
          </w:p>
        </w:tc>
        <w:tc>
          <w:tcPr>
            <w:tcW w:w="560" w:type="dxa"/>
            <w:vAlign w:val="bottom"/>
          </w:tcPr>
          <w:p>
            <w:pPr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</w:t>
            </w: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9"/>
        </w:trPr>
        <w:tc>
          <w:tcPr>
            <w:tcW w:w="7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40" w:type="dxa"/>
            <w:vAlign w:val="bottom"/>
            <w:vMerge w:val="continue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520" w:type="dxa"/>
            <w:vAlign w:val="bottom"/>
            <w:vMerge w:val="continue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300" w:type="dxa"/>
            <w:vAlign w:val="bottom"/>
            <w:vMerge w:val="continue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Exercisable</w:t>
            </w:r>
          </w:p>
        </w:tc>
        <w:tc>
          <w:tcPr>
            <w:tcW w:w="76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700" w:type="dxa"/>
            <w:vAlign w:val="bottom"/>
            <w:vMerge w:val="continue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Shares</w:t>
            </w: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9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3"/>
        </w:trPr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9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88"/>
        </w:trPr>
        <w:tc>
          <w:tcPr>
            <w:tcW w:w="72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Phantom</w:t>
            </w: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700" w:type="dxa"/>
            <w:vAlign w:val="bottom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Common</w:t>
            </w:r>
          </w:p>
        </w:tc>
        <w:tc>
          <w:tcPr>
            <w:tcW w:w="560" w:type="dxa"/>
            <w:vAlign w:val="bottom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8.8231</w:t>
            </w: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960" w:type="dxa"/>
            <w:vAlign w:val="bottom"/>
            <w:vMerge w:val="restart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1,461.8507</w:t>
            </w:r>
            <w:r>
              <w:rPr>
                <w:rFonts w:ascii="Times New Roman" w:cs="Times New Roman" w:eastAsia="Times New Roman" w:hAnsi="Times New Roman"/>
                <w:sz w:val="22"/>
                <w:szCs w:val="22"/>
                <w:color w:val="008000"/>
                <w:vertAlign w:val="superscript"/>
              </w:rPr>
              <w:t>(2)</w:t>
            </w: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0"/>
        </w:trPr>
        <w:tc>
          <w:tcPr>
            <w:tcW w:w="72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Stock</w:t>
            </w:r>
          </w:p>
        </w:tc>
        <w:tc>
          <w:tcPr>
            <w:tcW w:w="800" w:type="dxa"/>
            <w:vAlign w:val="bottom"/>
          </w:tcPr>
          <w:p>
            <w:pPr>
              <w:ind w:left="3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$</w:t>
            </w: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0</w:t>
            </w:r>
          </w:p>
        </w:tc>
        <w:tc>
          <w:tcPr>
            <w:tcW w:w="1140" w:type="dxa"/>
            <w:vAlign w:val="bottom"/>
          </w:tcPr>
          <w:p>
            <w:pPr>
              <w:jc w:val="right"/>
              <w:ind w:right="198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11/02/2006</w:t>
            </w: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ind w:left="1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A</w:t>
            </w:r>
          </w:p>
        </w:tc>
        <w:tc>
          <w:tcPr>
            <w:tcW w:w="52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8.8231</w:t>
            </w: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08/08/1988</w:t>
            </w:r>
          </w:p>
        </w:tc>
        <w:tc>
          <w:tcPr>
            <w:tcW w:w="76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08/08/1988</w:t>
            </w:r>
          </w:p>
        </w:tc>
        <w:tc>
          <w:tcPr>
            <w:tcW w:w="700" w:type="dxa"/>
            <w:vAlign w:val="bottom"/>
            <w:vMerge w:val="continue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560" w:type="dxa"/>
            <w:vAlign w:val="bottom"/>
            <w:vMerge w:val="continue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3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$</w:t>
            </w: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0</w:t>
            </w:r>
          </w:p>
        </w:tc>
        <w:tc>
          <w:tcPr>
            <w:tcW w:w="960" w:type="dxa"/>
            <w:vAlign w:val="bottom"/>
            <w:vMerge w:val="continue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ind w:left="3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D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48"/>
        </w:trPr>
        <w:tc>
          <w:tcPr>
            <w:tcW w:w="720" w:type="dxa"/>
            <w:vAlign w:val="bottom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Units</w:t>
            </w:r>
            <w:r>
              <w:rPr>
                <w:rFonts w:ascii="Times New Roman" w:cs="Times New Roman" w:eastAsia="Times New Roman" w:hAnsi="Times New Roman"/>
                <w:sz w:val="22"/>
                <w:szCs w:val="22"/>
                <w:color w:val="008000"/>
                <w:vertAlign w:val="superscript"/>
              </w:rPr>
              <w:t>(1)</w:t>
            </w: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ind w:left="160"/>
              <w:spacing w:after="0" w:line="147" w:lineRule="exact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Stock</w:t>
            </w: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96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47"/>
        </w:trPr>
        <w:tc>
          <w:tcPr>
            <w:tcW w:w="720" w:type="dxa"/>
            <w:vAlign w:val="bottom"/>
            <w:vMerge w:val="continue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96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b w:val="1"/>
          <w:bCs w:val="1"/>
          <w:color w:val="auto"/>
        </w:rPr>
        <w:t>Explanation of Responses:</w:t>
      </w:r>
    </w:p>
    <w:p>
      <w:pPr>
        <w:spacing w:after="0" w:line="40" w:lineRule="exact"/>
        <w:rPr>
          <w:sz w:val="24"/>
          <w:szCs w:val="24"/>
          <w:color w:val="auto"/>
        </w:rPr>
      </w:pPr>
    </w:p>
    <w:p>
      <w:pPr>
        <w:ind w:left="40" w:right="400" w:firstLine="8"/>
        <w:spacing w:after="0" w:line="275" w:lineRule="auto"/>
        <w:tabs>
          <w:tab w:leader="none" w:pos="174" w:val="left"/>
        </w:tabs>
        <w:numPr>
          <w:ilvl w:val="0"/>
          <w:numId w:val="2"/>
        </w:numPr>
        <w:rPr>
          <w:rFonts w:ascii="Times New Roman" w:cs="Times New Roman" w:eastAsia="Times New Roman" w:hAnsi="Times New Roman"/>
          <w:sz w:val="13"/>
          <w:szCs w:val="13"/>
          <w:color w:val="008000"/>
        </w:rPr>
      </w:pPr>
      <w:r>
        <w:rPr>
          <w:rFonts w:ascii="Times New Roman" w:cs="Times New Roman" w:eastAsia="Times New Roman" w:hAnsi="Times New Roman"/>
          <w:sz w:val="13"/>
          <w:szCs w:val="13"/>
          <w:color w:val="008000"/>
        </w:rPr>
        <w:t>Phantom stock units accrued under the Waste Management, Inc. Retirement Savings Restoration Plan, a supplemental retirement savin gs plan. A phantom stock unit is equivalent to one share of Common Stock.</w:t>
      </w:r>
    </w:p>
    <w:p>
      <w:pPr>
        <w:spacing w:after="0" w:line="6" w:lineRule="exact"/>
        <w:rPr>
          <w:rFonts w:ascii="Times New Roman" w:cs="Times New Roman" w:eastAsia="Times New Roman" w:hAnsi="Times New Roman"/>
          <w:sz w:val="13"/>
          <w:szCs w:val="13"/>
          <w:color w:val="008000"/>
        </w:rPr>
      </w:pPr>
    </w:p>
    <w:p>
      <w:pPr>
        <w:ind w:left="40" w:right="200" w:firstLine="8"/>
        <w:spacing w:after="0" w:line="273" w:lineRule="auto"/>
        <w:tabs>
          <w:tab w:leader="none" w:pos="174" w:val="left"/>
        </w:tabs>
        <w:numPr>
          <w:ilvl w:val="0"/>
          <w:numId w:val="2"/>
        </w:numPr>
        <w:rPr>
          <w:rFonts w:ascii="Times New Roman" w:cs="Times New Roman" w:eastAsia="Times New Roman" w:hAnsi="Times New Roman"/>
          <w:sz w:val="13"/>
          <w:szCs w:val="13"/>
          <w:color w:val="008000"/>
        </w:rPr>
      </w:pPr>
      <w:r>
        <w:rPr>
          <w:rFonts w:ascii="Times New Roman" w:cs="Times New Roman" w:eastAsia="Times New Roman" w:hAnsi="Times New Roman"/>
          <w:sz w:val="13"/>
          <w:szCs w:val="13"/>
          <w:color w:val="008000"/>
        </w:rPr>
        <w:t>Participant's Company stock fund account on any given date may not exactly equal the number of share equivalents represented by a prior balance plus additions due to variables affecting the determination of Company stock fund unit values under the Plan on any such date.</w:t>
      </w:r>
    </w:p>
    <w:p>
      <w:pPr>
        <w:spacing w:after="0" w:line="1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7"/>
          <w:szCs w:val="17"/>
          <w:b w:val="1"/>
          <w:bCs w:val="1"/>
          <w:color w:val="auto"/>
        </w:rPr>
        <w:t>Remarks:</w:t>
      </w:r>
    </w:p>
    <w:p>
      <w:pPr>
        <w:spacing w:after="0" w:line="146" w:lineRule="exact"/>
        <w:rPr>
          <w:sz w:val="24"/>
          <w:szCs w:val="24"/>
          <w:color w:val="auto"/>
        </w:rPr>
      </w:pPr>
    </w:p>
    <w:p>
      <w:pPr>
        <w:ind w:left="6860"/>
        <w:spacing w:after="0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17"/>
          <w:szCs w:val="17"/>
          <w:color w:val="0000FF"/>
        </w:rPr>
        <w:t>Linda J. Smith, attorney-in-fact 11/03/2006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4356735</wp:posOffset>
            </wp:positionH>
            <wp:positionV relativeFrom="paragraph">
              <wp:posOffset>-3810</wp:posOffset>
            </wp:positionV>
            <wp:extent cx="1956435" cy="8255"/>
            <wp:wrapNone/>
            <wp:docPr id="5" name="Picture 5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5"/>
                    <pic:cNvPicPr>
                      <a:picLocks noChangeAspect="1" noChangeArrowheads="1"/>
                    </pic:cNvPicPr>
                  </pic:nvPicPr>
                  <pic:blipFill>
                    <a:blip r:embed="rId14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956435" cy="825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50" w:lineRule="exact"/>
        <w:rPr>
          <w:sz w:val="24"/>
          <w:szCs w:val="24"/>
          <w:color w:val="auto"/>
        </w:rPr>
      </w:pPr>
    </w:p>
    <w:p>
      <w:pPr>
        <w:ind w:left="6860"/>
        <w:spacing w:after="0"/>
        <w:tabs>
          <w:tab w:leader="none" w:pos="9140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** Signature of Reporting Person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3"/>
          <w:szCs w:val="13"/>
          <w:color w:val="auto"/>
        </w:rPr>
        <w:t>Date</w:t>
      </w:r>
    </w:p>
    <w:p>
      <w:pPr>
        <w:spacing w:after="0" w:line="52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Reminder: Report on a separate line for each class of securities beneficially owned directly or indirectly.</w:t>
      </w:r>
    </w:p>
    <w:p>
      <w:pPr>
        <w:spacing w:after="0" w:line="52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 xml:space="preserve">* If the form is filed by more than one reporting person, </w:t>
      </w:r>
      <w:r>
        <w:rPr>
          <w:rFonts w:ascii="Arial" w:cs="Arial" w:eastAsia="Arial" w:hAnsi="Arial"/>
          <w:sz w:val="13"/>
          <w:szCs w:val="13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3"/>
          <w:szCs w:val="13"/>
          <w:color w:val="auto"/>
        </w:rPr>
        <w:t xml:space="preserve"> Instruction 4 (b)(v).</w:t>
      </w:r>
    </w:p>
    <w:p>
      <w:pPr>
        <w:spacing w:after="0" w:line="52" w:lineRule="exact"/>
        <w:rPr>
          <w:sz w:val="24"/>
          <w:szCs w:val="24"/>
          <w:color w:val="auto"/>
        </w:rPr>
      </w:pPr>
    </w:p>
    <w:p>
      <w:pPr>
        <w:jc w:val="both"/>
        <w:ind w:left="40" w:right="3740" w:firstLine="8"/>
        <w:spacing w:after="0" w:line="321" w:lineRule="auto"/>
        <w:tabs>
          <w:tab w:leader="none" w:pos="182" w:val="left"/>
        </w:tabs>
        <w:numPr>
          <w:ilvl w:val="0"/>
          <w:numId w:val="3"/>
        </w:numPr>
        <w:rPr>
          <w:rFonts w:ascii="Arial" w:cs="Arial" w:eastAsia="Arial" w:hAnsi="Arial"/>
          <w:sz w:val="13"/>
          <w:szCs w:val="13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 xml:space="preserve">Intentional misstatements or omissions of facts constitute Federal Criminal Violations </w:t>
      </w:r>
      <w:r>
        <w:rPr>
          <w:rFonts w:ascii="Arial" w:cs="Arial" w:eastAsia="Arial" w:hAnsi="Arial"/>
          <w:sz w:val="13"/>
          <w:szCs w:val="13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3"/>
          <w:szCs w:val="13"/>
          <w:color w:val="auto"/>
        </w:rPr>
        <w:t xml:space="preserve"> 18 U.S.C. 1001 and 15 U.S.C. 78ff(a). Note: File three copies of this Form, one of which must be manually signed. If space is insufficient, </w:t>
      </w:r>
      <w:r>
        <w:rPr>
          <w:rFonts w:ascii="Arial" w:cs="Arial" w:eastAsia="Arial" w:hAnsi="Arial"/>
          <w:sz w:val="13"/>
          <w:szCs w:val="13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3"/>
          <w:szCs w:val="13"/>
          <w:color w:val="auto"/>
        </w:rPr>
        <w:t xml:space="preserve"> Instruction 6 for procedure.</w:t>
      </w:r>
    </w:p>
    <w:p>
      <w:pPr>
        <w:ind w:left="40"/>
        <w:spacing w:after="0"/>
        <w:rPr>
          <w:rFonts w:ascii="Arial" w:cs="Arial" w:eastAsia="Arial" w:hAnsi="Arial"/>
          <w:sz w:val="13"/>
          <w:szCs w:val="13"/>
          <w:color w:val="auto"/>
        </w:rPr>
      </w:pPr>
      <w:r>
        <w:rPr>
          <w:rFonts w:ascii="Arial" w:cs="Arial" w:eastAsia="Arial" w:hAnsi="Arial"/>
          <w:sz w:val="13"/>
          <w:szCs w:val="13"/>
          <w:b w:val="1"/>
          <w:bCs w:val="1"/>
          <w:color w:val="auto"/>
        </w:rPr>
        <w:t>Persons who respond to the collection of information contained in this form are not required to respond unless the form displays a currently valid OMB Number.</w:t>
      </w:r>
    </w:p>
    <w:sectPr>
      <w:pgSz w:w="11900" w:h="16838" w:orient="portrait"/>
      <w:cols w:equalWidth="0" w:num="1">
        <w:col w:w="11520"/>
      </w:cols>
      <w:pgMar w:left="240" w:top="219" w:right="139" w:bottom="1440" w:gutter="0" w:footer="0" w:header="0"/>
      <w:type w:val="continuous"/>
    </w:sectPr>
  </w:body>
</w:document>
</file>

<file path=word/fontTable.xml><?xml version="1.0" encoding="utf-8"?>
<w:fonts xmlns:w="http://schemas.openxmlformats.org/wordprocessingml/2006/main"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  <w:font w:name="Arial">
    <w:panose1 w:val="020B0604020202020204"/>
    <w:charset w:val="00"/>
    <w:family w:val="swiss"/>
    <w:pitch w:val="variable"/>
    <w:sig w:usb0="E0002EFF" w:usb1="C0007843" w:usb2="00000009" w:usb3="00000000" w:csb0="400001FF" w:csb1="FFFF0000"/>
  </w:font>
</w:fonts>
</file>

<file path=word/numbering.xml><?xml version="1.0" encoding="utf-8"?>
<w:numbering xmlns:w="http://schemas.openxmlformats.org/wordprocessingml/2006/main">
  <w:abstractNum w:abstractNumId="0">
    <w:nsid w:val="66334873"/>
    <w:multiLevelType w:val="hybridMultilevel"/>
    <w:lvl w:ilvl="0">
      <w:lvlJc w:val="left"/>
      <w:lvlText w:val="%1."/>
      <w:numFmt w:val="decimal"/>
      <w:start w:val="5"/>
    </w:lvl>
  </w:abstractNum>
  <w:abstractNum w:abstractNumId="1">
    <w:nsid w:val="74B0DC51"/>
    <w:multiLevelType w:val="hybridMultilevel"/>
    <w:lvl w:ilvl="0">
      <w:lvlJc w:val="left"/>
      <w:lvlText w:val="%1."/>
      <w:numFmt w:val="decimal"/>
      <w:start w:val="1"/>
    </w:lvl>
  </w:abstractNum>
  <w:abstractNum w:abstractNumId="2">
    <w:nsid w:val="19495CFF"/>
    <w:multiLevelType w:val="hybridMultilevel"/>
    <w:lvl w:ilvl="0">
      <w:lvlJc w:val="left"/>
      <w:lvlText w:val="**"/>
      <w:numFmt w:val="bullet"/>
      <w:start w:val="1"/>
    </w:lvl>
  </w:abstractNum>
  <w:num w:numId="1">
    <w:abstractNumId w:val="0"/>
  </w:num>
  <w:num w:numId="2">
    <w:abstractNumId w:val="1"/>
  </w:num>
  <w:num w:numId="3">
    <w:abstractNumId w:val="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decimalSymbol w:val="."/>
  <w:listSeparator w:val=","/>
</w:settings>
</file>

<file path=word/styles.xml><?xml version="1.0" encoding="utf-8"?>
<w:styles xmlns:w="http://schemas.openxmlformats.org/wordprocessingml/2006/main">
  <w:docDefaults>
    <w:rPrDefault>
      <w:rPr>
        <w:rFonts w:eastAsiaTheme="minorEastAsia"/>
        <w:sz w:val="22"/>
        <w:szCs w:val="22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Layout w:type="fixed"/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
<Relationships xmlns="http://schemas.openxmlformats.org/package/2006/relationships"><Relationship Id="rId3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fontTable" Target="fontTable.xml"/><Relationship Id="rId4" Type="http://schemas.openxmlformats.org/officeDocument/2006/relationships/webSettings" Target="webSettings.xml"/><Relationship Id="rId7" Type="http://schemas.openxmlformats.org/officeDocument/2006/relationships/numbering" Target="numbering.xml"/><Relationship Id="rId8" Type="http://schemas.openxmlformats.org/officeDocument/2006/relationships/image" Target="media/image1.jpeg"/><Relationship Id="rId9" Type="http://schemas.openxmlformats.org/officeDocument/2006/relationships/image" Target="media/image2.png"/><Relationship Id="rId10" Type="http://schemas.openxmlformats.org/officeDocument/2006/relationships/image" Target="media/image3.png"/><Relationship Id="rId11" Type="http://schemas.openxmlformats.org/officeDocument/2006/relationships/image" Target="media/image4.png"/><Relationship Id="rId14" Type="http://schemas.openxmlformats.org/officeDocument/2006/relationships/image" Target="media/image5.png"/><Relationship Id="rId12" Type="http://schemas.openxmlformats.org/officeDocument/2006/relationships/hyperlink" Target="http://www.sec.gov/cgi-bin/browse-edgar?action=getcompany&amp;CIK=0001315387" TargetMode="External"/><Relationship Id="rId13" Type="http://schemas.openxmlformats.org/officeDocument/2006/relationships/hyperlink" Target="http://www.sec.gov/cgi-bin/browse-edgar?action=getcompany&amp;CIK=0000823768" TargetMode="External"/></Relationships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3</Characters>
  <Application>Microsoft Office Word</Application>
  <DocSecurity>0</DocSecurity>
  <Lines>1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Windows User</dc:creator>
  <cp:lastModifiedBy>Windows User</cp:lastModifiedBy>
  <cp:revision>1</cp:revision>
  <dcterms:created xsi:type="dcterms:W3CDTF">2019-12-16T05:37:09Z</dcterms:created>
  <dcterms:modified xsi:type="dcterms:W3CDTF">2019-12-16T05:37:09Z</dcterms:modified>
</cp:coreProperties>
</file>