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spacing w:after="0" w:line="5" w:lineRule="exact"/>
        <w:rPr>
          <w:sz w:val="24"/>
          <w:szCs w:val="24"/>
          <w:color w:val="auto"/>
        </w:rPr>
      </w:pPr>
    </w:p>
    <w:p>
      <w:pPr>
        <w:ind w:left="5620" w:right="3640" w:hanging="5244"/>
        <w:spacing w:after="0" w:line="271" w:lineRule="auto"/>
        <w:rPr>
          <w:sz w:val="20"/>
          <w:szCs w:val="20"/>
          <w:color w:val="auto"/>
        </w:rPr>
      </w:pPr>
      <w:r>
        <w:rPr>
          <w:rFonts w:ascii="Courier New" w:cs="Courier New" w:eastAsia="Courier New" w:hAnsi="Courier New"/>
          <w:sz w:val="15"/>
          <w:szCs w:val="15"/>
          <w:color w:val="auto"/>
        </w:rPr>
        <w:t>As filed with the Securities and Exchange Commission on December 6, 1996 Registration No. 333-</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ind w:left="2580"/>
        <w:spacing w:after="0"/>
        <w:tabs>
          <w:tab w:leader="none" w:pos="4260" w:val="left"/>
        </w:tabs>
        <w:rPr>
          <w:sz w:val="20"/>
          <w:szCs w:val="20"/>
          <w:color w:val="auto"/>
        </w:rPr>
      </w:pPr>
      <w:r>
        <w:rPr>
          <w:rFonts w:ascii="Courier New" w:cs="Courier New" w:eastAsia="Courier New" w:hAnsi="Courier New"/>
          <w:sz w:val="16"/>
          <w:szCs w:val="16"/>
          <w:color w:val="auto"/>
        </w:rPr>
        <w:t>WASHINGTON, D.C.</w:t>
        <w:tab/>
        <w:t>20549</w:t>
      </w:r>
    </w:p>
    <w:p>
      <w:pPr>
        <w:spacing w:after="0" w:line="186" w:lineRule="exact"/>
        <w:rPr>
          <w:sz w:val="24"/>
          <w:szCs w:val="24"/>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3240"/>
        <w:spacing w:after="0"/>
        <w:rPr>
          <w:sz w:val="20"/>
          <w:szCs w:val="20"/>
          <w:color w:val="auto"/>
        </w:rPr>
      </w:pPr>
      <w:r>
        <w:rPr>
          <w:rFonts w:ascii="Courier New" w:cs="Courier New" w:eastAsia="Courier New" w:hAnsi="Courier New"/>
          <w:sz w:val="16"/>
          <w:szCs w:val="16"/>
          <w:color w:val="auto"/>
        </w:rPr>
        <w:t>FORM S-3</w:t>
      </w:r>
    </w:p>
    <w:p>
      <w:pPr>
        <w:spacing w:after="0" w:line="2" w:lineRule="exact"/>
        <w:rPr>
          <w:sz w:val="24"/>
          <w:szCs w:val="24"/>
          <w:color w:val="auto"/>
        </w:rPr>
      </w:pPr>
    </w:p>
    <w:p>
      <w:pPr>
        <w:ind w:left="2580"/>
        <w:spacing w:after="0"/>
        <w:rPr>
          <w:sz w:val="20"/>
          <w:szCs w:val="20"/>
          <w:color w:val="auto"/>
        </w:rPr>
      </w:pPr>
      <w:r>
        <w:rPr>
          <w:rFonts w:ascii="Courier New" w:cs="Courier New" w:eastAsia="Courier New" w:hAnsi="Courier New"/>
          <w:sz w:val="16"/>
          <w:szCs w:val="16"/>
          <w:color w:val="auto"/>
        </w:rPr>
        <w:t>REGISTRATION STATEMENT</w:t>
      </w:r>
    </w:p>
    <w:p>
      <w:pPr>
        <w:spacing w:after="0" w:line="2" w:lineRule="exact"/>
        <w:rPr>
          <w:sz w:val="24"/>
          <w:szCs w:val="24"/>
          <w:color w:val="auto"/>
        </w:rPr>
      </w:pPr>
    </w:p>
    <w:p>
      <w:pPr>
        <w:ind w:left="3440"/>
        <w:spacing w:after="0"/>
        <w:rPr>
          <w:sz w:val="20"/>
          <w:szCs w:val="20"/>
          <w:color w:val="auto"/>
        </w:rPr>
      </w:pPr>
      <w:r>
        <w:rPr>
          <w:rFonts w:ascii="Courier New" w:cs="Courier New" w:eastAsia="Courier New" w:hAnsi="Courier New"/>
          <w:sz w:val="16"/>
          <w:szCs w:val="16"/>
          <w:color w:val="auto"/>
        </w:rPr>
        <w:t>UNDER</w:t>
      </w:r>
    </w:p>
    <w:p>
      <w:pPr>
        <w:spacing w:after="0" w:line="2" w:lineRule="exact"/>
        <w:rPr>
          <w:sz w:val="24"/>
          <w:szCs w:val="24"/>
          <w:color w:val="auto"/>
        </w:rPr>
      </w:pPr>
    </w:p>
    <w:p>
      <w:pPr>
        <w:ind w:left="2380"/>
        <w:spacing w:after="0"/>
        <w:rPr>
          <w:sz w:val="20"/>
          <w:szCs w:val="20"/>
          <w:color w:val="auto"/>
        </w:rPr>
      </w:pPr>
      <w:r>
        <w:rPr>
          <w:rFonts w:ascii="Courier New" w:cs="Courier New" w:eastAsia="Courier New" w:hAnsi="Courier New"/>
          <w:sz w:val="16"/>
          <w:szCs w:val="16"/>
          <w:color w:val="auto"/>
        </w:rPr>
        <w:t>THE SECURITIES ACT OF 1933</w:t>
      </w:r>
    </w:p>
    <w:p>
      <w:pPr>
        <w:spacing w:after="0" w:line="186" w:lineRule="exact"/>
        <w:rPr>
          <w:sz w:val="24"/>
          <w:szCs w:val="24"/>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center"/>
        <w:ind w:right="4020"/>
        <w:spacing w:after="0"/>
        <w:rPr>
          <w:sz w:val="20"/>
          <w:szCs w:val="20"/>
          <w:color w:val="auto"/>
        </w:rPr>
      </w:pPr>
      <w:r>
        <w:rPr>
          <w:rFonts w:ascii="Courier New" w:cs="Courier New" w:eastAsia="Courier New" w:hAnsi="Courier New"/>
          <w:sz w:val="16"/>
          <w:szCs w:val="16"/>
          <w:color w:val="auto"/>
        </w:rPr>
        <w:t>USA WASTE SERVICES, INC.</w:t>
      </w:r>
    </w:p>
    <w:p>
      <w:pPr>
        <w:spacing w:after="0" w:line="2" w:lineRule="exact"/>
        <w:rPr>
          <w:sz w:val="24"/>
          <w:szCs w:val="24"/>
          <w:color w:val="auto"/>
        </w:rPr>
      </w:pPr>
    </w:p>
    <w:p>
      <w:pPr>
        <w:jc w:val="center"/>
        <w:ind w:right="402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1260"/>
          </w:cols>
          <w:pgMar w:left="240" w:top="237" w:right="399" w:bottom="0" w:gutter="0" w:footer="0" w:header="0"/>
        </w:sectPr>
      </w:pPr>
    </w:p>
    <w:p>
      <w:pPr>
        <w:spacing w:after="0" w:line="186" w:lineRule="exact"/>
        <w:rPr>
          <w:sz w:val="24"/>
          <w:szCs w:val="24"/>
          <w:color w:val="auto"/>
        </w:rPr>
      </w:pPr>
    </w:p>
    <w:p>
      <w:pPr>
        <w:ind w:left="1240"/>
        <w:spacing w:after="0"/>
        <w:rPr>
          <w:sz w:val="20"/>
          <w:szCs w:val="20"/>
          <w:color w:val="auto"/>
        </w:rPr>
      </w:pPr>
      <w:r>
        <w:rPr>
          <w:rFonts w:ascii="Courier New" w:cs="Courier New" w:eastAsia="Courier New" w:hAnsi="Courier New"/>
          <w:sz w:val="16"/>
          <w:szCs w:val="16"/>
          <w:color w:val="auto"/>
        </w:rPr>
        <w:t>DELAWARE</w:t>
      </w:r>
    </w:p>
    <w:p>
      <w:pPr>
        <w:spacing w:after="0" w:line="2"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(State or other jurisdiction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73-1309529</w:t>
      </w:r>
    </w:p>
    <w:p>
      <w:pPr>
        <w:spacing w:after="0" w:line="2"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0" w:lineRule="exact"/>
        <w:rPr>
          <w:sz w:val="24"/>
          <w:szCs w:val="24"/>
          <w:color w:val="auto"/>
        </w:rPr>
      </w:pPr>
    </w:p>
    <w:p>
      <w:pPr>
        <w:sectPr>
          <w:pgSz w:w="11900" w:h="16838" w:orient="portrait"/>
          <w:cols w:equalWidth="0" w:num="2">
            <w:col w:w="5100" w:space="720"/>
            <w:col w:w="5440"/>
          </w:cols>
          <w:pgMar w:left="240" w:top="237" w:right="399" w:bottom="0" w:gutter="0" w:footer="0" w:header="0"/>
          <w:type w:val="continuous"/>
        </w:sectPr>
      </w:pPr>
    </w:p>
    <w:p>
      <w:pPr>
        <w:spacing w:after="0" w:line="361"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1001 FANNIN STREET</w:t>
      </w:r>
    </w:p>
    <w:p>
      <w:pPr>
        <w:spacing w:after="0" w:line="2" w:lineRule="exact"/>
        <w:rPr>
          <w:sz w:val="24"/>
          <w:szCs w:val="24"/>
          <w:color w:val="auto"/>
        </w:rPr>
      </w:pPr>
    </w:p>
    <w:p>
      <w:pPr>
        <w:ind w:left="3140"/>
        <w:spacing w:after="0"/>
        <w:rPr>
          <w:sz w:val="20"/>
          <w:szCs w:val="20"/>
          <w:color w:val="auto"/>
        </w:rPr>
      </w:pPr>
      <w:r>
        <w:rPr>
          <w:rFonts w:ascii="Courier New" w:cs="Courier New" w:eastAsia="Courier New" w:hAnsi="Courier New"/>
          <w:sz w:val="16"/>
          <w:szCs w:val="16"/>
          <w:color w:val="auto"/>
        </w:rPr>
        <w:t>SUITE 4000</w:t>
      </w:r>
    </w:p>
    <w:p>
      <w:pPr>
        <w:spacing w:after="0" w:line="2" w:lineRule="exact"/>
        <w:rPr>
          <w:sz w:val="24"/>
          <w:szCs w:val="24"/>
          <w:color w:val="auto"/>
        </w:rPr>
      </w:pPr>
    </w:p>
    <w:p>
      <w:pPr>
        <w:ind w:left="2660"/>
        <w:spacing w:after="0"/>
        <w:tabs>
          <w:tab w:leader="none" w:pos="4180" w:val="left"/>
        </w:tabs>
        <w:rPr>
          <w:sz w:val="20"/>
          <w:szCs w:val="20"/>
          <w:color w:val="auto"/>
        </w:rPr>
      </w:pPr>
      <w:r>
        <w:rPr>
          <w:rFonts w:ascii="Courier New" w:cs="Courier New" w:eastAsia="Courier New" w:hAnsi="Courier New"/>
          <w:sz w:val="16"/>
          <w:szCs w:val="16"/>
          <w:color w:val="auto"/>
        </w:rPr>
        <w:t>HOUSTON, TEXAS</w:t>
        <w:tab/>
        <w:t>77002</w:t>
      </w:r>
    </w:p>
    <w:p>
      <w:pPr>
        <w:spacing w:after="0" w:line="2"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(713) 512-6200</w:t>
      </w:r>
    </w:p>
    <w:p>
      <w:pPr>
        <w:spacing w:after="0" w:line="2" w:lineRule="exact"/>
        <w:rPr>
          <w:sz w:val="24"/>
          <w:szCs w:val="24"/>
          <w:color w:val="auto"/>
        </w:rPr>
      </w:pPr>
    </w:p>
    <w:p>
      <w:pPr>
        <w:ind w:left="1240"/>
        <w:spacing w:after="0"/>
        <w:rPr>
          <w:sz w:val="20"/>
          <w:szCs w:val="20"/>
          <w:color w:val="auto"/>
        </w:rPr>
      </w:pPr>
      <w:r>
        <w:rPr>
          <w:rFonts w:ascii="Courier New" w:cs="Courier New" w:eastAsia="Courier New" w:hAnsi="Courier New"/>
          <w:sz w:val="16"/>
          <w:szCs w:val="16"/>
          <w:color w:val="auto"/>
        </w:rPr>
        <w:t>(Address, including zip code, and telephone number,</w:t>
      </w:r>
    </w:p>
    <w:p>
      <w:pPr>
        <w:spacing w:after="0" w:line="5" w:lineRule="exact"/>
        <w:rPr>
          <w:sz w:val="24"/>
          <w:szCs w:val="24"/>
          <w:color w:val="auto"/>
        </w:rPr>
      </w:pPr>
    </w:p>
    <w:p>
      <w:pPr>
        <w:ind w:left="580"/>
        <w:spacing w:after="0"/>
        <w:rPr>
          <w:sz w:val="20"/>
          <w:szCs w:val="20"/>
          <w:color w:val="auto"/>
        </w:rPr>
      </w:pPr>
      <w:r>
        <w:rPr>
          <w:rFonts w:ascii="Courier New" w:cs="Courier New" w:eastAsia="Courier New" w:hAnsi="Courier New"/>
          <w:sz w:val="15"/>
          <w:szCs w:val="15"/>
          <w:color w:val="auto"/>
        </w:rPr>
        <w:t>including area code, of Registrant's principal executive offices)</w:t>
      </w:r>
    </w:p>
    <w:p>
      <w:pPr>
        <w:spacing w:after="0" w:line="194"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GREGORY T. SANGALIS</w:t>
      </w:r>
    </w:p>
    <w:p>
      <w:pPr>
        <w:spacing w:after="0" w:line="2" w:lineRule="exact"/>
        <w:rPr>
          <w:sz w:val="24"/>
          <w:szCs w:val="24"/>
          <w:color w:val="auto"/>
        </w:rPr>
      </w:pPr>
    </w:p>
    <w:p>
      <w:pPr>
        <w:ind w:left="1520"/>
        <w:spacing w:after="0"/>
        <w:rPr>
          <w:sz w:val="20"/>
          <w:szCs w:val="20"/>
          <w:color w:val="auto"/>
        </w:rPr>
      </w:pPr>
      <w:r>
        <w:rPr>
          <w:rFonts w:ascii="Courier New" w:cs="Courier New" w:eastAsia="Courier New" w:hAnsi="Courier New"/>
          <w:sz w:val="16"/>
          <w:szCs w:val="16"/>
          <w:color w:val="auto"/>
        </w:rPr>
        <w:t>VICE PRESIDENT, GENERAL COUNSEL AND SECRETARY</w:t>
      </w:r>
    </w:p>
    <w:p>
      <w:pPr>
        <w:spacing w:after="0" w:line="2"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1001 FANNIN STREET</w:t>
      </w:r>
    </w:p>
    <w:p>
      <w:pPr>
        <w:spacing w:after="0" w:line="2" w:lineRule="exact"/>
        <w:rPr>
          <w:sz w:val="24"/>
          <w:szCs w:val="24"/>
          <w:color w:val="auto"/>
        </w:rPr>
      </w:pPr>
    </w:p>
    <w:p>
      <w:pPr>
        <w:ind w:left="3140"/>
        <w:spacing w:after="0"/>
        <w:rPr>
          <w:sz w:val="20"/>
          <w:szCs w:val="20"/>
          <w:color w:val="auto"/>
        </w:rPr>
      </w:pPr>
      <w:r>
        <w:rPr>
          <w:rFonts w:ascii="Courier New" w:cs="Courier New" w:eastAsia="Courier New" w:hAnsi="Courier New"/>
          <w:sz w:val="16"/>
          <w:szCs w:val="16"/>
          <w:color w:val="auto"/>
        </w:rPr>
        <w:t>SUITE 4000</w:t>
      </w:r>
    </w:p>
    <w:p>
      <w:pPr>
        <w:spacing w:after="0" w:line="2" w:lineRule="exact"/>
        <w:rPr>
          <w:sz w:val="24"/>
          <w:szCs w:val="24"/>
          <w:color w:val="auto"/>
        </w:rPr>
      </w:pPr>
    </w:p>
    <w:p>
      <w:pPr>
        <w:ind w:left="2660"/>
        <w:spacing w:after="0"/>
        <w:tabs>
          <w:tab w:leader="none" w:pos="4180" w:val="left"/>
        </w:tabs>
        <w:rPr>
          <w:sz w:val="20"/>
          <w:szCs w:val="20"/>
          <w:color w:val="auto"/>
        </w:rPr>
      </w:pPr>
      <w:r>
        <w:rPr>
          <w:rFonts w:ascii="Courier New" w:cs="Courier New" w:eastAsia="Courier New" w:hAnsi="Courier New"/>
          <w:sz w:val="16"/>
          <w:szCs w:val="16"/>
          <w:color w:val="auto"/>
        </w:rPr>
        <w:t>HOUSTON, TEXAS</w:t>
        <w:tab/>
        <w:t>77002</w:t>
      </w:r>
    </w:p>
    <w:p>
      <w:pPr>
        <w:spacing w:after="0" w:line="2"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(713) 512-6200</w:t>
      </w:r>
    </w:p>
    <w:p>
      <w:pPr>
        <w:sectPr>
          <w:pgSz w:w="11900" w:h="16838" w:orient="portrait"/>
          <w:cols w:equalWidth="0" w:num="1">
            <w:col w:w="11260"/>
          </w:cols>
          <w:pgMar w:left="240" w:top="237" w:right="399" w:bottom="0" w:gutter="0" w:footer="0" w:header="0"/>
          <w:type w:val="continuous"/>
        </w:sectPr>
      </w:pPr>
    </w:p>
    <w:p>
      <w:pPr>
        <w:spacing w:after="0" w:line="186"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(Name, address, including zip code, and telephone number,</w:t>
      </w:r>
    </w:p>
    <w:p>
      <w:pPr>
        <w:spacing w:after="0" w:line="2" w:lineRule="exact"/>
        <w:rPr>
          <w:sz w:val="24"/>
          <w:szCs w:val="24"/>
          <w:color w:val="auto"/>
        </w:rPr>
      </w:pPr>
    </w:p>
    <w:p>
      <w:pPr>
        <w:ind w:left="1620"/>
        <w:spacing w:after="0"/>
        <w:rPr>
          <w:sz w:val="20"/>
          <w:szCs w:val="20"/>
          <w:color w:val="auto"/>
        </w:rPr>
      </w:pPr>
      <w:r>
        <w:rPr>
          <w:rFonts w:ascii="Courier New" w:cs="Courier New" w:eastAsia="Courier New" w:hAnsi="Courier New"/>
          <w:sz w:val="16"/>
          <w:szCs w:val="16"/>
          <w:color w:val="auto"/>
        </w:rPr>
        <w:t>including area code, of agent for service)</w:t>
      </w:r>
    </w:p>
    <w:p>
      <w:pPr>
        <w:spacing w:after="0" w:line="186" w:lineRule="exact"/>
        <w:rPr>
          <w:sz w:val="24"/>
          <w:szCs w:val="24"/>
          <w:color w:val="auto"/>
        </w:rPr>
      </w:pPr>
    </w:p>
    <w:p>
      <w:pPr>
        <w:jc w:val="center"/>
        <w:ind w:right="4020"/>
        <w:spacing w:after="0"/>
        <w:rPr>
          <w:sz w:val="20"/>
          <w:szCs w:val="20"/>
          <w:color w:val="auto"/>
        </w:rPr>
      </w:pPr>
      <w:r>
        <w:rPr>
          <w:rFonts w:ascii="Courier New" w:cs="Courier New" w:eastAsia="Courier New" w:hAnsi="Courier New"/>
          <w:sz w:val="16"/>
          <w:szCs w:val="16"/>
          <w:color w:val="auto"/>
        </w:rPr>
        <w:t>Copy to:</w:t>
      </w:r>
    </w:p>
    <w:p>
      <w:pPr>
        <w:spacing w:after="0" w:line="186" w:lineRule="exact"/>
        <w:rPr>
          <w:sz w:val="24"/>
          <w:szCs w:val="24"/>
          <w:color w:val="auto"/>
        </w:rPr>
      </w:pPr>
    </w:p>
    <w:p>
      <w:pPr>
        <w:ind w:left="2580"/>
        <w:spacing w:after="0"/>
        <w:rPr>
          <w:sz w:val="20"/>
          <w:szCs w:val="20"/>
          <w:color w:val="auto"/>
        </w:rPr>
      </w:pPr>
      <w:r>
        <w:rPr>
          <w:rFonts w:ascii="Courier New" w:cs="Courier New" w:eastAsia="Courier New" w:hAnsi="Courier New"/>
          <w:sz w:val="16"/>
          <w:szCs w:val="16"/>
          <w:color w:val="auto"/>
        </w:rPr>
        <w:t>ROBERT H. WHILDEN, JR.</w:t>
      </w:r>
    </w:p>
    <w:p>
      <w:pPr>
        <w:spacing w:after="0" w:line="2" w:lineRule="exact"/>
        <w:rPr>
          <w:sz w:val="24"/>
          <w:szCs w:val="24"/>
          <w:color w:val="auto"/>
        </w:rPr>
      </w:pPr>
    </w:p>
    <w:p>
      <w:pPr>
        <w:ind w:left="2580"/>
        <w:spacing w:after="0"/>
        <w:rPr>
          <w:sz w:val="20"/>
          <w:szCs w:val="20"/>
          <w:color w:val="auto"/>
        </w:rPr>
      </w:pPr>
      <w:r>
        <w:rPr>
          <w:rFonts w:ascii="Courier New" w:cs="Courier New" w:eastAsia="Courier New" w:hAnsi="Courier New"/>
          <w:sz w:val="16"/>
          <w:szCs w:val="16"/>
          <w:color w:val="auto"/>
        </w:rPr>
        <w:t>VINSON &amp; ELKINS L.L.P.</w:t>
      </w:r>
    </w:p>
    <w:p>
      <w:pPr>
        <w:spacing w:after="0" w:line="2" w:lineRule="exact"/>
        <w:rPr>
          <w:sz w:val="24"/>
          <w:szCs w:val="24"/>
          <w:color w:val="auto"/>
        </w:rPr>
      </w:pPr>
    </w:p>
    <w:p>
      <w:pPr>
        <w:ind w:left="2660"/>
        <w:spacing w:after="0"/>
        <w:rPr>
          <w:sz w:val="20"/>
          <w:szCs w:val="20"/>
          <w:color w:val="auto"/>
        </w:rPr>
      </w:pPr>
      <w:r>
        <w:rPr>
          <w:rFonts w:ascii="Courier New" w:cs="Courier New" w:eastAsia="Courier New" w:hAnsi="Courier New"/>
          <w:sz w:val="16"/>
          <w:szCs w:val="16"/>
          <w:color w:val="auto"/>
        </w:rPr>
        <w:t>3600 FIRST CITY TOWER</w:t>
      </w:r>
    </w:p>
    <w:p>
      <w:pPr>
        <w:spacing w:after="0" w:line="2" w:lineRule="exact"/>
        <w:rPr>
          <w:sz w:val="24"/>
          <w:szCs w:val="24"/>
          <w:color w:val="auto"/>
        </w:rPr>
      </w:pPr>
    </w:p>
    <w:p>
      <w:pPr>
        <w:ind w:left="2380"/>
        <w:spacing w:after="0"/>
        <w:tabs>
          <w:tab w:leader="none" w:pos="3880" w:val="left"/>
        </w:tabs>
        <w:rPr>
          <w:sz w:val="20"/>
          <w:szCs w:val="20"/>
          <w:color w:val="auto"/>
        </w:rPr>
      </w:pPr>
      <w:r>
        <w:rPr>
          <w:rFonts w:ascii="Courier New" w:cs="Courier New" w:eastAsia="Courier New" w:hAnsi="Courier New"/>
          <w:sz w:val="16"/>
          <w:szCs w:val="16"/>
          <w:color w:val="auto"/>
        </w:rPr>
        <w:t>HOUSTON, TEXAS</w:t>
      </w:r>
      <w:r>
        <w:rPr>
          <w:sz w:val="20"/>
          <w:szCs w:val="20"/>
          <w:color w:val="auto"/>
        </w:rPr>
        <w:tab/>
      </w:r>
      <w:r>
        <w:rPr>
          <w:rFonts w:ascii="Courier New" w:cs="Courier New" w:eastAsia="Courier New" w:hAnsi="Courier New"/>
          <w:sz w:val="15"/>
          <w:szCs w:val="15"/>
          <w:color w:val="auto"/>
        </w:rPr>
        <w:t>77002-6760</w:t>
      </w:r>
    </w:p>
    <w:p>
      <w:pPr>
        <w:spacing w:after="0" w:line="2" w:lineRule="exact"/>
        <w:rPr>
          <w:sz w:val="24"/>
          <w:szCs w:val="24"/>
          <w:color w:val="auto"/>
        </w:rPr>
      </w:pPr>
    </w:p>
    <w:p>
      <w:pPr>
        <w:ind w:left="3520" w:hanging="566"/>
        <w:spacing w:after="0"/>
        <w:tabs>
          <w:tab w:leader="none" w:pos="35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758-2320</w:t>
      </w:r>
    </w:p>
    <w:p>
      <w:pPr>
        <w:spacing w:after="0" w:line="185" w:lineRule="exact"/>
        <w:rPr>
          <w:rFonts w:ascii="Courier New" w:cs="Courier New" w:eastAsia="Courier New" w:hAnsi="Courier New"/>
          <w:sz w:val="16"/>
          <w:szCs w:val="16"/>
          <w:color w:val="auto"/>
        </w:rPr>
      </w:pPr>
    </w:p>
    <w:p>
      <w:pPr>
        <w:ind w:left="2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right="3720" w:firstLine="382"/>
        <w:spacing w:after="0" w:line="239" w:lineRule="auto"/>
        <w:rPr>
          <w:sz w:val="20"/>
          <w:szCs w:val="20"/>
          <w:color w:val="auto"/>
        </w:rPr>
      </w:pPr>
      <w:r>
        <w:rPr>
          <w:rFonts w:ascii="Courier New" w:cs="Courier New" w:eastAsia="Courier New" w:hAnsi="Courier New"/>
          <w:sz w:val="16"/>
          <w:szCs w:val="16"/>
          <w:color w:val="auto"/>
        </w:rPr>
        <w:t>APPROXIMATE DATE OF COMMENCEMENT OF PROPOSED SALE TO THE PUBLIC: From time to time after this Registration Statement becomes effective.</w:t>
      </w:r>
    </w:p>
    <w:p>
      <w:pPr>
        <w:spacing w:after="0" w:line="189" w:lineRule="exact"/>
        <w:rPr>
          <w:sz w:val="24"/>
          <w:szCs w:val="24"/>
          <w:color w:val="auto"/>
        </w:rPr>
      </w:pPr>
    </w:p>
    <w:p>
      <w:pPr>
        <w:ind w:right="3720" w:firstLine="382"/>
        <w:spacing w:after="0"/>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 ]</w:t>
      </w:r>
    </w:p>
    <w:p>
      <w:pPr>
        <w:spacing w:after="0" w:line="190" w:lineRule="exact"/>
        <w:rPr>
          <w:sz w:val="24"/>
          <w:szCs w:val="24"/>
          <w:color w:val="auto"/>
        </w:rPr>
      </w:pPr>
    </w:p>
    <w:p>
      <w:pPr>
        <w:ind w:right="3720" w:firstLine="382"/>
        <w:spacing w:after="0" w:line="241" w:lineRule="auto"/>
        <w:rPr>
          <w:sz w:val="20"/>
          <w:szCs w:val="20"/>
          <w:color w:val="auto"/>
        </w:rPr>
      </w:pPr>
      <w:r>
        <w:rPr>
          <w:rFonts w:ascii="Courier New" w:cs="Courier New" w:eastAsia="Courier New" w:hAnsi="Courier New"/>
          <w:sz w:val="16"/>
          <w:szCs w:val="16"/>
          <w:color w:val="auto"/>
        </w:rPr>
        <w:t>If any of the securities being registered on this Form are being offered on a delayed or continuous basis pursuant to Rule 415 under the Securities Act of 1933, other than securities offered only in connection with dividend or interest reinvestment plans, please check the following box. [x]</w:t>
      </w:r>
    </w:p>
    <w:p>
      <w:pPr>
        <w:spacing w:after="0" w:line="189" w:lineRule="exact"/>
        <w:rPr>
          <w:sz w:val="24"/>
          <w:szCs w:val="24"/>
          <w:color w:val="auto"/>
        </w:rPr>
      </w:pPr>
    </w:p>
    <w:p>
      <w:pPr>
        <w:ind w:right="4020" w:firstLine="382"/>
        <w:spacing w:after="0" w:line="241"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89" w:lineRule="exact"/>
        <w:rPr>
          <w:sz w:val="24"/>
          <w:szCs w:val="24"/>
          <w:color w:val="auto"/>
        </w:rPr>
      </w:pPr>
    </w:p>
    <w:p>
      <w:pPr>
        <w:ind w:right="4020" w:firstLine="382"/>
        <w:spacing w:after="0" w:line="241"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please check the following box and list the Securities Act registration statement number of the earlier effective registration statement for the same offering. [ ]</w:t>
      </w:r>
    </w:p>
    <w:p>
      <w:pPr>
        <w:spacing w:after="0" w:line="189" w:lineRule="exact"/>
        <w:rPr>
          <w:sz w:val="24"/>
          <w:szCs w:val="24"/>
          <w:color w:val="auto"/>
        </w:rPr>
      </w:pPr>
    </w:p>
    <w:p>
      <w:pPr>
        <w:ind w:right="3820" w:firstLine="382"/>
        <w:spacing w:after="0" w:line="239"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 ]</w:t>
      </w:r>
    </w:p>
    <w:p>
      <w:pPr>
        <w:spacing w:after="0" w:line="370" w:lineRule="exact"/>
        <w:rPr>
          <w:sz w:val="24"/>
          <w:szCs w:val="24"/>
          <w:color w:val="auto"/>
        </w:rPr>
      </w:pPr>
    </w:p>
    <w:p>
      <w:pPr>
        <w:ind w:left="2280"/>
        <w:spacing w:after="0"/>
        <w:rPr>
          <w:sz w:val="20"/>
          <w:szCs w:val="20"/>
          <w:color w:val="auto"/>
        </w:rPr>
      </w:pPr>
      <w:r>
        <w:rPr>
          <w:rFonts w:ascii="Courier New" w:cs="Courier New" w:eastAsia="Courier New" w:hAnsi="Courier New"/>
          <w:sz w:val="16"/>
          <w:szCs w:val="16"/>
          <w:color w:val="auto"/>
        </w:rPr>
        <w:t>CALCULATION OF REGISTRATION FEE</w:t>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ind w:left="5720"/>
        <w:spacing w:after="0"/>
        <w:tabs>
          <w:tab w:leader="none" w:pos="7700" w:val="left"/>
          <w:tab w:leader="none" w:pos="9620" w:val="left"/>
        </w:tabs>
        <w:rPr>
          <w:sz w:val="20"/>
          <w:szCs w:val="20"/>
          <w:color w:val="auto"/>
        </w:rPr>
      </w:pPr>
      <w:r>
        <w:rPr>
          <w:rFonts w:ascii="Courier New" w:cs="Courier New" w:eastAsia="Courier New" w:hAnsi="Courier New"/>
          <w:sz w:val="16"/>
          <w:szCs w:val="16"/>
          <w:color w:val="auto"/>
        </w:rPr>
        <w:t>Proposed</w:t>
      </w:r>
      <w:r>
        <w:rPr>
          <w:sz w:val="20"/>
          <w:szCs w:val="20"/>
          <w:color w:val="auto"/>
        </w:rPr>
        <w:tab/>
      </w:r>
      <w:r>
        <w:rPr>
          <w:rFonts w:ascii="Courier New" w:cs="Courier New" w:eastAsia="Courier New" w:hAnsi="Courier New"/>
          <w:sz w:val="16"/>
          <w:szCs w:val="16"/>
          <w:color w:val="auto"/>
        </w:rPr>
        <w:t>Proposed</w:t>
      </w:r>
      <w:r>
        <w:rPr>
          <w:sz w:val="20"/>
          <w:szCs w:val="20"/>
          <w:color w:val="auto"/>
        </w:rPr>
        <w:tab/>
      </w:r>
      <w:r>
        <w:rPr>
          <w:rFonts w:ascii="Courier New" w:cs="Courier New" w:eastAsia="Courier New" w:hAnsi="Courier New"/>
          <w:sz w:val="15"/>
          <w:szCs w:val="15"/>
          <w:color w:val="auto"/>
        </w:rPr>
        <w:t>Amount of</w:t>
      </w:r>
    </w:p>
    <w:p>
      <w:pPr>
        <w:spacing w:after="0" w:line="2" w:lineRule="exact"/>
        <w:rPr>
          <w:sz w:val="24"/>
          <w:szCs w:val="24"/>
          <w:color w:val="auto"/>
        </w:rPr>
      </w:pPr>
    </w:p>
    <w:p>
      <w:pPr>
        <w:ind w:left="760"/>
        <w:spacing w:after="0"/>
        <w:tabs>
          <w:tab w:leader="none" w:pos="3800" w:val="left"/>
          <w:tab w:leader="none" w:pos="5320" w:val="left"/>
          <w:tab w:leader="none" w:pos="7320" w:val="left"/>
          <w:tab w:leader="none" w:pos="9320" w:val="left"/>
        </w:tabs>
        <w:rPr>
          <w:sz w:val="20"/>
          <w:szCs w:val="20"/>
          <w:color w:val="auto"/>
        </w:rPr>
      </w:pPr>
      <w:r>
        <w:rPr>
          <w:rFonts w:ascii="Courier New" w:cs="Courier New" w:eastAsia="Courier New" w:hAnsi="Courier New"/>
          <w:sz w:val="16"/>
          <w:szCs w:val="16"/>
          <w:color w:val="auto"/>
        </w:rPr>
        <w:t>Title of each class of</w:t>
      </w:r>
      <w:r>
        <w:rPr>
          <w:sz w:val="20"/>
          <w:szCs w:val="20"/>
          <w:color w:val="auto"/>
        </w:rPr>
        <w:tab/>
      </w:r>
      <w:r>
        <w:rPr>
          <w:rFonts w:ascii="Courier New" w:cs="Courier New" w:eastAsia="Courier New" w:hAnsi="Courier New"/>
          <w:sz w:val="16"/>
          <w:szCs w:val="16"/>
          <w:color w:val="auto"/>
        </w:rPr>
        <w:t>Amount to be</w:t>
      </w:r>
      <w:r>
        <w:rPr>
          <w:sz w:val="20"/>
          <w:szCs w:val="20"/>
          <w:color w:val="auto"/>
        </w:rPr>
        <w:tab/>
      </w:r>
      <w:r>
        <w:rPr>
          <w:rFonts w:ascii="Courier New" w:cs="Courier New" w:eastAsia="Courier New" w:hAnsi="Courier New"/>
          <w:sz w:val="16"/>
          <w:szCs w:val="16"/>
          <w:color w:val="auto"/>
        </w:rPr>
        <w:t>maximum offering</w:t>
      </w:r>
      <w:r>
        <w:rPr>
          <w:sz w:val="20"/>
          <w:szCs w:val="20"/>
          <w:color w:val="auto"/>
        </w:rPr>
        <w:tab/>
      </w:r>
      <w:r>
        <w:rPr>
          <w:rFonts w:ascii="Courier New" w:cs="Courier New" w:eastAsia="Courier New" w:hAnsi="Courier New"/>
          <w:sz w:val="16"/>
          <w:szCs w:val="16"/>
          <w:color w:val="auto"/>
        </w:rPr>
        <w:t>maximum aggregate</w:t>
      </w:r>
      <w:r>
        <w:rPr>
          <w:sz w:val="20"/>
          <w:szCs w:val="20"/>
          <w:color w:val="auto"/>
        </w:rPr>
        <w:tab/>
      </w:r>
      <w:r>
        <w:rPr>
          <w:rFonts w:ascii="Courier New" w:cs="Courier New" w:eastAsia="Courier New" w:hAnsi="Courier New"/>
          <w:sz w:val="15"/>
          <w:szCs w:val="15"/>
          <w:color w:val="auto"/>
        </w:rPr>
        <w:t>registration</w:t>
      </w:r>
    </w:p>
    <w:p>
      <w:pPr>
        <w:spacing w:after="0" w:line="2" w:lineRule="exact"/>
        <w:rPr>
          <w:sz w:val="24"/>
          <w:szCs w:val="24"/>
          <w:color w:val="auto"/>
        </w:rPr>
      </w:pPr>
    </w:p>
    <w:p>
      <w:pPr>
        <w:ind w:left="580"/>
        <w:spacing w:after="0"/>
        <w:tabs>
          <w:tab w:leader="none" w:pos="3880" w:val="left"/>
          <w:tab w:leader="none" w:pos="5320" w:val="left"/>
          <w:tab w:leader="none" w:pos="7320" w:val="left"/>
          <w:tab w:leader="none" w:pos="9800" w:val="left"/>
        </w:tabs>
        <w:rPr>
          <w:sz w:val="20"/>
          <w:szCs w:val="20"/>
          <w:color w:val="auto"/>
        </w:rPr>
      </w:pPr>
      <w:r>
        <w:rPr>
          <w:rFonts w:ascii="Courier New" w:cs="Courier New" w:eastAsia="Courier New" w:hAnsi="Courier New"/>
          <w:sz w:val="16"/>
          <w:szCs w:val="16"/>
          <w:color w:val="auto"/>
        </w:rPr>
        <w:t>securities to be registered</w:t>
      </w:r>
      <w:r>
        <w:rPr>
          <w:sz w:val="20"/>
          <w:szCs w:val="20"/>
          <w:color w:val="auto"/>
        </w:rPr>
        <w:tab/>
      </w:r>
      <w:r>
        <w:rPr>
          <w:rFonts w:ascii="Courier New" w:cs="Courier New" w:eastAsia="Courier New" w:hAnsi="Courier New"/>
          <w:sz w:val="16"/>
          <w:szCs w:val="16"/>
          <w:color w:val="auto"/>
        </w:rPr>
        <w:t>registered</w:t>
      </w:r>
      <w:r>
        <w:rPr>
          <w:sz w:val="20"/>
          <w:szCs w:val="20"/>
          <w:color w:val="auto"/>
        </w:rPr>
        <w:tab/>
      </w:r>
      <w:r>
        <w:rPr>
          <w:rFonts w:ascii="Courier New" w:cs="Courier New" w:eastAsia="Courier New" w:hAnsi="Courier New"/>
          <w:sz w:val="16"/>
          <w:szCs w:val="16"/>
          <w:color w:val="auto"/>
        </w:rPr>
        <w:t>price per share</w:t>
      </w:r>
      <w:r>
        <w:rPr>
          <w:sz w:val="20"/>
          <w:szCs w:val="20"/>
          <w:color w:val="auto"/>
        </w:rPr>
        <w:tab/>
      </w:r>
      <w:r>
        <w:rPr>
          <w:rFonts w:ascii="Courier New" w:cs="Courier New" w:eastAsia="Courier New" w:hAnsi="Courier New"/>
          <w:sz w:val="16"/>
          <w:szCs w:val="16"/>
          <w:color w:val="auto"/>
        </w:rPr>
        <w:t>offering price</w:t>
      </w:r>
      <w:r>
        <w:rPr>
          <w:sz w:val="20"/>
          <w:szCs w:val="20"/>
          <w:color w:val="auto"/>
        </w:rPr>
        <w:tab/>
      </w:r>
      <w:r>
        <w:rPr>
          <w:rFonts w:ascii="Courier New" w:cs="Courier New" w:eastAsia="Courier New" w:hAnsi="Courier New"/>
          <w:sz w:val="15"/>
          <w:szCs w:val="15"/>
          <w:color w:val="auto"/>
        </w:rPr>
        <w:t>fee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1260"/>
          </w:cols>
          <w:pgMar w:left="240" w:top="237" w:right="399" w:bottom="0" w:gutter="0" w:footer="0" w:header="0"/>
          <w:type w:val="continuous"/>
        </w:sectPr>
      </w:pPr>
    </w:p>
    <w:bookmarkStart w:id="1" w:name="page2"/>
    <w:bookmarkEnd w:id="1"/>
    <w:tbl>
      <w:tblPr>
        <w:tblLayout w:type="fixed"/>
        <w:tblInd w:w="582" w:type="dxa"/>
        <w:tblCellMar>
          <w:top w:w="0" w:type="dxa"/>
          <w:left w:w="0" w:type="dxa"/>
          <w:bottom w:w="0" w:type="dxa"/>
          <w:right w:w="0" w:type="dxa"/>
        </w:tblCellMar>
      </w:tblPr>
      <w:tr>
        <w:trPr>
          <w:trHeight w:val="181"/>
        </w:trPr>
        <w:tc>
          <w:tcPr>
            <w:tcW w:w="3280" w:type="dxa"/>
            <w:vAlign w:val="bottom"/>
          </w:tcPr>
          <w:p>
            <w:pPr>
              <w:spacing w:after="0"/>
              <w:rPr>
                <w:sz w:val="20"/>
                <w:szCs w:val="20"/>
                <w:color w:val="auto"/>
              </w:rPr>
            </w:pPr>
            <w:r>
              <w:rPr>
                <w:rFonts w:ascii="Courier New" w:cs="Courier New" w:eastAsia="Courier New" w:hAnsi="Courier New"/>
                <w:sz w:val="16"/>
                <w:szCs w:val="16"/>
                <w:color w:val="auto"/>
              </w:rPr>
              <w:t>Debt Securities  . . . . . . .</w:t>
            </w:r>
          </w:p>
        </w:tc>
        <w:tc>
          <w:tcPr>
            <w:tcW w:w="1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Common Stock, par value $.01</w:t>
            </w: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w:t>
            </w:r>
          </w:p>
        </w:tc>
        <w:tc>
          <w:tcPr>
            <w:tcW w:w="16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w:t>
            </w:r>
          </w:p>
        </w:tc>
        <w:tc>
          <w:tcPr>
            <w:tcW w:w="2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$850,000,000(2)</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$257,576</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per share  . . . . . . . . . .</w:t>
            </w:r>
          </w:p>
        </w:tc>
        <w:tc>
          <w:tcPr>
            <w:tcW w:w="1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00" w:type="dxa"/>
            <w:vAlign w:val="bottom"/>
          </w:tcPr>
          <w:p>
            <w:pPr>
              <w:spacing w:after="0"/>
              <w:rPr>
                <w:sz w:val="15"/>
                <w:szCs w:val="15"/>
                <w:color w:val="auto"/>
              </w:rPr>
            </w:pPr>
          </w:p>
        </w:tc>
      </w:tr>
    </w:tbl>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382" w:hanging="382"/>
        <w:spacing w:after="0"/>
        <w:tabs>
          <w:tab w:leader="none" w:pos="3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Omitted pursuant to Rule 457(o).</w:t>
      </w:r>
    </w:p>
    <w:p>
      <w:pPr>
        <w:spacing w:after="0" w:line="4" w:lineRule="exact"/>
        <w:rPr>
          <w:rFonts w:ascii="Courier New" w:cs="Courier New" w:eastAsia="Courier New" w:hAnsi="Courier New"/>
          <w:sz w:val="16"/>
          <w:szCs w:val="16"/>
          <w:color w:val="auto"/>
        </w:rPr>
      </w:pPr>
    </w:p>
    <w:p>
      <w:pPr>
        <w:ind w:left="382" w:right="4200" w:hanging="382"/>
        <w:spacing w:after="0" w:line="239" w:lineRule="auto"/>
        <w:tabs>
          <w:tab w:leader="none" w:pos="3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pursuant to Rule 457(o).</w:t>
      </w:r>
    </w:p>
    <w:p>
      <w:pPr>
        <w:spacing w:after="0" w:line="189" w:lineRule="exact"/>
        <w:rPr>
          <w:sz w:val="20"/>
          <w:szCs w:val="20"/>
          <w:color w:val="auto"/>
        </w:rPr>
      </w:pPr>
    </w:p>
    <w:p>
      <w:pPr>
        <w:ind w:left="2" w:right="3440" w:firstLine="382"/>
        <w:spacing w:after="0" w:line="260"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 ================================================================================</w:t>
      </w:r>
    </w:p>
    <w:p>
      <w:pPr>
        <w:sectPr>
          <w:pgSz w:w="11900" w:h="16838" w:orient="portrait"/>
          <w:cols w:equalWidth="0" w:num="1">
            <w:col w:w="11062"/>
          </w:cols>
          <w:pgMar w:left="238" w:top="139" w:right="599"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2</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SUBJECT TO COMPLETION, DATED DECEMBER 6, 1996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PROSPECTUS</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USA WASTE SERVICES, INC.</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DEBT SECURITIES</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COMMON STOCK</w:t>
      </w:r>
    </w:p>
    <w:p>
      <w:pPr>
        <w:spacing w:after="0" w:line="36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372"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USA Waste Services, Inc. ("USA Waste" or the "Company") may offer and sell from time to time, in one or more series, its unsecured debt securities consisting of notes, debentures or other evidences of indebtedness (the "Debt Securities"). The Company may also offer and sell from time to time shares of its common stock, par value $.01 per share (the "Common Stock"). The aggregate initial offering prices of the Debt Securities and the Common Stock offered by the Company hereby (the "Securities") will not exceed $850,000,000 or, if applicable, the equivalent thereof in any other currency or currency unit. The Securities will be offered in amounts, at prices and on terms to be determined in light of market conditions at the time of sale and set forth in a supplement to this Prospectus (a "Prospectus Supplement").</w:t>
      </w:r>
    </w:p>
    <w:p>
      <w:pPr>
        <w:spacing w:after="0" w:line="191"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If the offering and sale of Securities in respect of which this Prospectus is being delivered includes a series of Debt Securities, then the terms of such series of Debt Securities, including, where applicable, the specific designation, aggregate principal amount, authorized denominations, ranking as senior or subordinated Debt Securities, maturity, interest rate or rates (or method of determining the same) and time or times of payment of any interest, any terms for optional or mandatory redemption, which may include redemption at the option of holders upon the occurrence of certain events, conversion into Common Stock, or payment of additional amounts or any sinking fund provisions, any initial public offering price, the proceeds to the Company and any other specific terms in connection with the offering and sale of such series of Debt Securities will be set forth in a Prospectus Supplement. As used herein, Debt Securities shall include securities denominated in United States dollars or, at the option of the Company if so specified in an applicable Prospectus Supplement, in any other currency or currency unit, or in amounts determined by reference to an index.</w:t>
      </w:r>
    </w:p>
    <w:p>
      <w:pPr>
        <w:spacing w:after="0" w:line="194"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Securities may be sold directly by the Company to investors, through agents designated from time to time or to or through underwriters or dealers. See "Plan of Distribution." If any agents of the Company or any underwriters are involved in the sale of any Securities in respect of which this Prospectus is being delivered, the names of such agents or underwriters and any applicable commissions or discounts will be set forth in a Prospectus Supplement. The net proceeds to the Company from such sale also will be set forth in a Prospectus Supplement. See "Use of Proceeds."</w:t>
      </w:r>
    </w:p>
    <w:p>
      <w:pPr>
        <w:spacing w:after="0" w:line="189" w:lineRule="exact"/>
        <w:rPr>
          <w:sz w:val="20"/>
          <w:szCs w:val="20"/>
          <w:color w:val="auto"/>
        </w:rPr>
      </w:pPr>
    </w:p>
    <w:p>
      <w:pPr>
        <w:ind w:right="2879" w:firstLine="382"/>
        <w:spacing w:after="0" w:line="242" w:lineRule="auto"/>
        <w:rPr>
          <w:sz w:val="20"/>
          <w:szCs w:val="20"/>
          <w:color w:val="auto"/>
        </w:rPr>
      </w:pPr>
      <w:r>
        <w:rPr>
          <w:rFonts w:ascii="Courier New" w:cs="Courier New" w:eastAsia="Courier New" w:hAnsi="Courier New"/>
          <w:sz w:val="16"/>
          <w:szCs w:val="16"/>
          <w:color w:val="auto"/>
        </w:rPr>
        <w:t>Debt Securities may be issued in registered form or bearer form with or without interest coupons attached, or both. In addition, all or a portion of the Debt Securities of a series may be issuable in temporary or permanent global form. Debt Securities in bearer form are offered only to non-United States persons and to offices located outside the United States of certain United States financial institutions.</w:t>
      </w:r>
    </w:p>
    <w:p>
      <w:pPr>
        <w:spacing w:after="0" w:line="18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both"/>
        <w:ind w:right="2779" w:firstLine="382"/>
        <w:spacing w:after="0"/>
        <w:rPr>
          <w:sz w:val="20"/>
          <w:szCs w:val="20"/>
          <w:color w:val="auto"/>
        </w:rPr>
      </w:pPr>
      <w:r>
        <w:rPr>
          <w:rFonts w:ascii="Courier New" w:cs="Courier New" w:eastAsia="Courier New" w:hAnsi="Courier New"/>
          <w:sz w:val="16"/>
          <w:szCs w:val="16"/>
          <w:color w:val="auto"/>
        </w:rPr>
        <w:t>The Common Stock is traded on the New York Stock Exchange under the symbol "UW." Any Common Stock sold pursuant to a Prospectus Supplement will be listed on such exchange, subject to official notice of issuance.</w:t>
      </w:r>
    </w:p>
    <w:p>
      <w:pPr>
        <w:spacing w:after="0" w:line="18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THESE SECURITIES HAVE NOT BEEN APPROVED OR DISAPPROVED BY THE SECURITIES</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AND EXCHANGE COMMISSION OR ANY STATE SECURITIES COMMISSION NOR HAS</w:t>
      </w:r>
    </w:p>
    <w:p>
      <w:pPr>
        <w:spacing w:after="0" w:line="5" w:lineRule="exact"/>
        <w:rPr>
          <w:sz w:val="20"/>
          <w:szCs w:val="20"/>
          <w:color w:val="auto"/>
        </w:rPr>
      </w:pPr>
    </w:p>
    <w:p>
      <w:pPr>
        <w:jc w:val="center"/>
        <w:ind w:right="2779"/>
        <w:spacing w:after="0" w:line="241" w:lineRule="auto"/>
        <w:rPr>
          <w:sz w:val="20"/>
          <w:szCs w:val="20"/>
          <w:color w:val="auto"/>
        </w:rPr>
      </w:pPr>
      <w:r>
        <w:rPr>
          <w:rFonts w:ascii="Courier New" w:cs="Courier New" w:eastAsia="Courier New" w:hAnsi="Courier New"/>
          <w:sz w:val="16"/>
          <w:szCs w:val="16"/>
          <w:color w:val="auto"/>
        </w:rPr>
        <w:t>THE SECURITIES AND EXCHANGE COMMISSION OR ANY STATE SECURITIES COMMISSION PASSED UPON THE ACCURACY OR ADEQUACY OF THIS PROSPECTUS. ANY REPRESENTATION TO THE CONTRARY IS A CRIMINAL OFFENSE.</w:t>
      </w:r>
    </w:p>
    <w:p>
      <w:pPr>
        <w:spacing w:after="0" w:line="18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372" w:lineRule="exact"/>
        <w:rPr>
          <w:sz w:val="20"/>
          <w:szCs w:val="20"/>
          <w:color w:val="auto"/>
        </w:rPr>
      </w:pPr>
    </w:p>
    <w:p>
      <w:pPr>
        <w:ind w:right="3259" w:firstLine="382"/>
        <w:spacing w:after="0" w:line="239" w:lineRule="auto"/>
        <w:rPr>
          <w:sz w:val="20"/>
          <w:szCs w:val="20"/>
          <w:color w:val="auto"/>
        </w:rPr>
      </w:pPr>
      <w:r>
        <w:rPr>
          <w:rFonts w:ascii="Courier New" w:cs="Courier New" w:eastAsia="Courier New" w:hAnsi="Courier New"/>
          <w:sz w:val="16"/>
          <w:szCs w:val="16"/>
          <w:color w:val="auto"/>
        </w:rPr>
        <w:t>This Prospectus may not be used to consummate sales of the Securities unless accompanied by a Prospectus Supplement.</w:t>
      </w:r>
    </w:p>
    <w:p>
      <w:pPr>
        <w:spacing w:after="0" w:line="186" w:lineRule="exact"/>
        <w:rPr>
          <w:sz w:val="20"/>
          <w:szCs w:val="20"/>
          <w:color w:val="auto"/>
        </w:rPr>
      </w:pPr>
    </w:p>
    <w:tbl>
      <w:tblPr>
        <w:tblLayout w:type="fixed"/>
        <w:tblInd w:w="1520" w:type="dxa"/>
        <w:tblCellMar>
          <w:top w:w="0" w:type="dxa"/>
          <w:left w:w="0" w:type="dxa"/>
          <w:bottom w:w="0" w:type="dxa"/>
          <w:right w:w="0" w:type="dxa"/>
        </w:tblCellMar>
      </w:tblPr>
      <w:tr>
        <w:trPr>
          <w:trHeight w:val="181"/>
        </w:trPr>
        <w:tc>
          <w:tcPr>
            <w:tcW w:w="3300" w:type="dxa"/>
            <w:vAlign w:val="bottom"/>
          </w:tcPr>
          <w:p>
            <w:pPr>
              <w:spacing w:after="0"/>
              <w:rPr>
                <w:sz w:val="20"/>
                <w:szCs w:val="20"/>
                <w:color w:val="auto"/>
              </w:rPr>
            </w:pPr>
            <w:r>
              <w:rPr>
                <w:rFonts w:ascii="Courier New" w:cs="Courier New" w:eastAsia="Courier New" w:hAnsi="Courier New"/>
                <w:sz w:val="16"/>
                <w:szCs w:val="16"/>
                <w:color w:val="auto"/>
              </w:rPr>
              <w:t>THE DATE OF THIS PROSPECTUS IS</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 1996.</w:t>
            </w:r>
          </w:p>
        </w:tc>
      </w:tr>
    </w:tbl>
    <w:p>
      <w:pPr>
        <w:sectPr>
          <w:pgSz w:w="11900" w:h="16838" w:orient="portrait"/>
          <w:cols w:equalWidth="0" w:num="1">
            <w:col w:w="10219"/>
          </w:cols>
          <w:pgMar w:left="240" w:top="298"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3</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AVAILABLE INFORMATION</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Company is subject to the information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with the Commission can be inspected and copied at the public reference facilities maintained by the Commission at Room 1024, Judiciary Plaza, 450 Fifth Street, N.W., Washington, D.C. 20549 and at the following Regional Offices of the Commission: Chicago Regional Office, Citicorp Center, 500 West Madison Street, Suite 1400, Chicago, Illinois 60661 and New York Regional Office, Seven World Trade Center, New York, New York 10048. Copies of such material can be obtained from the Public Reference Section of the Commission at 450 Fifth Street, N.W., Washington, D.C. 20549, at prescribed rates. The Commission maintains a World Wide Web site on the Internet at http://www.sec.gov that contains reports, proxy and information statements and other information regarding registrants that file electronically with the Commission. In addition, reports, proxy statements and other information concerning the Company can be inspected at the New York Stock Exchange, 20 Broad Street, New York, New York 10005, on which exchange the Common Stock is listed.</w:t>
      </w:r>
    </w:p>
    <w:p>
      <w:pPr>
        <w:spacing w:after="0" w:line="196"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This Prospectus constitutes a part of a Registration Statement on Form S-3 (together with all amendments and exhibits thereto, the "Registration Statement") filed by the Company with the Commission under the Securities Act of 1933, as amended (the "Securities Act"). This Prospectus omits certain of the information contained in the Registration Statement, and reference is hereby made to the Registration Statements for further information with respect to the Company and the securities offered hereby. Any statements contained herein concerning the provisions of any document filed as an exhibit to the Registration Statement or otherwise filed with the Commission are not necessarily complete, and in each instance reference is made to the copy of such document so filed. Each such statement is qualified in its entirety by such reference.</w:t>
      </w:r>
    </w:p>
    <w:p>
      <w:pPr>
        <w:spacing w:after="0" w:line="188"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INCORPORATION OF CERTAIN DOCUMENTS BY REFERENCE</w:t>
      </w:r>
    </w:p>
    <w:p>
      <w:pPr>
        <w:spacing w:after="0" w:line="188" w:lineRule="exact"/>
        <w:rPr>
          <w:sz w:val="20"/>
          <w:szCs w:val="20"/>
          <w:color w:val="auto"/>
        </w:rPr>
      </w:pPr>
    </w:p>
    <w:p>
      <w:pPr>
        <w:ind w:right="2779" w:firstLine="382"/>
        <w:spacing w:after="0"/>
        <w:rPr>
          <w:sz w:val="20"/>
          <w:szCs w:val="20"/>
          <w:color w:val="auto"/>
        </w:rPr>
      </w:pPr>
      <w:r>
        <w:rPr>
          <w:rFonts w:ascii="Courier New" w:cs="Courier New" w:eastAsia="Courier New" w:hAnsi="Courier New"/>
          <w:sz w:val="16"/>
          <w:szCs w:val="16"/>
          <w:color w:val="auto"/>
        </w:rPr>
        <w:t>The following documents filed by the Company with the Commission under the Exchange Act (File No. 1-12154) are incorporated by reference in this Prospectus:</w:t>
      </w:r>
    </w:p>
    <w:p>
      <w:pPr>
        <w:spacing w:after="0" w:line="190" w:lineRule="exact"/>
        <w:rPr>
          <w:sz w:val="20"/>
          <w:szCs w:val="20"/>
          <w:color w:val="auto"/>
        </w:rPr>
      </w:pPr>
    </w:p>
    <w:p>
      <w:pPr>
        <w:ind w:left="860" w:right="2879" w:hanging="481"/>
        <w:spacing w:after="0" w:line="239" w:lineRule="auto"/>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Annual Report on Form 10-K for the year ended December 31, 1995;</w:t>
      </w:r>
    </w:p>
    <w:p>
      <w:pPr>
        <w:spacing w:after="0" w:line="189" w:lineRule="exact"/>
        <w:rPr>
          <w:rFonts w:ascii="Courier New" w:cs="Courier New" w:eastAsia="Courier New" w:hAnsi="Courier New"/>
          <w:sz w:val="16"/>
          <w:szCs w:val="16"/>
          <w:color w:val="auto"/>
        </w:rPr>
      </w:pPr>
    </w:p>
    <w:p>
      <w:pPr>
        <w:ind w:left="860" w:right="2979" w:hanging="481"/>
        <w:spacing w:after="0" w:line="239" w:lineRule="auto"/>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Quarterly Reports on Form 10-Q for the quarters ended March 31, 1996, June 30,1996 and September 30, 1996;</w:t>
      </w:r>
    </w:p>
    <w:p>
      <w:pPr>
        <w:spacing w:after="0" w:line="189" w:lineRule="exact"/>
        <w:rPr>
          <w:rFonts w:ascii="Courier New" w:cs="Courier New" w:eastAsia="Courier New" w:hAnsi="Courier New"/>
          <w:sz w:val="16"/>
          <w:szCs w:val="16"/>
          <w:color w:val="auto"/>
        </w:rPr>
      </w:pPr>
    </w:p>
    <w:p>
      <w:pPr>
        <w:ind w:left="860" w:right="2679" w:hanging="481"/>
        <w:spacing w:after="0" w:line="242" w:lineRule="auto"/>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Current Report on Form 8-K dated January 9, 1996, Current Report on Form 8-K dated May 7, 1996, as amended by Form 8-K/A (Amendment No. 1) filed on May 29, 1996, Form 8-K/A (Amendment No. 2) filed June 28, 1996, and Form 8-K/A (Amendment No. 3) filed July 1, 1996, and Current Report on Form 8-K dated June 22, 1996, Current Report on Form 8-K dated September 3, 1996, Current Report on Form 8-K dated September 12, 1996, as amended by Form 8-K/A (Amendment No. 1) filed November 14, 1996 and Form 8-K/A (Amendment No. 2) filed November 15, 1996, and Current Report on Form 8-K dated November 12, 1996; and</w:t>
      </w:r>
    </w:p>
    <w:p>
      <w:pPr>
        <w:spacing w:after="0" w:line="189" w:lineRule="exact"/>
        <w:rPr>
          <w:rFonts w:ascii="Courier New" w:cs="Courier New" w:eastAsia="Courier New" w:hAnsi="Courier New"/>
          <w:sz w:val="16"/>
          <w:szCs w:val="16"/>
          <w:color w:val="auto"/>
        </w:rPr>
      </w:pPr>
    </w:p>
    <w:p>
      <w:pPr>
        <w:ind w:left="860" w:right="2679" w:hanging="481"/>
        <w:spacing w:after="0"/>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Common Stock contained in the Registration Statement on Form 8-A dated July 1, 1993, as amended by Form 8-B dated July 13,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8"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All documents filed by the Company pursuant to Section 13(a), 13(c), 14 or 15(d) of the Exchange Act subsequent to the date of this Prospectus and prior to the termination of the offering of the Securities pursuant hereto shall be deemed to be incorporated by reference herein and to be a part hereof from the date of filing of such document.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spacing w:after="0" w:line="191"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Company will provide without charge to each person to whom this Prospectus is delivered, upon written or oral request of such person, a copy of any or all of the documents that are incorporated by reference in this Prospectus (other than exhibits to such documents, unless such exhibits are specifically incorporated by reference into such documents). Requests should be directed to the Corporate Secretary, USA Waste Services, Inc., 1001 Fannin Street, Suite 4000, Houston, Texas 77002, telephone number (713) 512-6200.</w:t>
      </w:r>
    </w:p>
    <w:p>
      <w:pPr>
        <w:spacing w:after="0" w:line="185"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THE COMPANY</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USA Waste is the third largest integrated solid waste management company in North America and serves municipal, commercial, industrial and residential customers in 36 states, Canada, Mexico and Puerto Rico. The Company's solid waste management services include collection, transfer and disposal operations and, to a lesser extent, recycling and certain other waste management services. USA Waste owns or operates 104 landfills, 60 transfer stations and 122 collection operations and serves more than 1.7 million customers. USA Waste was incorporated under the laws of the State of Delaware in April 1995 to become the successor to USA Waste Services, Inc., an Oklahoma corporation organized in 1987. The principal executive offices of USA Waste are located at 1001 Fannin Street, Suite 4000, Houston, Texas 77002 and its telephone number is (713) 512-6200. The "Company" and "USA Waste" refer to USA Waste Services, Inc. and its subsidiaries and predecessors, unless otherwise indicated or the context requires otherwise.</w:t>
      </w:r>
    </w:p>
    <w:p>
      <w:pPr>
        <w:spacing w:after="0" w:line="190"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USE OF PROCEEDS</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Except as may otherwise be described in the Prospectus Supplement relating to an offering of Securities, the net proceeds from the sale of the Securities offered pursuant to this Prospectus and such Prospectus Supplement will be used for general corporate purposes. Any specific allocation of the net proceeds of an offering of Securities by the Company to a specific purpose will be determined at the time of such offering and will be described in the related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8"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5</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RATIOS OF EARNINGS TO FIXED CHARGES</w:t>
      </w:r>
    </w:p>
    <w:p>
      <w:pPr>
        <w:spacing w:after="0" w:line="188" w:lineRule="exact"/>
        <w:rPr>
          <w:sz w:val="20"/>
          <w:szCs w:val="20"/>
          <w:color w:val="auto"/>
        </w:rPr>
      </w:pPr>
    </w:p>
    <w:p>
      <w:pPr>
        <w:ind w:right="4200" w:firstLine="382"/>
        <w:spacing w:after="0" w:line="239" w:lineRule="auto"/>
        <w:rPr>
          <w:sz w:val="20"/>
          <w:szCs w:val="20"/>
          <w:color w:val="auto"/>
        </w:rPr>
      </w:pPr>
      <w:r>
        <w:rPr>
          <w:rFonts w:ascii="Courier New" w:cs="Courier New" w:eastAsia="Courier New" w:hAnsi="Courier New"/>
          <w:sz w:val="16"/>
          <w:szCs w:val="16"/>
          <w:color w:val="auto"/>
        </w:rPr>
        <w:t>The following table sets forth the Company's consolidated ratios of earnings to fixed charges for the periods as shown.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2280" w:type="dxa"/>
            <w:vAlign w:val="bottom"/>
          </w:tcPr>
          <w:p>
            <w:pPr>
              <w:spacing w:after="0"/>
              <w:rPr>
                <w:sz w:val="15"/>
                <w:szCs w:val="15"/>
                <w:color w:val="auto"/>
              </w:rPr>
            </w:pPr>
          </w:p>
        </w:tc>
        <w:tc>
          <w:tcPr>
            <w:tcW w:w="16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Nine Months</w:t>
            </w: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2280" w:type="dxa"/>
            <w:vAlign w:val="bottom"/>
          </w:tcPr>
          <w:p>
            <w:pPr>
              <w:spacing w:after="0"/>
              <w:rPr>
                <w:sz w:val="15"/>
                <w:szCs w:val="15"/>
                <w:color w:val="auto"/>
              </w:rPr>
            </w:pPr>
          </w:p>
        </w:tc>
        <w:tc>
          <w:tcPr>
            <w:tcW w:w="16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Ended</w:t>
            </w: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0" w:type="dxa"/>
            <w:vAlign w:val="bottom"/>
            <w:gridSpan w:val="2"/>
          </w:tcPr>
          <w:p>
            <w:pPr>
              <w:jc w:val="right"/>
              <w:ind w:right="721"/>
              <w:spacing w:after="0"/>
              <w:rPr>
                <w:sz w:val="20"/>
                <w:szCs w:val="20"/>
                <w:color w:val="auto"/>
              </w:rPr>
            </w:pPr>
            <w:r>
              <w:rPr>
                <w:rFonts w:ascii="Courier New" w:cs="Courier New" w:eastAsia="Courier New" w:hAnsi="Courier New"/>
                <w:sz w:val="16"/>
                <w:szCs w:val="16"/>
                <w:color w:val="auto"/>
                <w:w w:val="98"/>
              </w:rPr>
              <w:t>Year Ended December 31,</w:t>
            </w:r>
          </w:p>
        </w:tc>
        <w:tc>
          <w:tcPr>
            <w:tcW w:w="1200" w:type="dxa"/>
            <w:vAlign w:val="bottom"/>
          </w:tcPr>
          <w:p>
            <w:pPr>
              <w:spacing w:after="0"/>
              <w:rPr>
                <w:sz w:val="15"/>
                <w:szCs w:val="15"/>
                <w:color w:val="auto"/>
              </w:rPr>
            </w:pPr>
          </w:p>
        </w:tc>
      </w:tr>
      <w:tr>
        <w:trPr>
          <w:trHeight w:val="183"/>
        </w:trPr>
        <w:tc>
          <w:tcPr>
            <w:tcW w:w="2280" w:type="dxa"/>
            <w:vAlign w:val="bottom"/>
          </w:tcPr>
          <w:p>
            <w:pPr>
              <w:spacing w:after="0"/>
              <w:rPr>
                <w:sz w:val="15"/>
                <w:szCs w:val="15"/>
                <w:color w:val="auto"/>
              </w:rPr>
            </w:pPr>
          </w:p>
        </w:tc>
        <w:tc>
          <w:tcPr>
            <w:tcW w:w="16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September 30,</w:t>
            </w:r>
          </w:p>
        </w:tc>
        <w:tc>
          <w:tcPr>
            <w:tcW w:w="63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280" w:type="dxa"/>
            <w:vAlign w:val="bottom"/>
          </w:tcPr>
          <w:p>
            <w:pPr>
              <w:spacing w:after="0"/>
              <w:rPr>
                <w:sz w:val="15"/>
                <w:szCs w:val="15"/>
                <w:color w:val="auto"/>
              </w:rPr>
            </w:pPr>
          </w:p>
        </w:tc>
        <w:tc>
          <w:tcPr>
            <w:tcW w:w="16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1996</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1994</w:t>
            </w:r>
          </w:p>
        </w:tc>
        <w:tc>
          <w:tcPr>
            <w:tcW w:w="1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1993</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1992</w:t>
            </w:r>
          </w:p>
        </w:tc>
        <w:tc>
          <w:tcPr>
            <w:tcW w:w="12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1991</w:t>
            </w:r>
          </w:p>
        </w:tc>
      </w:tr>
      <w:tr>
        <w:trPr>
          <w:trHeight w:val="183"/>
        </w:trPr>
        <w:tc>
          <w:tcPr>
            <w:tcW w:w="2280" w:type="dxa"/>
            <w:vAlign w:val="bottom"/>
          </w:tcPr>
          <w:p>
            <w:pPr>
              <w:spacing w:after="0"/>
              <w:rPr>
                <w:sz w:val="15"/>
                <w:szCs w:val="15"/>
                <w:color w:val="auto"/>
              </w:rPr>
            </w:pPr>
          </w:p>
        </w:tc>
        <w:tc>
          <w:tcPr>
            <w:tcW w:w="16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367"/>
        </w:trPr>
        <w:tc>
          <w:tcPr>
            <w:tcW w:w="2280" w:type="dxa"/>
            <w:vAlign w:val="bottom"/>
          </w:tcPr>
          <w:p>
            <w:pPr>
              <w:spacing w:after="0"/>
              <w:rPr>
                <w:sz w:val="20"/>
                <w:szCs w:val="20"/>
                <w:color w:val="auto"/>
              </w:rPr>
            </w:pPr>
            <w:r>
              <w:rPr>
                <w:rFonts w:ascii="Courier New" w:cs="Courier New" w:eastAsia="Courier New" w:hAnsi="Courier New"/>
                <w:sz w:val="16"/>
                <w:szCs w:val="16"/>
                <w:color w:val="auto"/>
              </w:rPr>
              <w:t>Actual  . . . . . . .</w:t>
            </w:r>
          </w:p>
        </w:tc>
        <w:tc>
          <w:tcPr>
            <w:tcW w:w="16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0.77</w:t>
            </w:r>
          </w:p>
        </w:tc>
        <w:tc>
          <w:tcPr>
            <w:tcW w:w="1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2.09</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0.73</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1.68</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(0.20)</w:t>
            </w:r>
          </w:p>
        </w:tc>
        <w:tc>
          <w:tcPr>
            <w:tcW w:w="12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0.53</w:t>
            </w:r>
          </w:p>
        </w:tc>
      </w:tr>
    </w:tbl>
    <w:p>
      <w:pPr>
        <w:spacing w:after="0" w:line="36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Company's consolidated ratios of earnings to fixed charges were</w:t>
      </w:r>
    </w:p>
    <w:p>
      <w:pPr>
        <w:spacing w:after="0" w:line="2" w:lineRule="exact"/>
        <w:rPr>
          <w:sz w:val="20"/>
          <w:szCs w:val="20"/>
          <w:color w:val="auto"/>
        </w:rPr>
      </w:pPr>
    </w:p>
    <w:p>
      <w:pPr>
        <w:spacing w:after="0"/>
        <w:tabs>
          <w:tab w:leader="none" w:pos="4660" w:val="left"/>
        </w:tabs>
        <w:rPr>
          <w:sz w:val="20"/>
          <w:szCs w:val="20"/>
          <w:color w:val="auto"/>
        </w:rPr>
      </w:pPr>
      <w:r>
        <w:rPr>
          <w:rFonts w:ascii="Courier New" w:cs="Courier New" w:eastAsia="Courier New" w:hAnsi="Courier New"/>
          <w:sz w:val="16"/>
          <w:szCs w:val="16"/>
          <w:color w:val="auto"/>
        </w:rPr>
        <w:t>computed by dividing earnings by fixed charges.</w:t>
      </w:r>
      <w:r>
        <w:rPr>
          <w:sz w:val="20"/>
          <w:szCs w:val="20"/>
          <w:color w:val="auto"/>
        </w:rPr>
        <w:tab/>
      </w:r>
      <w:r>
        <w:rPr>
          <w:rFonts w:ascii="Courier New" w:cs="Courier New" w:eastAsia="Courier New" w:hAnsi="Courier New"/>
          <w:sz w:val="15"/>
          <w:szCs w:val="15"/>
          <w:color w:val="auto"/>
        </w:rPr>
        <w:t>For this purpose, earnings 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sum of income (loss) from continuing operations, taxes, and fixed charges,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excluding capitalized interest. Fixed charges are interest, whether expensed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capitalized, amortization of debt expense and discount on premium relating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indebtedness, whether expensed or capitalized, and such portion of rental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 that can be demonstrated to be representative of the interest factor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particular case. For the nine months ended September 30, 1996 and the years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ended December 31, 1994, 1992, and 1991, earnings are insufficient to cover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fixed charges as evidenced by a less than one-to-one coverage ratio as shown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above. Additional earnings of $12,022,000, $17,855,000, $78,473,000,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$27,827,000 were necessary for the nine months ended September 30, 1996 and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years ended December 31, 1994, 1992, and 1991, respectively, to provide a</w:t>
      </w:r>
    </w:p>
    <w:p>
      <w:pPr>
        <w:spacing w:after="0" w:line="2" w:lineRule="exact"/>
        <w:rPr>
          <w:sz w:val="20"/>
          <w:szCs w:val="20"/>
          <w:color w:val="auto"/>
        </w:rPr>
      </w:pPr>
    </w:p>
    <w:p>
      <w:pPr>
        <w:spacing w:after="0"/>
        <w:tabs>
          <w:tab w:leader="none" w:pos="2640" w:val="left"/>
        </w:tabs>
        <w:rPr>
          <w:sz w:val="20"/>
          <w:szCs w:val="20"/>
          <w:color w:val="auto"/>
        </w:rPr>
      </w:pPr>
      <w:r>
        <w:rPr>
          <w:rFonts w:ascii="Courier New" w:cs="Courier New" w:eastAsia="Courier New" w:hAnsi="Courier New"/>
          <w:sz w:val="16"/>
          <w:szCs w:val="16"/>
          <w:color w:val="auto"/>
        </w:rPr>
        <w:t>one-to-one coverage ratio.</w:t>
      </w:r>
      <w:r>
        <w:rPr>
          <w:sz w:val="20"/>
          <w:szCs w:val="20"/>
          <w:color w:val="auto"/>
        </w:rPr>
        <w:tab/>
      </w:r>
      <w:r>
        <w:rPr>
          <w:rFonts w:ascii="Courier New" w:cs="Courier New" w:eastAsia="Courier New" w:hAnsi="Courier New"/>
          <w:sz w:val="15"/>
          <w:szCs w:val="15"/>
          <w:color w:val="auto"/>
        </w:rPr>
        <w:t>Except for the year ended December 31, 1991,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nonrecurring costs, as discussed below, caused the less than one-to-one coverage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each of these periods.</w:t>
      </w:r>
    </w:p>
    <w:p>
      <w:pPr>
        <w:spacing w:after="0" w:line="188" w:lineRule="exact"/>
        <w:rPr>
          <w:sz w:val="20"/>
          <w:szCs w:val="20"/>
          <w:color w:val="auto"/>
        </w:rPr>
      </w:pPr>
    </w:p>
    <w:p>
      <w:pPr>
        <w:ind w:right="3420" w:firstLine="382"/>
        <w:spacing w:after="0"/>
        <w:rPr>
          <w:sz w:val="20"/>
          <w:szCs w:val="20"/>
          <w:color w:val="auto"/>
        </w:rPr>
      </w:pPr>
      <w:r>
        <w:rPr>
          <w:rFonts w:ascii="Courier New" w:cs="Courier New" w:eastAsia="Courier New" w:hAnsi="Courier New"/>
          <w:sz w:val="16"/>
          <w:szCs w:val="16"/>
          <w:color w:val="auto"/>
        </w:rPr>
        <w:t>The following table sets forth the Company's consolidated ratios of earnings to fixed charges for the periods shown, on a pro forma basis excluding nonrecurring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81"/>
        </w:trPr>
        <w:tc>
          <w:tcPr>
            <w:tcW w:w="2240" w:type="dxa"/>
            <w:vAlign w:val="bottom"/>
          </w:tcPr>
          <w:p>
            <w:pPr>
              <w:spacing w:after="0"/>
              <w:rPr>
                <w:sz w:val="15"/>
                <w:szCs w:val="15"/>
                <w:color w:val="auto"/>
              </w:rPr>
            </w:pPr>
          </w:p>
        </w:tc>
        <w:tc>
          <w:tcPr>
            <w:tcW w:w="1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Nine Months</w:t>
            </w: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3"/>
        </w:trPr>
        <w:tc>
          <w:tcPr>
            <w:tcW w:w="2240" w:type="dxa"/>
            <w:vAlign w:val="bottom"/>
          </w:tcPr>
          <w:p>
            <w:pPr>
              <w:spacing w:after="0"/>
              <w:rPr>
                <w:sz w:val="15"/>
                <w:szCs w:val="15"/>
                <w:color w:val="auto"/>
              </w:rPr>
            </w:pPr>
          </w:p>
        </w:tc>
        <w:tc>
          <w:tcPr>
            <w:tcW w:w="16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Ended</w:t>
            </w: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960" w:type="dxa"/>
            <w:vAlign w:val="bottom"/>
            <w:gridSpan w:val="2"/>
          </w:tcPr>
          <w:p>
            <w:pPr>
              <w:jc w:val="right"/>
              <w:ind w:right="701"/>
              <w:spacing w:after="0"/>
              <w:rPr>
                <w:sz w:val="20"/>
                <w:szCs w:val="20"/>
                <w:color w:val="auto"/>
              </w:rPr>
            </w:pPr>
            <w:r>
              <w:rPr>
                <w:rFonts w:ascii="Courier New" w:cs="Courier New" w:eastAsia="Courier New" w:hAnsi="Courier New"/>
                <w:sz w:val="16"/>
                <w:szCs w:val="16"/>
                <w:color w:val="auto"/>
                <w:w w:val="97"/>
              </w:rPr>
              <w:t>Year Ended December 31,</w:t>
            </w:r>
          </w:p>
        </w:tc>
        <w:tc>
          <w:tcPr>
            <w:tcW w:w="1320" w:type="dxa"/>
            <w:vAlign w:val="bottom"/>
          </w:tcPr>
          <w:p>
            <w:pPr>
              <w:spacing w:after="0"/>
              <w:rPr>
                <w:sz w:val="15"/>
                <w:szCs w:val="15"/>
                <w:color w:val="auto"/>
              </w:rPr>
            </w:pPr>
          </w:p>
        </w:tc>
      </w:tr>
      <w:tr>
        <w:trPr>
          <w:trHeight w:val="183"/>
        </w:trPr>
        <w:tc>
          <w:tcPr>
            <w:tcW w:w="2240" w:type="dxa"/>
            <w:vAlign w:val="bottom"/>
          </w:tcPr>
          <w:p>
            <w:pPr>
              <w:spacing w:after="0"/>
              <w:rPr>
                <w:sz w:val="15"/>
                <w:szCs w:val="15"/>
                <w:color w:val="auto"/>
              </w:rPr>
            </w:pPr>
          </w:p>
        </w:tc>
        <w:tc>
          <w:tcPr>
            <w:tcW w:w="1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September 30,</w:t>
            </w:r>
          </w:p>
        </w:tc>
        <w:tc>
          <w:tcPr>
            <w:tcW w:w="6480" w:type="dxa"/>
            <w:vAlign w:val="bottom"/>
            <w:gridSpan w:val="5"/>
          </w:tcPr>
          <w:p>
            <w:pPr>
              <w:jc w:val="center"/>
              <w:ind w:left="121"/>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2240" w:type="dxa"/>
            <w:vAlign w:val="bottom"/>
          </w:tcPr>
          <w:p>
            <w:pPr>
              <w:spacing w:after="0"/>
              <w:rPr>
                <w:sz w:val="15"/>
                <w:szCs w:val="15"/>
                <w:color w:val="auto"/>
              </w:rPr>
            </w:pP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1996</w:t>
            </w: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1994</w:t>
            </w:r>
          </w:p>
        </w:tc>
        <w:tc>
          <w:tcPr>
            <w:tcW w:w="1720" w:type="dxa"/>
            <w:vAlign w:val="bottom"/>
          </w:tcPr>
          <w:p>
            <w:pPr>
              <w:jc w:val="center"/>
              <w:ind w:left="461"/>
              <w:spacing w:after="0"/>
              <w:rPr>
                <w:sz w:val="20"/>
                <w:szCs w:val="20"/>
                <w:color w:val="auto"/>
              </w:rPr>
            </w:pPr>
            <w:r>
              <w:rPr>
                <w:rFonts w:ascii="Courier New" w:cs="Courier New" w:eastAsia="Courier New" w:hAnsi="Courier New"/>
                <w:sz w:val="16"/>
                <w:szCs w:val="16"/>
                <w:color w:val="auto"/>
                <w:w w:val="98"/>
              </w:rPr>
              <w:t>1993</w:t>
            </w:r>
          </w:p>
        </w:tc>
        <w:tc>
          <w:tcPr>
            <w:tcW w:w="124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1992</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1991</w:t>
            </w:r>
          </w:p>
        </w:tc>
      </w:tr>
      <w:tr>
        <w:trPr>
          <w:trHeight w:val="183"/>
        </w:trPr>
        <w:tc>
          <w:tcPr>
            <w:tcW w:w="2240" w:type="dxa"/>
            <w:vAlign w:val="bottom"/>
          </w:tcPr>
          <w:p>
            <w:pPr>
              <w:spacing w:after="0"/>
              <w:rPr>
                <w:sz w:val="15"/>
                <w:szCs w:val="15"/>
                <w:color w:val="auto"/>
              </w:rPr>
            </w:pP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center"/>
              <w:ind w:left="461"/>
              <w:spacing w:after="0"/>
              <w:rPr>
                <w:sz w:val="20"/>
                <w:szCs w:val="20"/>
                <w:color w:val="auto"/>
              </w:rPr>
            </w:pPr>
            <w:r>
              <w:rPr>
                <w:rFonts w:ascii="Courier New" w:cs="Courier New" w:eastAsia="Courier New" w:hAnsi="Courier New"/>
                <w:sz w:val="16"/>
                <w:szCs w:val="16"/>
                <w:color w:val="auto"/>
                <w:w w:val="98"/>
              </w:rPr>
              <w:t>----</w:t>
            </w:r>
          </w:p>
        </w:tc>
        <w:tc>
          <w:tcPr>
            <w:tcW w:w="124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7"/>
        </w:trPr>
        <w:tc>
          <w:tcPr>
            <w:tcW w:w="2240" w:type="dxa"/>
            <w:vAlign w:val="bottom"/>
          </w:tcPr>
          <w:p>
            <w:pPr>
              <w:spacing w:after="0"/>
              <w:rPr>
                <w:sz w:val="20"/>
                <w:szCs w:val="20"/>
                <w:color w:val="auto"/>
              </w:rPr>
            </w:pPr>
            <w:r>
              <w:rPr>
                <w:rFonts w:ascii="Courier New" w:cs="Courier New" w:eastAsia="Courier New" w:hAnsi="Courier New"/>
                <w:sz w:val="16"/>
                <w:szCs w:val="16"/>
                <w:color w:val="auto"/>
              </w:rPr>
              <w:t>Pro forma . . . . . .</w:t>
            </w:r>
          </w:p>
        </w:tc>
        <w:tc>
          <w:tcPr>
            <w:tcW w:w="16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4.31</w:t>
            </w:r>
          </w:p>
        </w:tc>
        <w:tc>
          <w:tcPr>
            <w:tcW w:w="13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2.88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2.15</w:t>
            </w: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1.81</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1.07</w:t>
            </w: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0.81</w:t>
            </w:r>
          </w:p>
        </w:tc>
      </w:tr>
    </w:tbl>
    <w:p>
      <w:pPr>
        <w:spacing w:after="0" w:line="372" w:lineRule="exact"/>
        <w:rPr>
          <w:sz w:val="20"/>
          <w:szCs w:val="20"/>
          <w:color w:val="auto"/>
        </w:rPr>
      </w:pPr>
    </w:p>
    <w:p>
      <w:pPr>
        <w:ind w:right="3340" w:firstLine="382"/>
        <w:spacing w:after="0" w:line="242" w:lineRule="auto"/>
        <w:rPr>
          <w:sz w:val="20"/>
          <w:szCs w:val="20"/>
          <w:color w:val="auto"/>
        </w:rPr>
      </w:pPr>
      <w:r>
        <w:rPr>
          <w:rFonts w:ascii="Courier New" w:cs="Courier New" w:eastAsia="Courier New" w:hAnsi="Courier New"/>
          <w:sz w:val="16"/>
          <w:szCs w:val="16"/>
          <w:color w:val="auto"/>
        </w:rPr>
        <w:t>Nonrecurring items for the nine months ended September 30, 1996, represent merger costs, primarily related to mergers with Sanifill, Inc. in August 1996 and Western Waste Industries ("Western") in May 1996, and unusual items, primarily related to operating losses and estimated losses associated with the disposition of certain non-core business assets. Nonrecurring items in 1995 primarily represent merger costs related to the merger with Chambers Development Company, Inc. ("Chambers") in June 1995 and nonrecurring interest related to extension fees and other charges associated with the refinancing of Chambers pre-merger debt. Nonrecurring items in 1994 primarily represent shareholder litigation costs incurred in connection with a settled class action of consolidated suits on similar claims alleging federal securities violations against Chambers, certain of its officers and directors, its former auditors, and the underwriters of its securities. Nonrecurring items in 1992 primarily represent various restructuring charges and charges to asset reserves by Western and Chambers. Nonrecurring items in 1993 and 1991 were not material.</w:t>
      </w:r>
    </w:p>
    <w:p>
      <w:pPr>
        <w:sectPr>
          <w:pgSz w:w="11900" w:h="16838" w:orient="portrait"/>
          <w:cols w:equalWidth="0" w:num="1">
            <w:col w:w="10960"/>
          </w:cols>
          <w:pgMar w:left="240" w:top="298"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960"/>
          </w:cols>
          <w:pgMar w:left="240" w:top="298" w:right="699" w:bottom="1440"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6</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DESCRIPTION OF DEBT SECURITIES</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Debt Securities will constitute either senior debt of the Company ("Senior Debt Securities"), or subordinated debt of the Company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 in each case between the Company and a trustee (a "Trustee"), which may be the same Trustee, and in the form that has been filed as an exhibit to the Registration Statement of which this Prospectus is a part, subject to such amendments or supplements as may be adopted form time to time. The Senior Debt Indenture and the Subordinated Debt Indenture, as amended or supplemented from time to time, are sometimes hereinafter referred to individually as an "Indenture" and collectively as the "Indentures." The following summaries of anticipated provisions of the Indentures and the Debt Securities do not purport to be complete and such summaries are subject to the detailed provisions of the applicable Indenture to which reference is hereby made for a full description of such provisions, including the definition of certain terms used herein. Section references in parentheses below are to sections in both Indentures unless otherwise indicated. Wherever particular sections or defined terms of the applicable Indenture are referred to, such sections or defined terms are incorporated herein by reference as part of the statement made, and the statement is qualified in its entirety by such reference. The Indentures are substantially identical, except for certain covenants of the Company and provisions relating to subordination and conversion.</w:t>
      </w:r>
    </w:p>
    <w:p>
      <w:pPr>
        <w:spacing w:after="0" w:line="200"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The Debt Securities may be issued from time to time in one or more series. The following description of the Debt Securities sets forth certain general terms and provisions of the Debt Securities of all series. The particular terms of each series of Debt Securities offered by any Prospectus Supplement (the "Offered Debt Securities") will be described therein.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PROVISIONS APPLICABLE TO BOTH SENIOR AND SUBORDINATED DEBT SECURITIES</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General. The Debt Securities will be unsecured senior or subordinated obligations of the Company and may be issued from time to time in one or more series. The Indentures do not limit the amount of Debt Securities, debentures, notes or other types of indebtedness that may be issued by the Company or any of its subsidiaries nor do they restrict transactions between the Company and its affiliates or the payment of dividends or other distributions by the Company to its stockholders. The rights of the Company's creditors, including holders of Debt Securities, will be limited to the assets of the Company and will not be an obligation of any of its Subsidiaries. In addition, other than as may be set forth in any Prospectus Supplement, the Indentures do not and the Debt Securities will not contain any covenants or other provisions that are intended to afford holders of the Debt Securities special protection in the event of either a change of control of the Company or a highly leveraged transaction by the Company.</w:t>
      </w:r>
    </w:p>
    <w:p>
      <w:pPr>
        <w:spacing w:after="0" w:line="192"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Reference is made to the Prospectus Supplement for the following terms of and information relating to the Offered Debt Securities (to the extent such terms are applicable to such Offered Debt Securities): (i) the title of the Offered Debt Securities; (ii) classification as either Senior Debt Securities or Subordinated Debt Securities; (iii) whether the Offered Debt Securities that constitute Subordinated Debt Securities are convertible into Common Stock and, if so, the terms and conditions upon which such conversion will be effected including the initial conversion price or conversion rate and any adjustments thereto in addition to or different from those described herein, the conversion period and other conversion provisions in addition to or in lieu of those described herein; (iv) any limit on the aggregate principal amount of the Offered Debt Securities; (v) whether the Offered Debt Securities are to be issuable as Registered Securities or Bearer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8"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or both, whether any of the Offered Debt Securities are to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issuable initially in temporary global form and whether any of the Offered Debt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are to be in permanent global form; (vi) the price or prices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(expressed as a percentage of the aggregate principal amount thereof) at which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Offered Debt Securities will be issued; (vii) the date or dates on which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Offered Debt Securities will mature; (viii) the rate or rates per annum (or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method by which such will be determined) at which the Offered Debt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will bear interest, if any, and the date from which any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will accrue; (ix) the Interest Payment Data on which any such interest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the Offered Debt Securities will be payable, the Regular Record Date for any</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payable on any Offered Debt Securities which are Registered Securities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any Interest Payment Date and the extent to which, or the manner in which,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interest payable on a temporary global Offered Debt Security on an Interest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Date will be paid; (x) any mandatory or optional sinking fund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analogous provisions; (xi) each office or agency where, subject to the terms of</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Indentures as described below under "Payment and Paying Agents,"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of and any premium and interest on the Offered Debt Securities will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 payable and each office or agency where, subject to the terms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Indentures as described below under "Form, Exchange, Registration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the Offered Debt Securities may be presented for registration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or exchange; (xii) the right of the Company to redeem the Offered Debt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at its option and the period or periods, if any, within which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price or prices at which the Offered Debt Securities may, pursuant to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or mandatory redemption provisions, be redeemed, in whole or in part,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 other detailed terms and provisions of any such optional or mandatory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(xiii) the denominations in which any Offered Debt Securities which</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 Registered Securities will be issuable, if other than denominations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 and any integral multiple thereof, and the denomination or denominations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which any Offered Debt Securities which are Bearer Securities will be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issuable, if other than the denomination of $5,000; (xiv) the currency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currencies (including composite currencies) in which payment of principal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any premium and interest on the Offered Debt Securities is payable; (xv)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index used to determine the amount of payments of principal of and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premium and interest on the Offered Debt Securities; (xvi) information 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 to book-entry procedures, if any; and (xvii) any other terms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Offered Debt Securities not inconsistent with the provisions of the Indentures.</w:t>
      </w:r>
    </w:p>
    <w:p>
      <w:pPr>
        <w:spacing w:after="0" w:line="1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301)</w:t>
      </w:r>
      <w:r>
        <w:rPr>
          <w:sz w:val="20"/>
          <w:szCs w:val="20"/>
          <w:color w:val="auto"/>
        </w:rPr>
        <w:tab/>
      </w:r>
      <w:r>
        <w:rPr>
          <w:rFonts w:ascii="Courier New" w:cs="Courier New" w:eastAsia="Courier New" w:hAnsi="Courier New"/>
          <w:sz w:val="15"/>
          <w:szCs w:val="15"/>
          <w:color w:val="auto"/>
        </w:rPr>
        <w:t>Any such Prospectus Supplement will also describe any special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provisions for the payment of additional amounts with respect to the Offered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Debt Securities.</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Debt Securities may be issued as Original Issue Discount Securities. An Original Issue Discount Security is a Debt Security, including any Zero-Coupon Security, which is issued at a price lower than the amount payable upon the Stated Maturity thereof and which provides that upon redemption or acceleration of the maturity thereof an amount less than the amount payable upon the Stated Maturity thereof and determined in accordance with the terms of such Debt Security shall become due and payable. Special United States federal income tax considerations applicable to Debt Securities issued at an original issue discount, including Original Issue Discount Securities, and special United States tax considerations and other terms and restrictions applicable to any Debt Securities which are issued in bearer form, offered exclusively to United States Aliens or denominated in other than United States dollars, will be set forth in a Prospectus Supplement relating thereto.</w:t>
      </w:r>
    </w:p>
    <w:p>
      <w:pPr>
        <w:spacing w:after="0" w:line="192"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Form, Exchange, Registration and Transfer. Debt Securities of a series may be issuable in definitive form solely as Registered Securities, solely as Bearer Securities or as both Registered Securities and Bearer Securities. Unless otherwise indicated in an applicable Prospectus Supplement, Bearer Securities will have interest coupons attached. (Section 201) The Indentures also provide that Debt Securities of a series may be issuable in temporary or permanent global form. (Section 201)</w:t>
      </w:r>
    </w:p>
    <w:p>
      <w:pPr>
        <w:spacing w:after="0" w:line="188" w:lineRule="exact"/>
        <w:rPr>
          <w:sz w:val="20"/>
          <w:szCs w:val="20"/>
          <w:color w:val="auto"/>
        </w:rPr>
      </w:pPr>
    </w:p>
    <w:p>
      <w:pPr>
        <w:ind w:right="2679" w:firstLine="382"/>
        <w:spacing w:after="0"/>
        <w:rPr>
          <w:sz w:val="20"/>
          <w:szCs w:val="20"/>
          <w:color w:val="auto"/>
        </w:rPr>
      </w:pPr>
      <w:r>
        <w:rPr>
          <w:rFonts w:ascii="Courier New" w:cs="Courier New" w:eastAsia="Courier New" w:hAnsi="Courier New"/>
          <w:sz w:val="16"/>
          <w:szCs w:val="16"/>
          <w:color w:val="auto"/>
        </w:rPr>
        <w:t>Registered Securities of any series will be exchangeable for other Registered Securities of the same series of any authorized denominations and of a like aggregate principal amount and tenor. In addition, if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8"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right="2779"/>
        <w:spacing w:after="0" w:line="259" w:lineRule="auto"/>
        <w:rPr>
          <w:sz w:val="20"/>
          <w:szCs w:val="20"/>
          <w:color w:val="auto"/>
        </w:rPr>
      </w:pPr>
      <w:r>
        <w:rPr>
          <w:rFonts w:ascii="Courier New" w:cs="Courier New" w:eastAsia="Courier New" w:hAnsi="Courier New"/>
          <w:sz w:val="15"/>
          <w:szCs w:val="15"/>
          <w:color w:val="auto"/>
        </w:rPr>
        <w:t>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 tenor. Bearer Securities surrendered in exchange for Registered Securities between a Regular Record Date or a Special Record Date and the relevant date for payment of interest shall be surrendered without the coupon relating to such date for payment of interest, and interest accrued as of such date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184"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Debt Securities may be presented for exchange as provided above, and Registered Securities may be presented for registration of transfer (with the form of transfer endorsed thereon duly executed), at the office of the Security Registrar or at the office of any transfer agent designated by the Company for such purpose with respect to any series of Debt Securities and referred to in an applicable Prospectus Supplement, without 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The Company will serve initially as Security Registrar. (Section 305) If a Prospectus Supplement refers to any transfer agents (in addition to the Security Registrar) initially designated by the Company with respect to any series of Debt Securities, the Company may at any time rescind the designation of any such transfer agent or approve a change in the location through which any such transfer agent acts, except that, if Debt Securities of a series are issuable solely as Registered Securities, the Company will be required to maintain a transfer agent in each Place of Payment for such series and, if Debt Securities of a series are also issuable as Bearer Securities, the Company will be required to maintain (in addition to the Security Registrar) a transfer agent in a Place of Payment for such series located outside the United States. The Company may at any time designate additional transfer agents with respect to any series of Debt Securities. (Section 1002)</w:t>
      </w:r>
    </w:p>
    <w:p>
      <w:pPr>
        <w:spacing w:after="0" w:line="19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In the event of any redemption in part, the Company shall not be required to (i) issue, register the transfer of or exchange Debt Securities of any series during a period beginning at the opening of business 15 days prior to the selection of Debt Securities of that series for redemption and ending on the close of business on (A) if Debt Securities of the series are issuable only as Registered Securities, the day of mailing of the relevant notice of redemption and (B) 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 (ii) register the transfer of or exchange any Registered Security, or portion thereof, called for redemption, except the unredeemed portion of any Registered Security being redeemed in part, or (iii) exchange any Bearer Security called for redemption, except to exchange such Bearer Security for a Registered Security of that series and like tenor which is immediately surrendered for redemption. (Section 305)</w:t>
      </w:r>
    </w:p>
    <w:p>
      <w:pPr>
        <w:spacing w:after="0" w:line="194"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Payment and Paying Agents. Unless otherwise indicated in an applicable Prospectus Supplement, payment of principal of and any premium and interest on Bearer Securities will be payable, subject to any applicable laws and regulations, at the offices of such Paying Agents outside the United States as the Company may designate from time to time, in the manner indicated in such Prospectus Supplement. (Section 1002) Unless otherwise indicated in an applicable Prospectus Supplement, payment of interest on Bearer Securities on any Interest Payment Date will be made only against surrender to the Paying Agent of the coupon relating to such Interest Payment Date. (Section 1001) No payment with respect to any Bearer Security will be made at any office or agency of the Company in the United States or by check mailed to any address in the United</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8"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States or by transfer to any account maintained with a bank located in the United States. Notwithstanding the foregoing, payments of principal of and any premium and interest on Bearer Securities denominated and payable in U.S. dollars will be made at the office of the Company's Paying Agent in the Borough of Manhattan. The City of New York, if (but only if) payment of the full amount thereof in U.S. dollars at all offices or agencies outside the United States is illegal or effectively precluded by exchange controls or other similar restrictions. (Section 1002)</w:t>
      </w:r>
    </w:p>
    <w:p>
      <w:pPr>
        <w:spacing w:after="0" w:line="189"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Unless otherwise indicated in an applicable Prospectus Supplement, payment of principal of and any premium and interest on Registered Securities will be made at the office of such Paying Agent or Paying Agents as the Company may designate from time to time, except that at the option of the Company payment of any interest may be made by check mailed on or before the due date to the address of the Person entitled thereto as such address shall appear in the Security Register. (Sections 307, 1002) Unless otherwise indicated in an applicable Prospectus Supplement, payment of any installment of interest on Registered Securities will be made to the Person in whose name such Registered Security is registered at the close of business on the Regular Record Date for such interest. (Section 307)</w:t>
      </w:r>
    </w:p>
    <w:p>
      <w:pPr>
        <w:spacing w:after="0" w:line="191" w:lineRule="exact"/>
        <w:rPr>
          <w:sz w:val="20"/>
          <w:szCs w:val="20"/>
          <w:color w:val="auto"/>
        </w:rPr>
      </w:pPr>
    </w:p>
    <w:p>
      <w:pPr>
        <w:ind w:right="2679" w:firstLine="382"/>
        <w:spacing w:after="0" w:line="259" w:lineRule="auto"/>
        <w:rPr>
          <w:sz w:val="20"/>
          <w:szCs w:val="20"/>
          <w:color w:val="auto"/>
        </w:rPr>
      </w:pPr>
      <w:r>
        <w:rPr>
          <w:rFonts w:ascii="Courier New" w:cs="Courier New" w:eastAsia="Courier New" w:hAnsi="Courier New"/>
          <w:sz w:val="15"/>
          <w:szCs w:val="15"/>
          <w:color w:val="auto"/>
        </w:rPr>
        <w:t>Unless otherwise indicated in an applicable Prospectus Supplement, the Company, at its principal executive offices in Houston, Texas will act as its own Paying Agent for payments with respect to Debt Securities which are issuable solely as Registered Securities and the Company will maintain a Paying Agent outside the United States for payments with respect to Debt Securities (subject to limitations described above in the case of Bearer Securities) which are issuable solely as Bearer Securities or as both Registered Securities and Bearer Securities. Any Paying Agents outside the United States and any other Paying Agents in the United States initially designated by Company for the Debt Securities will be named in an applicable Prospectus Supplement. The Company may at any time designate additional Paying Agents or rescind the designation of any Paying Agent or approve a change in the office through which any Paying Agent acts, except that, if Debt Securities of a series are issuable solely as Registered Securities, the Company will be required to maintain a Paying Agent in each Place of Payment for such series and, if Debt Securities of a series are issuable as Bearer Securities, the Company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of Payment located outside the United States where Debt Securities of such series and any coupons appertaining thereto may be presented and surrendered for payment. (Section 1002)</w:t>
      </w:r>
    </w:p>
    <w:p>
      <w:pPr>
        <w:spacing w:after="0" w:line="368"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All moneys paid by the Company to a Paying Agent for the payment of principal of and any premium or interest on any Debt Security which remain unclaimed at the end of two years after such principal, premium or interest shall have become due and payable will (subject to applicable escheat laws) be repaid to the Company, and the Holder of such Debt Security or any coupon will thereafter look only to the Company for payment thereof. (Section 1003)</w:t>
      </w:r>
    </w:p>
    <w:p>
      <w:pPr>
        <w:spacing w:after="0" w:line="187"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Global Debt Securities. Debt Securities of a series may be issued in whole or in part in the form of one or more global Debt Securities that will be deposited with, or on behalf of, a depository identified in the Prospectus Supplement relating to such series. Global Debt Securities may be issued in either registered or bearer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8" w:right="1440" w:bottom="1440" w:gutter="0" w:footer="0" w:header="0"/>
        </w:sectPr>
      </w:pPr>
    </w:p>
    <w:bookmarkStart w:id="10" w:name="page11"/>
    <w:bookmarkEnd w:id="10"/>
    <w:p>
      <w:pPr>
        <w:ind w:left="282"/>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left="2" w:right="2879" w:firstLine="382"/>
        <w:spacing w:after="0" w:line="263" w:lineRule="auto"/>
        <w:rPr>
          <w:sz w:val="20"/>
          <w:szCs w:val="20"/>
          <w:color w:val="auto"/>
        </w:rPr>
      </w:pPr>
      <w:r>
        <w:rPr>
          <w:rFonts w:ascii="Courier New" w:cs="Courier New" w:eastAsia="Courier New" w:hAnsi="Courier New"/>
          <w:sz w:val="15"/>
          <w:szCs w:val="15"/>
          <w:color w:val="auto"/>
        </w:rPr>
        <w:t>The specific terms of the depository arrangement with respect to a series of Debt Securities and certain limitations and restrictions relating to a series of Bearer Securities in the form of one or more global Debt Securities will be described in the Prospectus Supplement relating to such series.</w:t>
      </w:r>
    </w:p>
    <w:p>
      <w:pPr>
        <w:spacing w:after="0" w:line="169" w:lineRule="exact"/>
        <w:rPr>
          <w:sz w:val="20"/>
          <w:szCs w:val="20"/>
          <w:color w:val="auto"/>
        </w:rPr>
      </w:pPr>
    </w:p>
    <w:p>
      <w:pPr>
        <w:ind w:left="382"/>
        <w:spacing w:after="0"/>
        <w:tabs>
          <w:tab w:leader="none" w:pos="2262" w:val="left"/>
        </w:tabs>
        <w:rPr>
          <w:sz w:val="20"/>
          <w:szCs w:val="20"/>
          <w:color w:val="auto"/>
        </w:rPr>
      </w:pPr>
      <w:r>
        <w:rPr>
          <w:rFonts w:ascii="Courier New" w:cs="Courier New" w:eastAsia="Courier New" w:hAnsi="Courier New"/>
          <w:sz w:val="16"/>
          <w:szCs w:val="16"/>
          <w:color w:val="auto"/>
        </w:rPr>
        <w:t>Events of Default.</w:t>
      </w:r>
      <w:r>
        <w:rPr>
          <w:sz w:val="20"/>
          <w:szCs w:val="20"/>
          <w:color w:val="auto"/>
        </w:rPr>
        <w:tab/>
      </w:r>
      <w:r>
        <w:rPr>
          <w:rFonts w:ascii="Courier New" w:cs="Courier New" w:eastAsia="Courier New" w:hAnsi="Courier New"/>
          <w:sz w:val="15"/>
          <w:szCs w:val="15"/>
          <w:color w:val="auto"/>
        </w:rPr>
        <w:t>Any one of the following events constitutes an Event of</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Default under each Indenture with respect to Debt Securities of any series:</w:t>
      </w:r>
    </w:p>
    <w:p>
      <w:pPr>
        <w:spacing w:after="0" w:line="5" w:lineRule="exact"/>
        <w:rPr>
          <w:sz w:val="20"/>
          <w:szCs w:val="20"/>
          <w:color w:val="auto"/>
        </w:rPr>
      </w:pPr>
    </w:p>
    <w:p>
      <w:pPr>
        <w:ind w:left="2" w:right="2679" w:hanging="2"/>
        <w:spacing w:after="0" w:line="242" w:lineRule="auto"/>
        <w:tabs>
          <w:tab w:leader="none" w:pos="38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pay any interest on any Debt Security of that series when due, continued for 30 days; (b) failure to pay principal of or any premium on any Debt Security of that series when due; (c) failure to deposit any sinking fund payment, when due, in respect of any Debt Security of that series; (d) failure to perform any other covenant of the Company in such Indenture (other than a covenant included in such Indenture solely for the benefit of series of any Debt Securities other than that series), continued for 90 days after written notice as provided in such Indenture; (e) certain events in bankruptcy, insolvency or reorganization involving the Company; and (f) any other Event of Default provided with respect to Debt Securities of that series. (Section 501)</w:t>
      </w:r>
    </w:p>
    <w:p>
      <w:pPr>
        <w:spacing w:after="0" w:line="190" w:lineRule="exact"/>
        <w:rPr>
          <w:sz w:val="20"/>
          <w:szCs w:val="20"/>
          <w:color w:val="auto"/>
        </w:rPr>
      </w:pPr>
    </w:p>
    <w:p>
      <w:pPr>
        <w:ind w:left="2" w:right="2679" w:firstLine="382"/>
        <w:spacing w:after="0" w:line="242" w:lineRule="auto"/>
        <w:rPr>
          <w:sz w:val="20"/>
          <w:szCs w:val="20"/>
          <w:color w:val="auto"/>
        </w:rPr>
      </w:pPr>
      <w:r>
        <w:rPr>
          <w:rFonts w:ascii="Courier New" w:cs="Courier New" w:eastAsia="Courier New" w:hAnsi="Courier New"/>
          <w:sz w:val="16"/>
          <w:szCs w:val="16"/>
          <w:color w:val="auto"/>
        </w:rPr>
        <w:t>If an Event of Default with respect to Debt Securities of any series at the time Outstanding occurs and is continuing, either the Trustee or the Holders of at least 25% in aggregate principal amount of the Outstanding Securities of that series by notice as provided in the applicable Indenture may declare the principal amount (or, if the Debt Securities of that series are Original Issue Discount Securities, such portion of the principal amount as may be specified in the terms of that series) of all the Debt Securities of that series to be due and payable immediately. At any time after a declaration of acceleration with respect to Debt Securities of any series has been made, but before a judgment or decree for payment of money has been obtained by the Trustee, the Holders of a majority in aggregate principal amount of the Outstanding Securities of that series may, under certain circumstances, rescind and annul such acceleration. (Section 502)</w:t>
      </w:r>
    </w:p>
    <w:p>
      <w:pPr>
        <w:spacing w:after="0" w:line="192" w:lineRule="exact"/>
        <w:rPr>
          <w:sz w:val="20"/>
          <w:szCs w:val="20"/>
          <w:color w:val="auto"/>
        </w:rPr>
      </w:pPr>
    </w:p>
    <w:p>
      <w:pPr>
        <w:ind w:left="2" w:right="2679" w:firstLine="382"/>
        <w:spacing w:after="0" w:line="242" w:lineRule="auto"/>
        <w:rPr>
          <w:sz w:val="20"/>
          <w:szCs w:val="20"/>
          <w:color w:val="auto"/>
        </w:rPr>
      </w:pPr>
      <w:r>
        <w:rPr>
          <w:rFonts w:ascii="Courier New" w:cs="Courier New" w:eastAsia="Courier New" w:hAnsi="Courier New"/>
          <w:sz w:val="16"/>
          <w:szCs w:val="16"/>
          <w:color w:val="auto"/>
        </w:rPr>
        <w:t>Each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Subject to such provisions for the indemnification of the Trustee, the Holders of a majority in aggregate principal amount of the Outstanding Securities of any series have the right to direct the time, method and place of conducting any proceeding for any remedy available to the Trustee, or exercising any trust or power conferred on the Trustee, with respect to the Debt Securities of that series; provided, however, that the Trustee is not obligated to take any action unduly prejudicial to Holders not joining in such direction or involving the Trustee in personal liability. (Section 512)</w:t>
      </w:r>
    </w:p>
    <w:p>
      <w:pPr>
        <w:spacing w:after="0" w:line="192" w:lineRule="exact"/>
        <w:rPr>
          <w:sz w:val="20"/>
          <w:szCs w:val="20"/>
          <w:color w:val="auto"/>
        </w:rPr>
      </w:pPr>
    </w:p>
    <w:p>
      <w:pPr>
        <w:jc w:val="both"/>
        <w:ind w:left="2" w:right="2879" w:firstLine="382"/>
        <w:spacing w:after="0"/>
        <w:rPr>
          <w:sz w:val="20"/>
          <w:szCs w:val="20"/>
          <w:color w:val="auto"/>
        </w:rPr>
      </w:pPr>
      <w:r>
        <w:rPr>
          <w:rFonts w:ascii="Courier New" w:cs="Courier New" w:eastAsia="Courier New" w:hAnsi="Courier New"/>
          <w:sz w:val="16"/>
          <w:szCs w:val="16"/>
          <w:color w:val="auto"/>
        </w:rPr>
        <w:t>The Company is required to furnish to the Trustee annually a statement as to the performance by the Company of its obligations under each Indenture and as to any default in such performance. (Section 1007)</w:t>
      </w:r>
    </w:p>
    <w:p>
      <w:pPr>
        <w:spacing w:after="0" w:line="190" w:lineRule="exact"/>
        <w:rPr>
          <w:sz w:val="20"/>
          <w:szCs w:val="20"/>
          <w:color w:val="auto"/>
        </w:rPr>
      </w:pPr>
    </w:p>
    <w:p>
      <w:pPr>
        <w:ind w:left="2" w:right="2679" w:firstLine="382"/>
        <w:spacing w:after="0" w:line="242" w:lineRule="auto"/>
        <w:rPr>
          <w:sz w:val="20"/>
          <w:szCs w:val="20"/>
          <w:color w:val="auto"/>
        </w:rPr>
      </w:pPr>
      <w:r>
        <w:rPr>
          <w:rFonts w:ascii="Courier New" w:cs="Courier New" w:eastAsia="Courier New" w:hAnsi="Courier New"/>
          <w:sz w:val="16"/>
          <w:szCs w:val="16"/>
          <w:color w:val="auto"/>
        </w:rPr>
        <w:t>Defeasance. If so specified with respect to any particular series of Debt Securities issued under an Indenture, the Company may discharge its indebtedness and its obligations or certain of its obligations under such Indenture with respect to such series by depositing funds or obligations issued or guaranteed by the United States of America with the Trustee. (Sections 1301-1303)</w:t>
      </w:r>
    </w:p>
    <w:p>
      <w:pPr>
        <w:spacing w:after="0" w:line="187" w:lineRule="exact"/>
        <w:rPr>
          <w:sz w:val="20"/>
          <w:szCs w:val="20"/>
          <w:color w:val="auto"/>
        </w:rPr>
      </w:pPr>
    </w:p>
    <w:p>
      <w:pPr>
        <w:ind w:left="2" w:right="2879" w:firstLine="382"/>
        <w:spacing w:after="0" w:line="242" w:lineRule="auto"/>
        <w:rPr>
          <w:sz w:val="20"/>
          <w:szCs w:val="20"/>
          <w:color w:val="auto"/>
        </w:rPr>
      </w:pPr>
      <w:r>
        <w:rPr>
          <w:rFonts w:ascii="Courier New" w:cs="Courier New" w:eastAsia="Courier New" w:hAnsi="Courier New"/>
          <w:sz w:val="16"/>
          <w:szCs w:val="16"/>
          <w:color w:val="auto"/>
        </w:rPr>
        <w:t>Defeasance and Discharge. Each Indenture provides that, if so specified with respect to the Debt Securities of any series issued under such Indenture (other than convertible Subordinated Debt Securities), the Company will be discharged from any and all obligations in respect of the Debt Securities of such series (except for certain obligations relating to temporary Debt Securities and exchange of Debt Securities, registration of transfer or exchange of Debt Securities of such series, replacement of stolen, lost or mutilated Debt Securities of such series, maintenance of paying agencies to hold moneys for payment in trust and</w:t>
      </w:r>
    </w:p>
    <w:p>
      <w:pPr>
        <w:sectPr>
          <w:pgSz w:w="11900" w:h="16838" w:orient="portrait"/>
          <w:cols w:equalWidth="0" w:num="1">
            <w:col w:w="10221"/>
          </w:cols>
          <w:pgMar w:left="238"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1"/>
          </w:cols>
          <w:pgMar w:left="238" w:top="298" w:right="1440"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payment of additional amounts, if any, required in consequence of United States withholding taxes imposed on payments to non-United States persons)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(Sections 1302, 1304) Such a trust may only be established if, among other things, the Company has delivered to the Trustee an Opinion of Counsel to the effect that (i) the Company has received from, or there has been published by, the Internal Revenue Service a ruling, or (ii) since the date of such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19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Covenant Defeasance. Each Indenture also provides that, if so specified with respect to the Debt Securities of any series issued thereunder, the Company may omit to comply with certain restrictive covenants, including (in the case of the Senior Debt Indenture) the covenant described under "Limitation on Liens" below, but excluding (in the case of the Subordinated Debt Indenture) any applicable obligation of the Company respecting the conversion of Debt Securities of such series into Common Stock, and any such omission shall not be an Event of Default with respect to the Debt Securities of such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The obligations of the Company under such Indenture and the Debt Securities of such series other than with respect to such covenants shall remain in full force and effect. (Section 1303) Such a trust may be established only if, among other things, the Company has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199" w:lineRule="exact"/>
        <w:rPr>
          <w:sz w:val="20"/>
          <w:szCs w:val="20"/>
          <w:color w:val="auto"/>
        </w:rPr>
      </w:pPr>
    </w:p>
    <w:p>
      <w:pPr>
        <w:ind w:right="2779" w:firstLine="382"/>
        <w:spacing w:after="0" w:line="260" w:lineRule="auto"/>
        <w:rPr>
          <w:sz w:val="20"/>
          <w:szCs w:val="20"/>
          <w:color w:val="auto"/>
        </w:rPr>
      </w:pPr>
      <w:r>
        <w:rPr>
          <w:rFonts w:ascii="Courier New" w:cs="Courier New" w:eastAsia="Courier New" w:hAnsi="Courier New"/>
          <w:sz w:val="15"/>
          <w:szCs w:val="15"/>
          <w:color w:val="auto"/>
        </w:rPr>
        <w:t>Although the amount of money and U.S. Government Obligations on deposit with the Trustee would be intended to be sufficient to pay amounts due on the Debt Securities of such series at the time of their Stated Maturity, in the event the Company exercise its option to omit compliance with the covenants deceased with respect to the Debt Securities of any series as described above, and the Debt Securities of such series are declared due and payable because of the occurrence of any Event of Default, such amount may not be sufficient to pay amounts due on the Debt Securities of such series at the time of the acceleration resulting from such Event of Default. The Company shall in any event remain liable for such payments as provided in the applicable Indenture.</w:t>
      </w:r>
    </w:p>
    <w:p>
      <w:pPr>
        <w:spacing w:after="0" w:line="177" w:lineRule="exact"/>
        <w:rPr>
          <w:sz w:val="20"/>
          <w:szCs w:val="20"/>
          <w:color w:val="auto"/>
        </w:rPr>
      </w:pPr>
    </w:p>
    <w:p>
      <w:pPr>
        <w:ind w:right="2879" w:firstLine="382"/>
        <w:spacing w:after="0" w:line="261" w:lineRule="auto"/>
        <w:rPr>
          <w:sz w:val="20"/>
          <w:szCs w:val="20"/>
          <w:color w:val="auto"/>
        </w:rPr>
      </w:pPr>
      <w:r>
        <w:rPr>
          <w:rFonts w:ascii="Courier New" w:cs="Courier New" w:eastAsia="Courier New" w:hAnsi="Courier New"/>
          <w:sz w:val="15"/>
          <w:szCs w:val="15"/>
          <w:color w:val="auto"/>
        </w:rPr>
        <w:t>Federal Income Tax Consequences. Under current United States federal income tax law, defeasance and discharge would likely be treated as a taxable 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8"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189"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Meetings, Modification and Waiver. Modifications and amendments of either Indenture may be made by the Company and the Trustee with the consent of the Holders of a majority in aggregate principal amount of the Outstanding Securities of each series affected by such modification or amendment; provided, however, that no such modification or amendment may, without consent of the Holder of each Outstanding Security affected thereby, (a) change the Stated Maturity of the principal of, or any installment of principal of or interest on, any Debt Security, (b) change the Redemption Date with respect to any Debt Security, (c) reduce the principal amount of, or premium or interest on, any Debt Security, (d) change any obligation of the Company to pay additional amounts, (e) reduce the amount of principal of an Original Issue Discount Security payable upon acceleration of the Maturity thereof, (f) change the coin or currency in which any Debt Security or any premium or interest thereon is payable, (g) change the redemption right of any Holder, (h) impair the right to institute suit for the enforcement of any payment on or with respect to any Debt Security or any conversion Right with respect thereto, (i) reduce the percentage in principal amount of Outstanding Securities of any series, the consent of whose Holders is required for modification or amendment of such Indenture or for waiver of compliance with certain provisions of such Indenture or for waiver of certain defaults, (j) reduce the requirements contained in such Indenture for quorum or voting, (k) change any obligation of the Company to maintain an office or agency in the places and for the purposes required by such Indenture, (l) adversely affect the Right to convert Subordinated Debt Securities, if applicable, or (m) modify any of the above provisions. (Section 902)</w:t>
      </w:r>
    </w:p>
    <w:p>
      <w:pPr>
        <w:spacing w:after="0" w:line="200" w:lineRule="exact"/>
        <w:rPr>
          <w:sz w:val="20"/>
          <w:szCs w:val="20"/>
          <w:color w:val="auto"/>
        </w:rPr>
      </w:pPr>
    </w:p>
    <w:p>
      <w:pPr>
        <w:ind w:right="3159" w:firstLine="382"/>
        <w:spacing w:after="0" w:line="242" w:lineRule="auto"/>
        <w:rPr>
          <w:sz w:val="20"/>
          <w:szCs w:val="20"/>
          <w:color w:val="auto"/>
        </w:rPr>
      </w:pPr>
      <w:r>
        <w:rPr>
          <w:rFonts w:ascii="Courier New" w:cs="Courier New" w:eastAsia="Courier New" w:hAnsi="Courier New"/>
          <w:sz w:val="16"/>
          <w:szCs w:val="16"/>
          <w:color w:val="auto"/>
        </w:rPr>
        <w:t>The Subordinated Debt Indenture may not be amended to alter the subordination of any outstanding Subordinated Debt Securities without the consent of each holder of Senior Indebtedness (as defined below under "--Provisions Applicable Solely to Subordinated Debt Securities") then outstanding that would be adversely affected thereby. (Section 907 of the Subordinated Debt Indenture)</w:t>
      </w:r>
    </w:p>
    <w:p>
      <w:pPr>
        <w:spacing w:after="0" w:line="187"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Holders of a majority in aggregate principal amount of the Outstanding Securities of each series may, on behalf of all Holders of that series, waive, insofar as that series is concerned, compliance by the Company with certain restrictive provisions of the Indenture under which such series has been issued. (Section 1008) The Holders of a majority in aggregate principal amount of the Outstanding Securities of each series may, on behalf of all Holders of that series, waive any past default under the applicable Indenture with respect to any Debt Securities of that series, except a default (a) in the payment of principal of, or premium, if any, or any interest on any Debt Security of such series or (b) in respect of a covenant or provision of such Indenture which cannot be modified or amended without the consent of the Holder of each Outstanding Security of such series affected. (Section 513)</w:t>
      </w:r>
    </w:p>
    <w:p>
      <w:pPr>
        <w:spacing w:after="0" w:line="191" w:lineRule="exact"/>
        <w:rPr>
          <w:sz w:val="20"/>
          <w:szCs w:val="20"/>
          <w:color w:val="auto"/>
        </w:rPr>
      </w:pPr>
    </w:p>
    <w:p>
      <w:pPr>
        <w:ind w:right="2679" w:firstLine="382"/>
        <w:spacing w:after="0" w:line="260" w:lineRule="auto"/>
        <w:rPr>
          <w:sz w:val="20"/>
          <w:szCs w:val="20"/>
          <w:color w:val="auto"/>
        </w:rPr>
      </w:pPr>
      <w:r>
        <w:rPr>
          <w:rFonts w:ascii="Courier New" w:cs="Courier New" w:eastAsia="Courier New" w:hAnsi="Courier New"/>
          <w:sz w:val="15"/>
          <w:szCs w:val="15"/>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 (i) the principal amount of an Original Issue Discount Security that is deemed to be Outstanding will be the amount of the principal that would be due and payable as of the date of such determination upon acceleration of the Maturity thereof, and (ii) 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 Security, the U.S. dollar equivalent, determined on the date of original issuance of such Security, of the amount determined as provided in (i) above. (Section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98"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Each Indenture contains provisions for convening meetings of the Holders of a series if Debt Securities of that series are issuable as Bearer Securities. (Section 1401) A meeting may be called at any time by the Trustee, and also, upon request, by the Company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 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any reconvened meeting, will be Persons holding or representing a majority in aggregate principal amount of the Outstanding Securities of a series. (Section 1404)</w:t>
      </w:r>
    </w:p>
    <w:p>
      <w:pPr>
        <w:spacing w:after="0" w:line="199"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Consolidation, Merger and Sale of Assets. The Company, without the consent of the Holders of any of the outstanding Securities under either Indenture, may consolidate with or merge into, or convey, transfer or lease its assets substantially as an entirety to, any Person which is a corporation partnership or trust organized and validly existing under the laws of any domestic jurisdiction, provided that any successor Person assumes the Company's obligations on the Securities and under such Indenture, that after giving effect to the transaction no Event of Default, and no event which, after notice or lapse of time, would become an Event of Default, shall have occurred and be continuing, and that certain other conditions are met. (Section 801)</w:t>
      </w:r>
    </w:p>
    <w:p>
      <w:pPr>
        <w:spacing w:after="0" w:line="190"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Notices. Except as otherwise provided in the Indentures, notices to Holders of Bearer Securities will be given by publication at least twice in a daily newspaper in The City of New York and in such other city or cities as may be specified in such Bearer Securities. Notices to Holders of Registered Securities will be given by mail to the addresses of such Holders as they appear in the Security Register. (Section 106)</w:t>
      </w:r>
    </w:p>
    <w:p>
      <w:pPr>
        <w:spacing w:after="0" w:line="187"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Title. Title to any Bearer Securities (including Bearer Securities in permanent global form) and any coupons appertaining thereto will pass by delivery. The Company, the Trustee and any agent of the Company or the Trustee may treat the bearer of any Bearer Security and the bearer of any coupon and the registered owner of any Registered Security as the owner thereof (whether or not such Debt Security or coupon shall be overdue and notwithstanding any notice to the contrary) for the purpose of making payment and for all other purposes. (Section 308)</w:t>
      </w:r>
    </w:p>
    <w:p>
      <w:pPr>
        <w:spacing w:after="0" w:line="189" w:lineRule="exact"/>
        <w:rPr>
          <w:sz w:val="20"/>
          <w:szCs w:val="20"/>
          <w:color w:val="auto"/>
        </w:rPr>
      </w:pPr>
    </w:p>
    <w:p>
      <w:pPr>
        <w:ind w:right="2679" w:firstLine="382"/>
        <w:spacing w:after="0" w:line="260" w:lineRule="auto"/>
        <w:rPr>
          <w:sz w:val="20"/>
          <w:szCs w:val="20"/>
          <w:color w:val="auto"/>
        </w:rPr>
      </w:pPr>
      <w:r>
        <w:rPr>
          <w:rFonts w:ascii="Courier New" w:cs="Courier New" w:eastAsia="Courier New" w:hAnsi="Courier New"/>
          <w:sz w:val="15"/>
          <w:szCs w:val="15"/>
          <w:color w:val="auto"/>
        </w:rPr>
        <w:t>Replacement of Securities and Coupons. Any mutilated Debt Security or a Debt Security with a mutilated coupon appertaining thereto will be replaced by the Company at the expense of the Holder upon surrender of such Debt Security to the Trustee. Debt Securities or coupons that became destroyed, stolen or lost will be replaced by the Company at the expense of the Holder upon delivery to the Trustee of the Debt Security and coupons or evidence of destruction, loss or theft thereof satisfactory to the Company and the Trustee; in the case of any coupon which becomes destroyed, stolen or lost, such coupon will be replaced by issuance of a new Debt Security in exchange for the Debt Security to which such coupon appertains. In the case of a destroyed, lost or stolen Debt Security or coupon, an indemnity satisfactory to the Trustee and the Company may be required at the expense of the Holder of such Debt Security or coupon before a replacement Debt Security will be issued. (Section 306)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8"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jc w:val="both"/>
        <w:ind w:right="3059" w:firstLine="382"/>
        <w:spacing w:after="0"/>
        <w:rPr>
          <w:sz w:val="20"/>
          <w:szCs w:val="20"/>
          <w:color w:val="auto"/>
        </w:rPr>
      </w:pPr>
      <w:r>
        <w:rPr>
          <w:rFonts w:ascii="Courier New" w:cs="Courier New" w:eastAsia="Courier New" w:hAnsi="Courier New"/>
          <w:sz w:val="16"/>
          <w:szCs w:val="16"/>
          <w:color w:val="auto"/>
        </w:rPr>
        <w:t>Governing Law. The Indentures, the Debt Securities and coupons will be governed by, and construed in accordance with, the laws of the State of New York. (Section 113)</w:t>
      </w:r>
    </w:p>
    <w:p>
      <w:pPr>
        <w:spacing w:after="0" w:line="190" w:lineRule="exact"/>
        <w:rPr>
          <w:sz w:val="20"/>
          <w:szCs w:val="20"/>
          <w:color w:val="auto"/>
        </w:rPr>
      </w:pPr>
    </w:p>
    <w:p>
      <w:pPr>
        <w:ind w:right="2679" w:firstLine="382"/>
        <w:spacing w:after="0" w:line="239" w:lineRule="auto"/>
        <w:rPr>
          <w:sz w:val="20"/>
          <w:szCs w:val="20"/>
          <w:color w:val="auto"/>
        </w:rPr>
      </w:pPr>
      <w:r>
        <w:rPr>
          <w:rFonts w:ascii="Courier New" w:cs="Courier New" w:eastAsia="Courier New" w:hAnsi="Courier New"/>
          <w:sz w:val="16"/>
          <w:szCs w:val="16"/>
          <w:color w:val="auto"/>
        </w:rPr>
        <w:t>Regarding the Trustee. The Trustee for each series of Debt Securities will be identified in the applicable Prospectus Supplement.</w:t>
      </w:r>
    </w:p>
    <w:p>
      <w:pPr>
        <w:spacing w:after="0" w:line="189" w:lineRule="exact"/>
        <w:rPr>
          <w:sz w:val="20"/>
          <w:szCs w:val="20"/>
          <w:color w:val="auto"/>
        </w:rPr>
      </w:pPr>
    </w:p>
    <w:p>
      <w:pPr>
        <w:ind w:right="2879" w:firstLine="382"/>
        <w:spacing w:after="0" w:line="242" w:lineRule="auto"/>
        <w:rPr>
          <w:sz w:val="20"/>
          <w:szCs w:val="20"/>
          <w:color w:val="auto"/>
        </w:rPr>
      </w:pPr>
      <w:r>
        <w:rPr>
          <w:rFonts w:ascii="Courier New" w:cs="Courier New" w:eastAsia="Courier New" w:hAnsi="Courier New"/>
          <w:sz w:val="16"/>
          <w:szCs w:val="16"/>
          <w:color w:val="auto"/>
        </w:rPr>
        <w:t>Each Indenture contains certain limitations on the right of the Trustee, should it become a creditor of the Company, to obtain payment of claims in certain cases, or to realize for its own account on certain property received in respect of any such claim as security or otherwise. (Section 613) The Trustee is permitted to engage in certain other transactions; however, if it acquires any conflicting interest (as described in the Indentures), it must eliminate such conflict or resign. (Section 608)</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holders of a majority in principal amount of all outstanding Debt Securities of a Series (or if more than one Series is affected thereby, all of Series so affected, voting as a single class) will have the right to direct the time, method and place of conducting any proceeding for exercising any remedy or power available to the Trustee for such Series or all such Series so affected.</w:t>
      </w:r>
    </w:p>
    <w:p>
      <w:pPr>
        <w:spacing w:after="0" w:line="187"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In case an Event of Default shall occur (and shall not be cured) under any Indenture relating to a Series of Debt Securities and is known to the Trustee for such Series,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applicable Indenture at the request of any of the holders of Debt Securities unless they shall have offered to such Trustee security and indemnity satisfactory to it.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PROVISIONS APPLICABLE SOLELY TO SENIOR DEBT SECURITIES</w:t>
      </w:r>
    </w:p>
    <w:p>
      <w:pPr>
        <w:spacing w:after="0" w:line="188"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General. Senior Debt Securities will be issued under the Senior Debt Indenture, and each series will rank pari passu as to the right of payment of principal and any premium and interest with each other series issued thereunder and will rank senior to all series of Subordinated Debt Securities that may be issued.</w:t>
      </w:r>
    </w:p>
    <w:p>
      <w:pPr>
        <w:spacing w:after="0" w:line="190" w:lineRule="exact"/>
        <w:rPr>
          <w:sz w:val="20"/>
          <w:szCs w:val="20"/>
          <w:color w:val="auto"/>
        </w:rPr>
      </w:pPr>
    </w:p>
    <w:p>
      <w:pPr>
        <w:ind w:right="3459" w:firstLine="382"/>
        <w:spacing w:after="0"/>
        <w:rPr>
          <w:sz w:val="20"/>
          <w:szCs w:val="20"/>
          <w:color w:val="auto"/>
        </w:rPr>
      </w:pPr>
      <w:r>
        <w:rPr>
          <w:rFonts w:ascii="Courier New" w:cs="Courier New" w:eastAsia="Courier New" w:hAnsi="Courier New"/>
          <w:sz w:val="16"/>
          <w:szCs w:val="16"/>
          <w:color w:val="auto"/>
        </w:rPr>
        <w:t>Certain Definitions. For purposes of the following discussion, the following definitions are applicable (Section 101 of the Senior Debt Indenture).</w:t>
      </w:r>
    </w:p>
    <w:p>
      <w:pPr>
        <w:spacing w:after="0" w:line="190"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"Net Tangible Assets" means the total amount of assets appearing on a consolidated balance sheet of the Company and its Subsidiaries less, without duplication: (a) total current liabilities (excluding current maturities of long-term debt and preferred stock); (b) all reserves for depreciation and other asset valuation reserves but excluding reserves for deferred federal and state income taxes; (c) all intangible assets such as goodwill, trademarks, trade names, patents and unamortized debt discount and expense carried as an asset; and (d) all appropriate adjustments on account of minority interests of other Persons holding common stock in any Subsidiary.</w:t>
      </w:r>
    </w:p>
    <w:p>
      <w:pPr>
        <w:spacing w:after="0" w:line="189" w:lineRule="exact"/>
        <w:rPr>
          <w:sz w:val="20"/>
          <w:szCs w:val="20"/>
          <w:color w:val="auto"/>
        </w:rPr>
      </w:pPr>
    </w:p>
    <w:p>
      <w:pPr>
        <w:jc w:val="both"/>
        <w:ind w:right="3059" w:firstLine="382"/>
        <w:spacing w:after="0"/>
        <w:rPr>
          <w:sz w:val="20"/>
          <w:szCs w:val="20"/>
          <w:color w:val="auto"/>
        </w:rPr>
      </w:pPr>
      <w:r>
        <w:rPr>
          <w:rFonts w:ascii="Courier New" w:cs="Courier New" w:eastAsia="Courier New" w:hAnsi="Courier New"/>
          <w:sz w:val="16"/>
          <w:szCs w:val="16"/>
          <w:color w:val="auto"/>
        </w:rPr>
        <w:t>"Person" means any individual, corporation, partnership, joint venture, trust, unincorporated organization or government or any agency or political subdivision thereof.</w:t>
      </w:r>
    </w:p>
    <w:p>
      <w:pPr>
        <w:spacing w:after="0" w:line="190"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"Subsidiary" means a corporation more than 50% of the outstanding stock of which is owned, directly or indirectly, by the Company or by one or more Subsidiaries, or by the Company and one or more other Subsidiaries. For the purposes of this definition, "voting stock" means stock which ordinarily has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98"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power for the election of directors, whether at all times or only so long as no senior class of stock has such voting power by reason of any contingency.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PROVISIONS APPLICABLE SOLELY TO SUBORDINATED DEBT SECURITIES</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Subordination. The Subordinated Debt Securities will be subordinate and junior in right of payment, to the extent set forth in the Subordinated Debt Indenture, to all Senior Indebtedness (as defined below) of the Company. If the Company should default in the payment of any principal of or premium or interest on any Senior Indebtedness when the same become due and payable, whether at maturity or a date fixed for prepayment or by declaration of acceleration or otherwise, then, upon written notice of such default to the Company by the holders of such Senior Indebtedness or any trustee therefor and subject to certain rights of the Company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capital stock of the Company (or cash in lieu of fractional shares thereof) pursuant to any conversion right of the Subordinated Debt Securities or otherwise made in capital stock of the Company. (Sections 1601, 1604 and 1605 of the Subordinated Debt Indenture)</w:t>
      </w:r>
    </w:p>
    <w:p>
      <w:pPr>
        <w:spacing w:after="0" w:line="196" w:lineRule="exact"/>
        <w:rPr>
          <w:sz w:val="20"/>
          <w:szCs w:val="20"/>
          <w:color w:val="auto"/>
        </w:rPr>
      </w:pPr>
    </w:p>
    <w:p>
      <w:pPr>
        <w:ind w:right="2679" w:firstLine="382"/>
        <w:spacing w:after="0" w:line="259" w:lineRule="auto"/>
        <w:rPr>
          <w:sz w:val="20"/>
          <w:szCs w:val="20"/>
          <w:color w:val="auto"/>
        </w:rPr>
      </w:pPr>
      <w:r>
        <w:rPr>
          <w:rFonts w:ascii="Courier New" w:cs="Courier New" w:eastAsia="Courier New" w:hAnsi="Courier New"/>
          <w:sz w:val="15"/>
          <w:szCs w:val="15"/>
          <w:color w:val="auto"/>
        </w:rPr>
        <w:t>"Senior Indebtedness" is defined in Section 101 of the Subordinated Debt Indenture as Indebtedness (as defined below) of the Company outstanding at any time except (a) any Indebtedness as to which, by the terms of the instrument creating or evidencing the same, it is provided that such Indebtedness is not senior in right of payment to the Subordinated Debt Securities, (b) the Subordinated Debt Securities, (c) any Indebtedness of the Company to a wholly-owned Subsidiary of the Company, (d) interest accruing after the filing of a petition initiating certain bankruptcy or insolvency proceedings unless such interest is an allowed claim enforceable against the Company in a proceeding under federal or state bankruptcy laws, (e) obligations under performance guarantees, support agreements and other agreements in the nature thereof relating to the obligations of any Subsidiary of the Company, and (f) trade accounts payable. "Indebtedness" is defined in Section 101 of the Subordinated Debt Indenture as, with respect to any Person, (a) (i) the principal of and premium and interest,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 Subordinated Debt Indenture or is thereafter created, assumed or incurred, (ii) the principal of and premium and interest, if any, on indebtedness for money borrowed, incurred, assumed or guaranteed by such Person in connection with the acquisition by it or any of its subsidiaries of any other business, properties or other assets and (iii) lease obligations which such Person capitalizes in accordance with Statement of Financial Accounting Standards No. 13 promulgated by the Financial Accounting Standards Board or such other generally accepted accounting principles as may be from time to time in effect, (b) any other indebtedness of such Person, including any indebtedness representing the balance deferred and unpaid of the purchase price of any property or interest therein,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 (c) any amendments, modifications, refundings, renewals or extensions of any indebtedness or obligation described as Indebtedness in clause (a) or (b) above.</w:t>
      </w:r>
    </w:p>
    <w:p>
      <w:pPr>
        <w:spacing w:after="0" w:line="200" w:lineRule="exact"/>
        <w:rPr>
          <w:sz w:val="20"/>
          <w:szCs w:val="20"/>
          <w:color w:val="auto"/>
        </w:rPr>
      </w:pPr>
    </w:p>
    <w:p>
      <w:pPr>
        <w:spacing w:after="0" w:line="351"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If (i) without the consent of the Company a court shall enter (A) an order for relief with respect to the Company under the United States federal bankruptcy laws, (B) a judgment, order or decree adjudging the Company a bankrupt or insolvent, or (C) an order for relief for reorganization, arrangement, adjustment or</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8" w:right="1440" w:bottom="1440"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right="2679"/>
        <w:spacing w:after="0" w:line="259" w:lineRule="auto"/>
        <w:rPr>
          <w:sz w:val="20"/>
          <w:szCs w:val="20"/>
          <w:color w:val="auto"/>
        </w:rPr>
      </w:pPr>
      <w:r>
        <w:rPr>
          <w:rFonts w:ascii="Courier New" w:cs="Courier New" w:eastAsia="Courier New" w:hAnsi="Courier New"/>
          <w:sz w:val="15"/>
          <w:szCs w:val="15"/>
          <w:color w:val="auto"/>
        </w:rPr>
        <w:t>composition of or in respect of the Company under the United States federal bankruptcy laws or state insolvency laws or (ii) the Company shall institute proceedings for the entry of an order for relief with respect to the Company under the United States federal bankruptcy laws or for an adjudication of insolvency, or shall consent to the institution of bankruptcy or insolvency proceedings against it, or shall file a petition seeking, or seek or consent to reorganization, arrangement, composition or similar relief under any applicable law, or shall consent to the filing of such petition or to the appointment of a receiver, custodian, liquidator, assignee, trustee, sequestrator or similar official in respect of the Company or of substantially all of its property, or the Company shall make a general assignment for the benefit of creditors, then all Senior Indebtedness (including any interest thereon accruing after the commencement of any such proceedings) will first be paid in full before any payment or distribution, whether in cash, securities or other property, is made on account of the principal of, premium, if any, or interest, if any, on the Subordinated Debt Securities. In such event, any payment or distribution on account of the principal of, premium, if any, or interest, if any, on the Subordinated Debt Securities,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the Subordinated Debt Securities will be paid or delivered directly to the holders of Senior Indebtedness in accordance with the priorities then existing among such holders until all Senior Indebtedness (including any interest thereon accruing after the commencement of any such proceedings) has been paid in full. If any payment or distribution on account of the principal of, premium, if any, or interest, if any, on the Subordinated Debt Securities of any character,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any such proceeding, after payment in full of all sums owing with respect to Senior Indebtedness, the holders of Subordinated Debt Securities, together with the holders of any obligations of the Company ranking on a parity with the Subordinated Debt Securities, will be entitled to be repaid from the remaining assets of the Company the amounts at that time due and owing on account of unpaid principal of or any premium or interest on the Subordinated Debt Securities and such other obligations before any payment or other distribution, whether in cash, property or otherwise, shall be made on account of any capital stock or obligations of the Company ranking junior to the Subordinated Debt Securities and such other obligations. (Section 1601 of the Subordinated Debt Indenture)</w:t>
      </w:r>
    </w:p>
    <w:p>
      <w:pPr>
        <w:spacing w:after="0" w:line="200" w:lineRule="exact"/>
        <w:rPr>
          <w:sz w:val="20"/>
          <w:szCs w:val="20"/>
          <w:color w:val="auto"/>
        </w:rPr>
      </w:pPr>
    </w:p>
    <w:p>
      <w:pPr>
        <w:spacing w:after="0" w:line="352" w:lineRule="exact"/>
        <w:rPr>
          <w:sz w:val="20"/>
          <w:szCs w:val="20"/>
          <w:color w:val="auto"/>
        </w:rPr>
      </w:pPr>
    </w:p>
    <w:p>
      <w:pPr>
        <w:ind w:right="3259" w:firstLine="382"/>
        <w:spacing w:after="0"/>
        <w:rPr>
          <w:sz w:val="20"/>
          <w:szCs w:val="20"/>
          <w:color w:val="auto"/>
        </w:rPr>
      </w:pPr>
      <w:r>
        <w:rPr>
          <w:rFonts w:ascii="Courier New" w:cs="Courier New" w:eastAsia="Courier New" w:hAnsi="Courier New"/>
          <w:sz w:val="16"/>
          <w:szCs w:val="16"/>
          <w:color w:val="auto"/>
        </w:rPr>
        <w:t>The Prospectus Supplement respecting any series of Subordinated Debt Securities will set forth any subordination provisions applicable to such series in addition to or different from those described above.</w:t>
      </w:r>
    </w:p>
    <w:p>
      <w:pPr>
        <w:spacing w:after="0" w:line="190"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By reason of such subordination, in the event of the insolvency of the Company, holders of Senior Indebtedness and holders of other obligations of the Company that are not subordinated to Senior Indebtedness may receive more, ratably, than holders of the Subordinated Debt Securities. Such subordination will not prevent the occurrence of an Event of Default or limit the right of acceleration in respect of the Subordinated Debt Securities.</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8"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right="2879" w:firstLine="382"/>
        <w:spacing w:after="0" w:line="242" w:lineRule="auto"/>
        <w:rPr>
          <w:sz w:val="20"/>
          <w:szCs w:val="20"/>
          <w:color w:val="auto"/>
        </w:rPr>
      </w:pPr>
      <w:r>
        <w:rPr>
          <w:rFonts w:ascii="Courier New" w:cs="Courier New" w:eastAsia="Courier New" w:hAnsi="Courier New"/>
          <w:sz w:val="16"/>
          <w:szCs w:val="16"/>
          <w:color w:val="auto"/>
        </w:rPr>
        <w:t>Conversion. The Subordinated Debt Indenture may provide for a Right of conversion of Subordinated Debt Securities into Common Stock (or cash in lieu thereof). (Sections 301 and 1501 of the Subordinated Debt Indenture) The following provisions will apply to Debt Securities that are convertible Subordinated Debt Securities unless otherwise provided in the Prospectus Supplement for such Debt Securities.</w:t>
      </w:r>
    </w:p>
    <w:p>
      <w:pPr>
        <w:spacing w:after="0" w:line="187"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holder of any convertible Subordinated Debt Securities will have the right exercisable at any time prior to maturity, unless previously redeemed or otherwise purchased by the Company, to convert such Subordinated Debt Securities into shares of Common Stock at the conversion price or conversion rate set forth in the Prospectus Supplement, subject to adjustment. (Section 1502 of the Subordinated Debt Indenture) The holder of convertible Subordinated Debt Securities may convert any portion thereof which is $1,000 in principal amount or any integral multiple thereof. (Section 1502 of the Subordinated Debt Indenture)</w:t>
      </w:r>
    </w:p>
    <w:p>
      <w:pPr>
        <w:spacing w:after="0" w:line="189"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In certain events, the conversion price or conversion rate will be subject to adjustment as set forth in the Subordinated Debt Indenture. Such events include the issuance of shares of Common Stock of the Company as a 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the Company's Subsidiaries) other than Common Stock, or other assets (excluding cash dividends paid from surplus) or subscription Rights or warrants (other than those referred to above). No adjustment of the conversion price or conversion rate will be required unless an adjustment would require a cumulative increase or decrease of at least 1% in such price or rate. (Section 1504 of the Subordinated Debt Indenture) The Company has been advised by its counsel, Vinson &amp; Elkins L.L.P.,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200"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Fractional shares of Common Stock will not be issued upon conversion, but, in lieu thereof, the Company will pay a cash adjustment based on the then current market price for the Common Stock. (Section 1503 of the Subordinated Debt Indenture) Upon conversion, no adjustments will be made for accrued interest or dividends, and therefore convertible Subordinated Debt Securities surrendered for conversion between the record date for an interest payment and the interest payment date (except convertible Subordinated Debt Securities called for redemption on a redemption date during such period) must be accompanied by payment of an amount equal to the interest thereon which the registered holder is to receive. (Sections 1504 and 1502 of the Subordinated Debt Indenture)</w:t>
      </w:r>
    </w:p>
    <w:p>
      <w:pPr>
        <w:spacing w:after="0" w:line="191"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In the case of any consolidation or merger of the Company (with certain exceptions) or any conveyance, transfer or lease of the properties and assets of the Company substantially as an entirety to any Person, each holder of convertible Subordinated Debt Securities, after the consolidation, merger, conveyance, transfer or lease, will have the Right to convert such convertible Subordinated Debt Securities only into the kind and amount of securities, cash and other property which the holder would have been entitled to receive upon or in connection with such consolidation, merger, conveyance, transfer or lease, if the holder had held the Common Stock issuable upon conversion of such convertible Subordinated Debt Securities immediately prior</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8" w:right="1440" w:bottom="1440"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to such consolidation, merger, conveyance, transfer or lease. (Section 1505 of the Subordinated Debt Indenture)</w:t>
      </w:r>
    </w:p>
    <w:p>
      <w:pPr>
        <w:spacing w:after="0" w:line="186"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DESCRIPTION OF CAPITAL STOCK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8"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The Company is currently authorized to issue 300,000,000 shares of its Common Stock, par value $.01 per share, of which 138,343,184 shares were outstanding on September 30, 1996 and 10,000,000 shares of Preferred Stock, par value $.01 per share, none were outstanding on such date.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88"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Each holder of Common Stock is entitled to one vote per share held of record on each matter submitted to stockholders. Cumulative voting for the election of directors is not permitted, and the holders of a majority of shares voting for the election of directors can election all members of the Board of Directors.</w:t>
      </w:r>
    </w:p>
    <w:p>
      <w:pPr>
        <w:spacing w:after="0" w:line="190" w:lineRule="exact"/>
        <w:rPr>
          <w:sz w:val="20"/>
          <w:szCs w:val="20"/>
          <w:color w:val="auto"/>
        </w:rPr>
      </w:pPr>
    </w:p>
    <w:p>
      <w:pPr>
        <w:ind w:right="2679" w:firstLine="382"/>
        <w:spacing w:after="0" w:line="261" w:lineRule="auto"/>
        <w:rPr>
          <w:sz w:val="20"/>
          <w:szCs w:val="20"/>
          <w:color w:val="auto"/>
        </w:rPr>
      </w:pPr>
      <w:r>
        <w:rPr>
          <w:rFonts w:ascii="Courier New" w:cs="Courier New" w:eastAsia="Courier New" w:hAnsi="Courier New"/>
          <w:sz w:val="15"/>
          <w:szCs w:val="15"/>
          <w:color w:val="auto"/>
        </w:rPr>
        <w:t>Subject to the rights of any holders of Preferred Stock, holders of record of shares of Common Stock are entitled to receive ratably dividends when and if declared by the Board of Directors out of funds legally available therefor. In the event of a voluntary or involuntary winding up or dissolution, liquidation or partial liquidation of the Company, holders of Common Stock are entitled to participate ratably in any distribution of the assets of the Company, subject to any prior rights of holders of any outstanding Preferred Stock.</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Holders of Common</w:t>
            </w:r>
          </w:p>
        </w:tc>
        <w:tc>
          <w:tcPr>
            <w:tcW w:w="2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Stock have no conversion,</w:t>
            </w:r>
          </w:p>
        </w:tc>
        <w:tc>
          <w:tcPr>
            <w:tcW w:w="30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redemption or preemptive</w:t>
            </w:r>
          </w:p>
        </w:tc>
      </w:tr>
      <w:tr>
        <w:trPr>
          <w:trHeight w:val="183"/>
        </w:trPr>
        <w:tc>
          <w:tcPr>
            <w:tcW w:w="3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rights.  All outstanding shares of Common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Stock</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are,</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and</w:t>
            </w:r>
          </w:p>
        </w:tc>
        <w:tc>
          <w:tcPr>
            <w:tcW w:w="2160" w:type="dxa"/>
            <w:vAlign w:val="bottom"/>
          </w:tcPr>
          <w:p>
            <w:pPr>
              <w:ind w:left="60"/>
              <w:spacing w:after="0"/>
              <w:rPr>
                <w:sz w:val="20"/>
                <w:szCs w:val="20"/>
                <w:color w:val="auto"/>
              </w:rPr>
            </w:pPr>
            <w:r>
              <w:rPr>
                <w:rFonts w:ascii="Courier New" w:cs="Courier New" w:eastAsia="Courier New" w:hAnsi="Courier New"/>
                <w:sz w:val="16"/>
                <w:szCs w:val="16"/>
                <w:color w:val="auto"/>
                <w:w w:val="98"/>
              </w:rPr>
              <w:t>the Common Stock to be</w:t>
            </w:r>
          </w:p>
        </w:tc>
      </w:tr>
      <w:tr>
        <w:trPr>
          <w:trHeight w:val="183"/>
        </w:trPr>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w w:val="98"/>
              </w:rPr>
              <w:t>issued hereunder will</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be, validly issued,</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fully</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paid</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and</w:t>
            </w:r>
          </w:p>
        </w:tc>
        <w:tc>
          <w:tcPr>
            <w:tcW w:w="2160" w:type="dxa"/>
            <w:vAlign w:val="bottom"/>
          </w:tcPr>
          <w:p>
            <w:pPr>
              <w:ind w:left="60"/>
              <w:spacing w:after="0"/>
              <w:rPr>
                <w:sz w:val="20"/>
                <w:szCs w:val="20"/>
                <w:color w:val="auto"/>
              </w:rPr>
            </w:pPr>
            <w:r>
              <w:rPr>
                <w:rFonts w:ascii="Courier New" w:cs="Courier New" w:eastAsia="Courier New" w:hAnsi="Courier New"/>
                <w:sz w:val="16"/>
                <w:szCs w:val="16"/>
                <w:color w:val="auto"/>
              </w:rPr>
              <w:t>nonassessable.</w:t>
            </w:r>
          </w:p>
        </w:tc>
      </w:tr>
    </w:tbl>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Board of Directors is authorized, without further approval of the stockholders,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without stockholder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the Company's dissolution.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BUT UNISSUED SHARES</w:t>
      </w:r>
    </w:p>
    <w:p>
      <w:pPr>
        <w:spacing w:after="0" w:line="188" w:lineRule="exact"/>
        <w:rPr>
          <w:sz w:val="20"/>
          <w:szCs w:val="20"/>
          <w:color w:val="auto"/>
        </w:rPr>
      </w:pPr>
    </w:p>
    <w:p>
      <w:pPr>
        <w:ind w:right="2979" w:firstLine="382"/>
        <w:spacing w:after="0" w:line="241" w:lineRule="auto"/>
        <w:rPr>
          <w:sz w:val="20"/>
          <w:szCs w:val="20"/>
          <w:color w:val="auto"/>
        </w:rPr>
      </w:pPr>
      <w:r>
        <w:rPr>
          <w:rFonts w:ascii="Courier New" w:cs="Courier New" w:eastAsia="Courier New" w:hAnsi="Courier New"/>
          <w:sz w:val="16"/>
          <w:szCs w:val="16"/>
          <w:color w:val="auto"/>
        </w:rPr>
        <w:t>Authorized but unissued shares of Common Stock or Preferred Stock can be reserved for issuance by the Board of Directors from time to time without further stockholder action for proper corporate purposes, including stock dividends or stock splits, raising equity capital and structuring future corporate transactions, including acquisitions.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88" w:lineRule="exact"/>
        <w:rPr>
          <w:sz w:val="20"/>
          <w:szCs w:val="20"/>
          <w:color w:val="auto"/>
        </w:rPr>
      </w:pPr>
    </w:p>
    <w:p>
      <w:pPr>
        <w:ind w:right="2779" w:firstLine="382"/>
        <w:spacing w:after="0" w:line="239" w:lineRule="auto"/>
        <w:rPr>
          <w:sz w:val="20"/>
          <w:szCs w:val="20"/>
          <w:color w:val="auto"/>
        </w:rPr>
      </w:pPr>
      <w:r>
        <w:rPr>
          <w:rFonts w:ascii="Courier New" w:cs="Courier New" w:eastAsia="Courier New" w:hAnsi="Courier New"/>
          <w:sz w:val="16"/>
          <w:szCs w:val="16"/>
          <w:color w:val="auto"/>
        </w:rPr>
        <w:t>The transfer agent and registrar for the Common Stock is Boston EquiServe, Boston,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98"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19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 ANTI-TAKEOVER LAW</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203 of the DGCL ("Section 203") generally provides that a person who, together with affiliates and associates owns, or within three years did own, at least 15% but less than 85% of the outstanding voting stock of a corporation subject to the statute (an "Interested Stockholder") may not engage in certain business combinations with the corporation for a period of three years after the date of which the person became an Interested Stockholder unless (i) prior to such date, the corporation's board of directors approved either the business combination or the transaction in which the stockholder became an Interested Stockholder or (ii) subsequent to such date, the business combination is approved by the corporation's board of directors and authorized at a stockholders' meeting by a vote of at least two- thirds of the corporation's outstanding voting stock not owned by the Interested Stockholder. Section 203 defines the term "business combination" to encompass a wide variety of transactions with or caused by an Interested Stockholder, including mergers, asset sales, and other transactions in which the Interested Stockholder receives or could receive a benefit on other than a pro rata basis with other stockholders.</w:t>
      </w:r>
    </w:p>
    <w:p>
      <w:pPr>
        <w:spacing w:after="0" w:line="194" w:lineRule="exact"/>
        <w:rPr>
          <w:sz w:val="20"/>
          <w:szCs w:val="20"/>
          <w:color w:val="auto"/>
        </w:rPr>
      </w:pPr>
    </w:p>
    <w:p>
      <w:pPr>
        <w:ind w:right="2679" w:firstLine="382"/>
        <w:spacing w:after="0" w:line="260" w:lineRule="auto"/>
        <w:rPr>
          <w:sz w:val="20"/>
          <w:szCs w:val="20"/>
          <w:color w:val="auto"/>
        </w:rPr>
      </w:pPr>
      <w:r>
        <w:rPr>
          <w:rFonts w:ascii="Courier New" w:cs="Courier New" w:eastAsia="Courier New" w:hAnsi="Courier New"/>
          <w:sz w:val="15"/>
          <w:szCs w:val="15"/>
          <w:color w:val="auto"/>
        </w:rPr>
        <w:t>The provisions of Section 203, combined with the Board's authority to issue Preferred Stock without further stockholder action, could delay or frustrate a change in control of the Company. The provisions also could discourage, impede or prevent a merger, tender offer or proxy content, even if such event would be favorable to the interests of stockholders. The Company's stockholders, by adopting an amendment to the Restated Certificate of Incorporation, may elect not to be governed by Section 203 which election would be effective 12 months after such adoption. Neither the Restated Certificate of Incorporation nor the Bylaws exclude the Company from the restrictions imposed by Section 203.</w:t>
      </w:r>
    </w:p>
    <w:p>
      <w:pPr>
        <w:spacing w:after="0" w:line="175"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PLAN OF DISTRIBUTION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8" w:lineRule="exact"/>
        <w:rPr>
          <w:sz w:val="20"/>
          <w:szCs w:val="20"/>
          <w:color w:val="auto"/>
        </w:rPr>
      </w:pPr>
    </w:p>
    <w:p>
      <w:pPr>
        <w:ind w:right="2779" w:firstLine="382"/>
        <w:spacing w:after="0" w:line="239" w:lineRule="auto"/>
        <w:rPr>
          <w:sz w:val="20"/>
          <w:szCs w:val="20"/>
          <w:color w:val="auto"/>
        </w:rPr>
      </w:pPr>
      <w:r>
        <w:rPr>
          <w:rFonts w:ascii="Courier New" w:cs="Courier New" w:eastAsia="Courier New" w:hAnsi="Courier New"/>
          <w:sz w:val="16"/>
          <w:szCs w:val="16"/>
          <w:color w:val="auto"/>
        </w:rPr>
        <w:t>The Company may sell Securities to or through underwriters or dealers, and also may sell Securities directly to other purchasers or through agents.</w:t>
      </w:r>
    </w:p>
    <w:p>
      <w:pPr>
        <w:spacing w:after="0" w:line="189"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189"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In connection with the sale of Securities, underwriters may receive compensation from the Company, or purchasers of Securities for whom they may act as agents in the form of discounts, concessions or commissions. Underwriters, dealers and agents that participate in the distribution of Securities may be deemed to be underwriters, and any discounts or commissions received by them from the Company or the Selling Stockholders, as the case may be, and any profit on the resale of Securities by them may be deemed to be underwriting discounts and commissions under the Securities Act. Any such person who may be deemed to be an underwriter will be identified, and any such compensation received from the Company will be described, in the Prospectus Supplement.</w:t>
      </w:r>
    </w:p>
    <w:p>
      <w:pPr>
        <w:spacing w:after="0" w:line="191"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Debt Securities, when first issued, will have no established trading market. Any underwriters or agents to or through whom Debt Securities are sold by the Company for public offering and sale may make a market in such Debt Securities, but such underwriters or agents will not be obligated to do so and may discontinue any market making at any time without notice. No assurance can be given as to the liquidity of the trading market for any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98"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20</w:t>
      </w:r>
    </w:p>
    <w:p>
      <w:pPr>
        <w:spacing w:after="0" w:line="5" w:lineRule="exact"/>
        <w:rPr>
          <w:sz w:val="20"/>
          <w:szCs w:val="20"/>
          <w:color w:val="auto"/>
        </w:rPr>
      </w:pPr>
    </w:p>
    <w:p>
      <w:pPr>
        <w:ind w:right="2979" w:firstLine="382"/>
        <w:spacing w:after="0" w:line="263" w:lineRule="auto"/>
        <w:rPr>
          <w:sz w:val="20"/>
          <w:szCs w:val="20"/>
          <w:color w:val="auto"/>
        </w:rPr>
      </w:pPr>
      <w:r>
        <w:rPr>
          <w:rFonts w:ascii="Courier New" w:cs="Courier New" w:eastAsia="Courier New" w:hAnsi="Courier New"/>
          <w:sz w:val="15"/>
          <w:szCs w:val="15"/>
          <w:color w:val="auto"/>
        </w:rPr>
        <w:t>Under agreements which may be entered into by the Company, underwriters, dealers and agents who participate in the distribution of Securities may be entitled to indemnification by the Company against or contribution toward certain liabilities, including liabilities under the Securities Act.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DELAYED DELIVERY ARRANGEMENT</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If so indicated in the Prospectus Supplement, the Company will authorize underwriters or other persons acting as the Company's agents to solicit offers by certain institutions to purchase Debt Securities from the Company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will be subject to the approval of the Company.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have any responsibility in respect of the validity or performance of such contracts.</w:t>
      </w:r>
    </w:p>
    <w:p>
      <w:pPr>
        <w:spacing w:after="0" w:line="189"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VALIDITY OF SECURITIES</w:t>
      </w:r>
    </w:p>
    <w:p>
      <w:pPr>
        <w:spacing w:after="0" w:line="188" w:lineRule="exact"/>
        <w:rPr>
          <w:sz w:val="20"/>
          <w:szCs w:val="20"/>
          <w:color w:val="auto"/>
        </w:rPr>
      </w:pPr>
    </w:p>
    <w:p>
      <w:pPr>
        <w:ind w:right="2879" w:firstLine="382"/>
        <w:spacing w:after="0" w:line="263" w:lineRule="auto"/>
        <w:rPr>
          <w:sz w:val="20"/>
          <w:szCs w:val="20"/>
          <w:color w:val="auto"/>
        </w:rPr>
      </w:pPr>
      <w:r>
        <w:rPr>
          <w:rFonts w:ascii="Courier New" w:cs="Courier New" w:eastAsia="Courier New" w:hAnsi="Courier New"/>
          <w:sz w:val="15"/>
          <w:szCs w:val="15"/>
          <w:color w:val="auto"/>
        </w:rPr>
        <w:t>The validity of the Offered Securities, as well as certain tax matters in connection therewith, will be passed upon for the Company by Vinson &amp; Elkins L.L.P., Houston, Texas and will be passed upon for any agents, dealers or underwriters by counsel named in the applicable Prospectus Supplement.</w:t>
      </w:r>
    </w:p>
    <w:p>
      <w:pPr>
        <w:spacing w:after="0" w:line="16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EXPERTS</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consolidated financial statements of the Company and subsidiaries as of December 31, 1994 and 1995, and for each of the three years in the period ended December 31, 1995, which are included in the Company's Annual Report on Form 10-K for the year ended December 31, 1995, and the supplemental consolidated balance sheets of the Company as of December 31, 1994 and 1995, and the supplemental consolidated statements of operations, stockholders' equity, and cash flows for each of the years in the three-year period ended December 31, 1995, appearing in the Company's Current Report on Form 8-K/A filed July 1, 1996, and Current Report on Form 8-K filed November 12, 1996, incorporated by reference in this Prospectus, have been incorporated herein in reliance on the report of Coopers &amp; Lybrand L.L.P., independent accountants, given on the authority of that firm as experts in accounting and auditing.</w:t>
      </w:r>
    </w:p>
    <w:p>
      <w:pPr>
        <w:spacing w:after="0" w:line="191" w:lineRule="exact"/>
        <w:rPr>
          <w:sz w:val="20"/>
          <w:szCs w:val="20"/>
          <w:color w:val="auto"/>
        </w:rPr>
      </w:pPr>
    </w:p>
    <w:p>
      <w:pPr>
        <w:ind w:right="2679" w:firstLine="382"/>
        <w:spacing w:after="0" w:line="259" w:lineRule="auto"/>
        <w:rPr>
          <w:sz w:val="20"/>
          <w:szCs w:val="20"/>
          <w:color w:val="auto"/>
        </w:rPr>
      </w:pPr>
      <w:r>
        <w:rPr>
          <w:rFonts w:ascii="Courier New" w:cs="Courier New" w:eastAsia="Courier New" w:hAnsi="Courier New"/>
          <w:sz w:val="15"/>
          <w:szCs w:val="15"/>
          <w:color w:val="auto"/>
        </w:rPr>
        <w:t>The consolidated financial statements of Sanifill, Inc. appearing in the Company's Current Report on Form 8-K dated September 18, 1996 and the financial statements of various companies acquired by Sanifill appearing in the Company's Current Report on Form 8-K dated September 12, 1996, and amended by its Form 8-K/A (Amendment No. 1) filed November 14, 1996 and as amended by its Form</w:t>
      </w:r>
    </w:p>
    <w:p>
      <w:pPr>
        <w:ind w:right="2679"/>
        <w:spacing w:after="0" w:line="241" w:lineRule="auto"/>
        <w:rPr>
          <w:sz w:val="20"/>
          <w:szCs w:val="20"/>
          <w:color w:val="auto"/>
        </w:rPr>
      </w:pPr>
      <w:r>
        <w:rPr>
          <w:rFonts w:ascii="Courier New" w:cs="Courier New" w:eastAsia="Courier New" w:hAnsi="Courier New"/>
          <w:sz w:val="16"/>
          <w:szCs w:val="16"/>
          <w:color w:val="auto"/>
        </w:rPr>
        <w:t>8-K/A (Amendment No. 2) filed November 15, 1996, incorporated by reference in this Prospectus have been audited by Arthur Andersen LLP, independent public accountants, as indicated in their reports with respect thereto, and are incorporated herein by reference in reliance upon the authority of such firm as experts in accounting and auditing in giving said reports.</w:t>
      </w:r>
    </w:p>
    <w:p>
      <w:pPr>
        <w:spacing w:after="0" w:line="190"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consolidated financial statements of Western Waste Industries at June 30, 1995 and 1994, and for each of the three years in the period ended June 30, 1995, included in the Company's Current Report on Form 8-K dated January 9, 1996, have been audited by Ernst &amp; Young LLP, independent auditors, as set forth in their report thereon and included therein and incorporated herein by reference. Such consolidated financial statements are incorporated herein by reference in reliance upon such report given upon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98"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21</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PART II</w:t>
      </w:r>
    </w:p>
    <w:p>
      <w:pPr>
        <w:spacing w:after="0" w:line="186"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8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6"/>
          <w:szCs w:val="16"/>
          <w:color w:val="auto"/>
        </w:rPr>
        <w:t>ITEM 14.</w:t>
      </w:r>
      <w:r>
        <w:rPr>
          <w:sz w:val="20"/>
          <w:szCs w:val="20"/>
          <w:color w:val="auto"/>
        </w:rPr>
        <w:tab/>
      </w:r>
      <w:r>
        <w:rPr>
          <w:rFonts w:ascii="Courier New" w:cs="Courier New" w:eastAsia="Courier New" w:hAnsi="Courier New"/>
          <w:sz w:val="15"/>
          <w:szCs w:val="15"/>
          <w:color w:val="auto"/>
        </w:rPr>
        <w:t>OTHER EXPENSES OF ISSUANCE AND DISTRIBUTION</w:t>
      </w:r>
    </w:p>
    <w:p>
      <w:pPr>
        <w:spacing w:after="0" w:line="188"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The following table sets forth all expenses payable by the Company or the Selling Stockholder in connection with the issuance and distribution of the Securities, other than underwriting discounts and commissions. All the amounts shown are estimates, except the registration fee.</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60" w:type="dxa"/>
            <w:vAlign w:val="bottom"/>
            <w:gridSpan w:val="3"/>
          </w:tcPr>
          <w:p>
            <w:pPr>
              <w:ind w:left="380"/>
              <w:spacing w:after="0"/>
              <w:rPr>
                <w:sz w:val="20"/>
                <w:szCs w:val="20"/>
                <w:color w:val="auto"/>
              </w:rPr>
            </w:pPr>
            <w:r>
              <w:rPr>
                <w:rFonts w:ascii="Courier New" w:cs="Courier New" w:eastAsia="Courier New" w:hAnsi="Courier New"/>
                <w:sz w:val="16"/>
                <w:szCs w:val="16"/>
                <w:color w:val="auto"/>
                <w:w w:val="99"/>
              </w:rPr>
              <w:t>Registration fee  . . . . . . . . . . . . . . . . . . . . .</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center"/>
              <w:ind w:right="61"/>
              <w:spacing w:after="0"/>
              <w:rPr>
                <w:sz w:val="20"/>
                <w:szCs w:val="20"/>
                <w:color w:val="auto"/>
              </w:rPr>
            </w:pPr>
            <w:r>
              <w:rPr>
                <w:rFonts w:ascii="Courier New" w:cs="Courier New" w:eastAsia="Courier New" w:hAnsi="Courier New"/>
                <w:sz w:val="16"/>
                <w:szCs w:val="16"/>
                <w:color w:val="auto"/>
              </w:rPr>
              <w:t>257,576</w:t>
            </w:r>
          </w:p>
        </w:tc>
      </w:tr>
      <w:tr>
        <w:trPr>
          <w:trHeight w:val="183"/>
        </w:trPr>
        <w:tc>
          <w:tcPr>
            <w:tcW w:w="760" w:type="dxa"/>
            <w:vAlign w:val="bottom"/>
          </w:tcPr>
          <w:p>
            <w:pPr>
              <w:ind w:left="380"/>
              <w:spacing w:after="0"/>
              <w:rPr>
                <w:sz w:val="20"/>
                <w:szCs w:val="20"/>
                <w:color w:val="auto"/>
              </w:rPr>
            </w:pPr>
            <w:r>
              <w:rPr>
                <w:rFonts w:ascii="Courier New" w:cs="Courier New" w:eastAsia="Courier New" w:hAnsi="Courier New"/>
                <w:sz w:val="16"/>
                <w:szCs w:val="16"/>
                <w:color w:val="auto"/>
                <w:w w:val="93"/>
              </w:rPr>
              <w:t>Fees</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and</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expenses of accountants  . . . . . . . . . . . . .</w:t>
            </w:r>
          </w:p>
        </w:tc>
        <w:tc>
          <w:tcPr>
            <w:tcW w:w="280" w:type="dxa"/>
            <w:vAlign w:val="bottom"/>
          </w:tcPr>
          <w:p>
            <w:pPr>
              <w:spacing w:after="0"/>
              <w:rPr>
                <w:sz w:val="15"/>
                <w:szCs w:val="15"/>
                <w:color w:val="auto"/>
              </w:rPr>
            </w:pPr>
          </w:p>
        </w:tc>
        <w:tc>
          <w:tcPr>
            <w:tcW w:w="1100" w:type="dxa"/>
            <w:vAlign w:val="bottom"/>
          </w:tcPr>
          <w:p>
            <w:pPr>
              <w:jc w:val="center"/>
              <w:ind w:right="81"/>
              <w:spacing w:after="0"/>
              <w:rPr>
                <w:sz w:val="20"/>
                <w:szCs w:val="20"/>
                <w:color w:val="auto"/>
              </w:rPr>
            </w:pPr>
            <w:r>
              <w:rPr>
                <w:rFonts w:ascii="Courier New" w:cs="Courier New" w:eastAsia="Courier New" w:hAnsi="Courier New"/>
                <w:sz w:val="16"/>
                <w:szCs w:val="16"/>
                <w:color w:val="auto"/>
              </w:rPr>
              <w:t>*</w:t>
            </w:r>
          </w:p>
        </w:tc>
      </w:tr>
      <w:tr>
        <w:trPr>
          <w:trHeight w:val="183"/>
        </w:trPr>
        <w:tc>
          <w:tcPr>
            <w:tcW w:w="760" w:type="dxa"/>
            <w:vAlign w:val="bottom"/>
          </w:tcPr>
          <w:p>
            <w:pPr>
              <w:ind w:left="380"/>
              <w:spacing w:after="0"/>
              <w:rPr>
                <w:sz w:val="20"/>
                <w:szCs w:val="20"/>
                <w:color w:val="auto"/>
              </w:rPr>
            </w:pPr>
            <w:r>
              <w:rPr>
                <w:rFonts w:ascii="Courier New" w:cs="Courier New" w:eastAsia="Courier New" w:hAnsi="Courier New"/>
                <w:sz w:val="16"/>
                <w:szCs w:val="16"/>
                <w:color w:val="auto"/>
                <w:w w:val="93"/>
              </w:rPr>
              <w:t>Fees</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and</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expenses of legal counsel  . . . . . . . . . . . .</w:t>
            </w:r>
          </w:p>
        </w:tc>
        <w:tc>
          <w:tcPr>
            <w:tcW w:w="280" w:type="dxa"/>
            <w:vAlign w:val="bottom"/>
          </w:tcPr>
          <w:p>
            <w:pPr>
              <w:spacing w:after="0"/>
              <w:rPr>
                <w:sz w:val="15"/>
                <w:szCs w:val="15"/>
                <w:color w:val="auto"/>
              </w:rPr>
            </w:pPr>
          </w:p>
        </w:tc>
        <w:tc>
          <w:tcPr>
            <w:tcW w:w="1100" w:type="dxa"/>
            <w:vAlign w:val="bottom"/>
          </w:tcPr>
          <w:p>
            <w:pPr>
              <w:jc w:val="center"/>
              <w:ind w:right="81"/>
              <w:spacing w:after="0"/>
              <w:rPr>
                <w:sz w:val="20"/>
                <w:szCs w:val="20"/>
                <w:color w:val="auto"/>
              </w:rPr>
            </w:pPr>
            <w:r>
              <w:rPr>
                <w:rFonts w:ascii="Courier New" w:cs="Courier New" w:eastAsia="Courier New" w:hAnsi="Courier New"/>
                <w:sz w:val="16"/>
                <w:szCs w:val="16"/>
                <w:color w:val="auto"/>
              </w:rPr>
              <w:t>*</w:t>
            </w:r>
          </w:p>
        </w:tc>
      </w:tr>
      <w:tr>
        <w:trPr>
          <w:trHeight w:val="183"/>
        </w:trPr>
        <w:tc>
          <w:tcPr>
            <w:tcW w:w="760" w:type="dxa"/>
            <w:vAlign w:val="bottom"/>
          </w:tcPr>
          <w:p>
            <w:pPr>
              <w:ind w:left="380"/>
              <w:spacing w:after="0"/>
              <w:rPr>
                <w:sz w:val="20"/>
                <w:szCs w:val="20"/>
                <w:color w:val="auto"/>
              </w:rPr>
            </w:pPr>
            <w:r>
              <w:rPr>
                <w:rFonts w:ascii="Courier New" w:cs="Courier New" w:eastAsia="Courier New" w:hAnsi="Courier New"/>
                <w:sz w:val="16"/>
                <w:szCs w:val="16"/>
                <w:color w:val="auto"/>
                <w:w w:val="93"/>
              </w:rPr>
              <w:t>Fees</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and</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expenses of Trustee and counsel  . . . . . . . . .</w:t>
            </w:r>
          </w:p>
        </w:tc>
        <w:tc>
          <w:tcPr>
            <w:tcW w:w="280" w:type="dxa"/>
            <w:vAlign w:val="bottom"/>
          </w:tcPr>
          <w:p>
            <w:pPr>
              <w:spacing w:after="0"/>
              <w:rPr>
                <w:sz w:val="15"/>
                <w:szCs w:val="15"/>
                <w:color w:val="auto"/>
              </w:rPr>
            </w:pPr>
          </w:p>
        </w:tc>
        <w:tc>
          <w:tcPr>
            <w:tcW w:w="1100" w:type="dxa"/>
            <w:vAlign w:val="bottom"/>
          </w:tcPr>
          <w:p>
            <w:pPr>
              <w:jc w:val="center"/>
              <w:ind w:right="81"/>
              <w:spacing w:after="0"/>
              <w:rPr>
                <w:sz w:val="20"/>
                <w:szCs w:val="20"/>
                <w:color w:val="auto"/>
              </w:rPr>
            </w:pPr>
            <w:r>
              <w:rPr>
                <w:rFonts w:ascii="Courier New" w:cs="Courier New" w:eastAsia="Courier New" w:hAnsi="Courier New"/>
                <w:sz w:val="16"/>
                <w:szCs w:val="16"/>
                <w:color w:val="auto"/>
              </w:rPr>
              <w:t>*</w:t>
            </w:r>
          </w:p>
        </w:tc>
      </w:tr>
      <w:tr>
        <w:trPr>
          <w:trHeight w:val="183"/>
        </w:trPr>
        <w:tc>
          <w:tcPr>
            <w:tcW w:w="760" w:type="dxa"/>
            <w:vAlign w:val="bottom"/>
          </w:tcPr>
          <w:p>
            <w:pPr>
              <w:ind w:left="380"/>
              <w:spacing w:after="0"/>
              <w:rPr>
                <w:sz w:val="20"/>
                <w:szCs w:val="20"/>
                <w:color w:val="auto"/>
              </w:rPr>
            </w:pPr>
            <w:r>
              <w:rPr>
                <w:rFonts w:ascii="Courier New" w:cs="Courier New" w:eastAsia="Courier New" w:hAnsi="Courier New"/>
                <w:sz w:val="16"/>
                <w:szCs w:val="16"/>
                <w:color w:val="auto"/>
                <w:w w:val="93"/>
              </w:rPr>
              <w:t>Fees</w:t>
            </w:r>
          </w:p>
        </w:tc>
        <w:tc>
          <w:tcPr>
            <w:tcW w:w="530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9"/>
              </w:rPr>
              <w:t>of Rating Agencies . . . . . . . . . . . . . . . . . .</w:t>
            </w:r>
          </w:p>
        </w:tc>
        <w:tc>
          <w:tcPr>
            <w:tcW w:w="280" w:type="dxa"/>
            <w:vAlign w:val="bottom"/>
          </w:tcPr>
          <w:p>
            <w:pPr>
              <w:spacing w:after="0"/>
              <w:rPr>
                <w:sz w:val="15"/>
                <w:szCs w:val="15"/>
                <w:color w:val="auto"/>
              </w:rPr>
            </w:pPr>
          </w:p>
        </w:tc>
        <w:tc>
          <w:tcPr>
            <w:tcW w:w="1100" w:type="dxa"/>
            <w:vAlign w:val="bottom"/>
          </w:tcPr>
          <w:p>
            <w:pPr>
              <w:jc w:val="center"/>
              <w:ind w:right="81"/>
              <w:spacing w:after="0"/>
              <w:rPr>
                <w:sz w:val="20"/>
                <w:szCs w:val="20"/>
                <w:color w:val="auto"/>
              </w:rPr>
            </w:pPr>
            <w:r>
              <w:rPr>
                <w:rFonts w:ascii="Courier New" w:cs="Courier New" w:eastAsia="Courier New" w:hAnsi="Courier New"/>
                <w:sz w:val="16"/>
                <w:szCs w:val="16"/>
                <w:color w:val="auto"/>
              </w:rPr>
              <w:t>*</w:t>
            </w:r>
          </w:p>
        </w:tc>
      </w:tr>
      <w:tr>
        <w:trPr>
          <w:trHeight w:val="183"/>
        </w:trPr>
        <w:tc>
          <w:tcPr>
            <w:tcW w:w="12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Printing</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and engraving expenses . . . . . . . . . . . . . .</w:t>
            </w:r>
          </w:p>
        </w:tc>
        <w:tc>
          <w:tcPr>
            <w:tcW w:w="280" w:type="dxa"/>
            <w:vAlign w:val="bottom"/>
          </w:tcPr>
          <w:p>
            <w:pPr>
              <w:spacing w:after="0"/>
              <w:rPr>
                <w:sz w:val="15"/>
                <w:szCs w:val="15"/>
                <w:color w:val="auto"/>
              </w:rPr>
            </w:pPr>
          </w:p>
        </w:tc>
        <w:tc>
          <w:tcPr>
            <w:tcW w:w="1100" w:type="dxa"/>
            <w:vAlign w:val="bottom"/>
          </w:tcPr>
          <w:p>
            <w:pPr>
              <w:jc w:val="center"/>
              <w:ind w:right="81"/>
              <w:spacing w:after="0"/>
              <w:rPr>
                <w:sz w:val="20"/>
                <w:szCs w:val="20"/>
                <w:color w:val="auto"/>
              </w:rPr>
            </w:pPr>
            <w:r>
              <w:rPr>
                <w:rFonts w:ascii="Courier New" w:cs="Courier New" w:eastAsia="Courier New" w:hAnsi="Courier New"/>
                <w:sz w:val="16"/>
                <w:szCs w:val="16"/>
                <w:color w:val="auto"/>
              </w:rPr>
              <w:t>*</w:t>
            </w:r>
          </w:p>
        </w:tc>
      </w:tr>
      <w:tr>
        <w:trPr>
          <w:trHeight w:val="183"/>
        </w:trPr>
        <w:tc>
          <w:tcPr>
            <w:tcW w:w="760" w:type="dxa"/>
            <w:vAlign w:val="bottom"/>
          </w:tcPr>
          <w:p>
            <w:pPr>
              <w:ind w:left="380"/>
              <w:spacing w:after="0"/>
              <w:rPr>
                <w:sz w:val="20"/>
                <w:szCs w:val="20"/>
                <w:color w:val="auto"/>
              </w:rPr>
            </w:pPr>
            <w:r>
              <w:rPr>
                <w:rFonts w:ascii="Courier New" w:cs="Courier New" w:eastAsia="Courier New" w:hAnsi="Courier New"/>
                <w:sz w:val="16"/>
                <w:szCs w:val="16"/>
                <w:color w:val="auto"/>
                <w:w w:val="93"/>
              </w:rPr>
              <w:t>Blue</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Sky</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fee and expenses (including counsel) . . . . . . .</w:t>
            </w:r>
          </w:p>
        </w:tc>
        <w:tc>
          <w:tcPr>
            <w:tcW w:w="280" w:type="dxa"/>
            <w:vAlign w:val="bottom"/>
          </w:tcPr>
          <w:p>
            <w:pPr>
              <w:spacing w:after="0"/>
              <w:rPr>
                <w:sz w:val="15"/>
                <w:szCs w:val="15"/>
                <w:color w:val="auto"/>
              </w:rPr>
            </w:pPr>
          </w:p>
        </w:tc>
        <w:tc>
          <w:tcPr>
            <w:tcW w:w="1100" w:type="dxa"/>
            <w:vAlign w:val="bottom"/>
          </w:tcPr>
          <w:p>
            <w:pPr>
              <w:jc w:val="center"/>
              <w:ind w:right="81"/>
              <w:spacing w:after="0"/>
              <w:rPr>
                <w:sz w:val="20"/>
                <w:szCs w:val="20"/>
                <w:color w:val="auto"/>
              </w:rPr>
            </w:pPr>
            <w:r>
              <w:rPr>
                <w:rFonts w:ascii="Courier New" w:cs="Courier New" w:eastAsia="Courier New" w:hAnsi="Courier New"/>
                <w:sz w:val="16"/>
                <w:szCs w:val="16"/>
                <w:color w:val="auto"/>
              </w:rPr>
              <w:t>*</w:t>
            </w:r>
          </w:p>
        </w:tc>
      </w:tr>
      <w:tr>
        <w:trPr>
          <w:trHeight w:val="183"/>
        </w:trPr>
        <w:tc>
          <w:tcPr>
            <w:tcW w:w="6060" w:type="dxa"/>
            <w:vAlign w:val="bottom"/>
            <w:gridSpan w:val="3"/>
          </w:tcPr>
          <w:p>
            <w:pPr>
              <w:ind w:left="380"/>
              <w:spacing w:after="0"/>
              <w:rPr>
                <w:sz w:val="20"/>
                <w:szCs w:val="20"/>
                <w:color w:val="auto"/>
              </w:rPr>
            </w:pPr>
            <w:r>
              <w:rPr>
                <w:rFonts w:ascii="Courier New" w:cs="Courier New" w:eastAsia="Courier New" w:hAnsi="Courier New"/>
                <w:sz w:val="16"/>
                <w:szCs w:val="16"/>
                <w:color w:val="auto"/>
                <w:w w:val="99"/>
              </w:rPr>
              <w:t>Miscellaneous . . . . . . . . . . . . . . . . . . . . . . .</w:t>
            </w:r>
          </w:p>
        </w:tc>
        <w:tc>
          <w:tcPr>
            <w:tcW w:w="280" w:type="dxa"/>
            <w:vAlign w:val="bottom"/>
          </w:tcPr>
          <w:p>
            <w:pPr>
              <w:spacing w:after="0"/>
              <w:rPr>
                <w:sz w:val="15"/>
                <w:szCs w:val="15"/>
                <w:color w:val="auto"/>
              </w:rPr>
            </w:pPr>
          </w:p>
        </w:tc>
        <w:tc>
          <w:tcPr>
            <w:tcW w:w="1100" w:type="dxa"/>
            <w:vAlign w:val="bottom"/>
          </w:tcPr>
          <w:p>
            <w:pPr>
              <w:jc w:val="center"/>
              <w:ind w:right="81"/>
              <w:spacing w:after="0"/>
              <w:rPr>
                <w:sz w:val="20"/>
                <w:szCs w:val="20"/>
                <w:color w:val="auto"/>
              </w:rPr>
            </w:pPr>
            <w:r>
              <w:rPr>
                <w:rFonts w:ascii="Courier New" w:cs="Courier New" w:eastAsia="Courier New" w:hAnsi="Courier New"/>
                <w:sz w:val="16"/>
                <w:szCs w:val="16"/>
                <w:color w:val="auto"/>
              </w:rPr>
              <w:t>*</w:t>
            </w:r>
          </w:p>
        </w:tc>
      </w:tr>
      <w:tr>
        <w:trPr>
          <w:trHeight w:val="183"/>
        </w:trPr>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3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76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Courier New" w:cs="Courier New" w:eastAsia="Courier New" w:hAnsi="Courier New"/>
                <w:sz w:val="16"/>
                <w:szCs w:val="16"/>
                <w:color w:val="auto"/>
                <w:w w:val="95"/>
              </w:rPr>
              <w:t>Total</w:t>
            </w:r>
          </w:p>
        </w:tc>
        <w:tc>
          <w:tcPr>
            <w:tcW w:w="4820" w:type="dxa"/>
            <w:vAlign w:val="bottom"/>
          </w:tcPr>
          <w:p>
            <w:pPr>
              <w:ind w:left="280"/>
              <w:spacing w:after="0"/>
              <w:rPr>
                <w:sz w:val="20"/>
                <w:szCs w:val="20"/>
                <w:color w:val="auto"/>
              </w:rPr>
            </w:pPr>
            <w:r>
              <w:rPr>
                <w:rFonts w:ascii="Courier New" w:cs="Courier New" w:eastAsia="Courier New" w:hAnsi="Courier New"/>
                <w:sz w:val="16"/>
                <w:szCs w:val="16"/>
                <w:color w:val="auto"/>
              </w:rPr>
              <w:t>. . . . . . . . . . . . . . . . . . . . . . . .</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center"/>
              <w:ind w:right="81"/>
              <w:spacing w:after="0"/>
              <w:rPr>
                <w:sz w:val="20"/>
                <w:szCs w:val="20"/>
                <w:color w:val="auto"/>
              </w:rPr>
            </w:pPr>
            <w:r>
              <w:rPr>
                <w:rFonts w:ascii="Courier New" w:cs="Courier New" w:eastAsia="Courier New" w:hAnsi="Courier New"/>
                <w:sz w:val="16"/>
                <w:szCs w:val="16"/>
                <w:color w:val="auto"/>
              </w:rPr>
              <w:t>*</w:t>
            </w:r>
          </w:p>
        </w:tc>
      </w:tr>
      <w:tr>
        <w:trPr>
          <w:trHeight w:val="183"/>
        </w:trPr>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3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w:t>
            </w:r>
          </w:p>
        </w:tc>
      </w:tr>
      <w:tr>
        <w:trPr>
          <w:trHeight w:val="734"/>
        </w:trPr>
        <w:tc>
          <w:tcPr>
            <w:tcW w:w="6060" w:type="dxa"/>
            <w:vAlign w:val="bottom"/>
            <w:gridSpan w:val="3"/>
          </w:tcPr>
          <w:p>
            <w:pPr>
              <w:spacing w:after="0"/>
              <w:rPr>
                <w:sz w:val="20"/>
                <w:szCs w:val="20"/>
                <w:color w:val="auto"/>
              </w:rPr>
            </w:pPr>
            <w:r>
              <w:rPr>
                <w:rFonts w:ascii="Courier New" w:cs="Courier New" w:eastAsia="Courier New" w:hAnsi="Courier New"/>
                <w:sz w:val="16"/>
                <w:szCs w:val="16"/>
                <w:color w:val="auto"/>
              </w:rPr>
              <w:t>- ------------------</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7"/>
        </w:trPr>
        <w:tc>
          <w:tcPr>
            <w:tcW w:w="606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*To be filed by Amendment.</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7"/>
        </w:trPr>
        <w:tc>
          <w:tcPr>
            <w:tcW w:w="760" w:type="dxa"/>
            <w:vAlign w:val="bottom"/>
          </w:tcPr>
          <w:p>
            <w:pPr>
              <w:spacing w:after="0"/>
              <w:rPr>
                <w:sz w:val="20"/>
                <w:szCs w:val="20"/>
                <w:color w:val="auto"/>
              </w:rPr>
            </w:pPr>
            <w:r>
              <w:rPr>
                <w:rFonts w:ascii="Courier New" w:cs="Courier New" w:eastAsia="Courier New" w:hAnsi="Courier New"/>
                <w:sz w:val="16"/>
                <w:szCs w:val="16"/>
                <w:color w:val="auto"/>
                <w:w w:val="96"/>
              </w:rPr>
              <w:t>ITEM 15.</w:t>
            </w:r>
          </w:p>
        </w:tc>
        <w:tc>
          <w:tcPr>
            <w:tcW w:w="48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Courier New" w:cs="Courier New" w:eastAsia="Courier New" w:hAnsi="Courier New"/>
                <w:sz w:val="16"/>
                <w:szCs w:val="16"/>
                <w:color w:val="auto"/>
              </w:rPr>
              <w:t>INDEMNIFICATION OF DIRECTORS AND OFFICERS.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Under Delaware law, a corporation may include provisions in its certificate of incorporation that will relieve its directors of monetary liability for breaches of their fiduciary duty to the corporation, except under certain circumstances, including a breach of the directors's duty of loyalty, acts or omissions of the director not in good faith or which involve intentional misconduct or a knowing violation of law, the approval of an improper payment of a dividend or an improper purchase by the corporation of stock or any transaction from which the director derived an improper personal benefit. The Company's Restated Certificate of Incorporation provides that the Company's directors are not liable to the Company or its stockholders for monetary damages for breach of their fiduciary duty, subject to the described exceptions specified by Delaware law.</w:t>
      </w:r>
    </w:p>
    <w:p>
      <w:pPr>
        <w:spacing w:after="0" w:line="191"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145 of the Delaware General Corporation Law grants to the Company the power to indemnify each officer and director of the Company against liabilities and expenses incurred by reason of the fact that he is or was an officer or director of the Company if he acted in good faith and in a manner he reasonably believed to be in or not opposed to the best interests of the Company and, with respect to any criminal action or proceeding, had no reasonable cause to believe his conduct was unlawful. The By-laws of the Company provide for indemnification of each officer and director of the Company to the fullest extent permitted by Delaware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298"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22</w:t>
      </w:r>
    </w:p>
    <w:p>
      <w:pPr>
        <w:spacing w:after="0" w:line="5"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145 of the Delaware General Corporation Law also empowers the Company to purchase and maintain insurance on behalf of any person who is or was an officer or director of the Company against liability asserted against or incurred by him in any such capacity, whether or not the Company would have the power to indemnify such officer or director against such liability under the provisions of Section 145. The Company has purchased and maintains a directors' and officers' liability policy for such purposes.</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Company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Company),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Company or serving at the request of the Company as a director, officer, employee, fiduciary or representative or another enterprise. Such Indemnification Agreements also provide that the Company,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298"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23</w:t>
      </w:r>
    </w:p>
    <w:p>
      <w:pPr>
        <w:spacing w:after="0" w:line="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6"/>
          <w:szCs w:val="16"/>
          <w:color w:val="auto"/>
        </w:rPr>
        <w:t>ITEM 16.</w:t>
      </w:r>
      <w:r>
        <w:rPr>
          <w:sz w:val="20"/>
          <w:szCs w:val="20"/>
          <w:color w:val="auto"/>
        </w:rPr>
        <w:tab/>
      </w:r>
      <w:r>
        <w:rPr>
          <w:rFonts w:ascii="Courier New" w:cs="Courier New" w:eastAsia="Courier New" w:hAnsi="Courier New"/>
          <w:sz w:val="15"/>
          <w:szCs w:val="15"/>
          <w:color w:val="auto"/>
        </w:rPr>
        <w:t>EXHIBITS.</w:t>
      </w:r>
    </w:p>
    <w:p>
      <w:pPr>
        <w:spacing w:after="0" w:line="188"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The following documents are filed as exhibits to this Registration Statement, including those exhibits incorporated herein by reference to a prior filing of the Company under the Securities Act or the Exchange Act as indicated in parentheses:</w:t>
      </w:r>
    </w:p>
    <w:p>
      <w:pPr>
        <w:spacing w:after="0" w:line="200" w:lineRule="exact"/>
        <w:rPr>
          <w:sz w:val="20"/>
          <w:szCs w:val="20"/>
          <w:color w:val="auto"/>
        </w:rPr>
      </w:pPr>
    </w:p>
    <w:p>
      <w:pPr>
        <w:spacing w:after="0" w:line="353"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96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83"/>
        </w:trPr>
        <w:tc>
          <w:tcPr>
            <w:tcW w:w="96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0" w:type="dxa"/>
            <w:vAlign w:val="bottom"/>
            <w:gridSpan w:val="2"/>
          </w:tcPr>
          <w:p>
            <w:pPr>
              <w:jc w:val="right"/>
              <w:ind w:right="1561"/>
              <w:spacing w:after="0"/>
              <w:rPr>
                <w:sz w:val="20"/>
                <w:szCs w:val="20"/>
                <w:color w:val="auto"/>
              </w:rPr>
            </w:pPr>
            <w:r>
              <w:rPr>
                <w:rFonts w:ascii="Courier New" w:cs="Courier New" w:eastAsia="Courier New" w:hAnsi="Courier New"/>
                <w:sz w:val="16"/>
                <w:szCs w:val="16"/>
                <w:color w:val="auto"/>
                <w:w w:val="96"/>
              </w:rPr>
              <w:t>EXHIBITS</w:t>
            </w:r>
          </w:p>
        </w:tc>
        <w:tc>
          <w:tcPr>
            <w:tcW w:w="280" w:type="dxa"/>
            <w:vAlign w:val="bottom"/>
          </w:tcPr>
          <w:p>
            <w:pPr>
              <w:spacing w:after="0"/>
              <w:rPr>
                <w:sz w:val="15"/>
                <w:szCs w:val="15"/>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r>
      <w:tr>
        <w:trPr>
          <w:trHeight w:val="183"/>
        </w:trPr>
        <w:tc>
          <w:tcPr>
            <w:tcW w:w="9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0" w:type="dxa"/>
            <w:vAlign w:val="bottom"/>
            <w:gridSpan w:val="2"/>
          </w:tcPr>
          <w:p>
            <w:pPr>
              <w:jc w:val="right"/>
              <w:ind w:right="1561"/>
              <w:spacing w:after="0"/>
              <w:rPr>
                <w:sz w:val="20"/>
                <w:szCs w:val="20"/>
                <w:color w:val="auto"/>
              </w:rPr>
            </w:pPr>
            <w:r>
              <w:rPr>
                <w:rFonts w:ascii="Courier New" w:cs="Courier New" w:eastAsia="Courier New" w:hAnsi="Courier New"/>
                <w:sz w:val="16"/>
                <w:szCs w:val="16"/>
                <w:color w:val="auto"/>
                <w:w w:val="96"/>
              </w:rPr>
              <w:t>--------</w:t>
            </w:r>
          </w:p>
        </w:tc>
        <w:tc>
          <w:tcPr>
            <w:tcW w:w="280" w:type="dxa"/>
            <w:vAlign w:val="bottom"/>
          </w:tcPr>
          <w:p>
            <w:pPr>
              <w:spacing w:after="0"/>
              <w:rPr>
                <w:sz w:val="15"/>
                <w:szCs w:val="15"/>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1.1*</w:t>
            </w:r>
          </w:p>
        </w:tc>
        <w:tc>
          <w:tcPr>
            <w:tcW w:w="5820" w:type="dxa"/>
            <w:vAlign w:val="bottom"/>
            <w:gridSpan w:val="7"/>
          </w:tcPr>
          <w:p>
            <w:pPr>
              <w:ind w:left="180"/>
              <w:spacing w:after="0"/>
              <w:rPr>
                <w:sz w:val="20"/>
                <w:szCs w:val="20"/>
                <w:color w:val="auto"/>
              </w:rPr>
            </w:pPr>
            <w:r>
              <w:rPr>
                <w:rFonts w:ascii="Courier New" w:cs="Courier New" w:eastAsia="Courier New" w:hAnsi="Courier New"/>
                <w:sz w:val="16"/>
                <w:szCs w:val="16"/>
                <w:color w:val="auto"/>
              </w:rPr>
              <w:t>--   Form of Underwriting Agreement (Debt Securities).</w:t>
            </w: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67"/>
        </w:trPr>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1.2*</w:t>
            </w:r>
          </w:p>
        </w:tc>
        <w:tc>
          <w:tcPr>
            <w:tcW w:w="5820" w:type="dxa"/>
            <w:vAlign w:val="bottom"/>
            <w:gridSpan w:val="7"/>
          </w:tcPr>
          <w:p>
            <w:pPr>
              <w:ind w:left="180"/>
              <w:spacing w:after="0"/>
              <w:rPr>
                <w:sz w:val="20"/>
                <w:szCs w:val="20"/>
                <w:color w:val="auto"/>
              </w:rPr>
            </w:pPr>
            <w:r>
              <w:rPr>
                <w:rFonts w:ascii="Courier New" w:cs="Courier New" w:eastAsia="Courier New" w:hAnsi="Courier New"/>
                <w:sz w:val="16"/>
                <w:szCs w:val="16"/>
                <w:color w:val="auto"/>
              </w:rPr>
              <w:t>--   Form of Underwriting Agreement (Common Stock).</w:t>
            </w: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67"/>
        </w:trPr>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4.1**</w:t>
            </w:r>
          </w:p>
        </w:tc>
        <w:tc>
          <w:tcPr>
            <w:tcW w:w="5820" w:type="dxa"/>
            <w:vAlign w:val="bottom"/>
            <w:gridSpan w:val="7"/>
          </w:tcPr>
          <w:p>
            <w:pPr>
              <w:ind w:left="180"/>
              <w:spacing w:after="0"/>
              <w:rPr>
                <w:sz w:val="20"/>
                <w:szCs w:val="20"/>
                <w:color w:val="auto"/>
              </w:rPr>
            </w:pPr>
            <w:r>
              <w:rPr>
                <w:rFonts w:ascii="Courier New" w:cs="Courier New" w:eastAsia="Courier New" w:hAnsi="Courier New"/>
                <w:sz w:val="16"/>
                <w:szCs w:val="16"/>
                <w:color w:val="auto"/>
              </w:rPr>
              <w:t>--   Form of Indenture for Senior Debt Securities.</w:t>
            </w: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67"/>
        </w:trPr>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4.2**</w:t>
            </w:r>
          </w:p>
        </w:tc>
        <w:tc>
          <w:tcPr>
            <w:tcW w:w="5820" w:type="dxa"/>
            <w:vAlign w:val="bottom"/>
            <w:gridSpan w:val="7"/>
          </w:tcPr>
          <w:p>
            <w:pPr>
              <w:ind w:left="180"/>
              <w:spacing w:after="0"/>
              <w:rPr>
                <w:sz w:val="20"/>
                <w:szCs w:val="20"/>
                <w:color w:val="auto"/>
              </w:rPr>
            </w:pPr>
            <w:r>
              <w:rPr>
                <w:rFonts w:ascii="Courier New" w:cs="Courier New" w:eastAsia="Courier New" w:hAnsi="Courier New"/>
                <w:sz w:val="16"/>
                <w:szCs w:val="16"/>
                <w:color w:val="auto"/>
              </w:rPr>
              <w:t>--   Form of Indenture for Subordinated Debt Securities.</w:t>
            </w: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67"/>
        </w:trPr>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4.3***</w:t>
            </w:r>
          </w:p>
        </w:tc>
        <w:tc>
          <w:tcPr>
            <w:tcW w:w="5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290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Form of Debt Securities.</w:t>
            </w: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67"/>
        </w:trPr>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4.4</w:t>
            </w:r>
          </w:p>
        </w:tc>
        <w:tc>
          <w:tcPr>
            <w:tcW w:w="5820" w:type="dxa"/>
            <w:vAlign w:val="bottom"/>
            <w:gridSpan w:val="7"/>
          </w:tcPr>
          <w:p>
            <w:pPr>
              <w:ind w:left="180"/>
              <w:spacing w:after="0"/>
              <w:rPr>
                <w:sz w:val="20"/>
                <w:szCs w:val="20"/>
                <w:color w:val="auto"/>
              </w:rPr>
            </w:pPr>
            <w:r>
              <w:rPr>
                <w:rFonts w:ascii="Courier New" w:cs="Courier New" w:eastAsia="Courier New" w:hAnsi="Courier New"/>
                <w:sz w:val="16"/>
                <w:szCs w:val="16"/>
                <w:color w:val="auto"/>
              </w:rPr>
              <w:t>--   Restated Certificate of Incorporation of the Company</w:t>
            </w:r>
          </w:p>
        </w:tc>
        <w:tc>
          <w:tcPr>
            <w:tcW w:w="2660" w:type="dxa"/>
            <w:vAlign w:val="bottom"/>
            <w:gridSpan w:val="2"/>
          </w:tcPr>
          <w:p>
            <w:pPr>
              <w:jc w:val="right"/>
              <w:ind w:right="1061"/>
              <w:spacing w:after="0"/>
              <w:rPr>
                <w:sz w:val="20"/>
                <w:szCs w:val="20"/>
                <w:color w:val="auto"/>
              </w:rPr>
            </w:pPr>
            <w:r>
              <w:rPr>
                <w:rFonts w:ascii="Courier New" w:cs="Courier New" w:eastAsia="Courier New" w:hAnsi="Courier New"/>
                <w:sz w:val="16"/>
                <w:szCs w:val="16"/>
                <w:color w:val="auto"/>
                <w:w w:val="97"/>
              </w:rPr>
              <w:t>(incorporated by</w:t>
            </w:r>
          </w:p>
        </w:tc>
      </w:tr>
      <w:tr>
        <w:trPr>
          <w:trHeight w:val="183"/>
        </w:trPr>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reference</w:t>
            </w:r>
          </w:p>
        </w:tc>
        <w:tc>
          <w:tcPr>
            <w:tcW w:w="118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to Exhibit</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w w:val="93"/>
              </w:rPr>
              <w:t>3.1 to</w:t>
            </w:r>
          </w:p>
        </w:tc>
        <w:tc>
          <w:tcPr>
            <w:tcW w:w="268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Post-Effective Amendment</w:t>
            </w:r>
          </w:p>
        </w:tc>
        <w:tc>
          <w:tcPr>
            <w:tcW w:w="2380" w:type="dxa"/>
            <w:vAlign w:val="bottom"/>
          </w:tcPr>
          <w:p>
            <w:pPr>
              <w:jc w:val="right"/>
              <w:ind w:right="1061"/>
              <w:spacing w:after="0"/>
              <w:rPr>
                <w:sz w:val="20"/>
                <w:szCs w:val="20"/>
                <w:color w:val="auto"/>
              </w:rPr>
            </w:pPr>
            <w:r>
              <w:rPr>
                <w:rFonts w:ascii="Courier New" w:cs="Courier New" w:eastAsia="Courier New" w:hAnsi="Courier New"/>
                <w:sz w:val="16"/>
                <w:szCs w:val="16"/>
                <w:color w:val="auto"/>
                <w:w w:val="97"/>
              </w:rPr>
              <w:t>No. 1  to the</w:t>
            </w:r>
          </w:p>
        </w:tc>
      </w:tr>
      <w:tr>
        <w:trPr>
          <w:trHeight w:val="183"/>
        </w:trPr>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300" w:type="dxa"/>
            <w:vAlign w:val="bottom"/>
            <w:gridSpan w:val="6"/>
          </w:tcPr>
          <w:p>
            <w:pPr>
              <w:ind w:left="140"/>
              <w:spacing w:after="0"/>
              <w:rPr>
                <w:sz w:val="20"/>
                <w:szCs w:val="20"/>
                <w:color w:val="auto"/>
              </w:rPr>
            </w:pPr>
            <w:r>
              <w:rPr>
                <w:rFonts w:ascii="Courier New" w:cs="Courier New" w:eastAsia="Courier New" w:hAnsi="Courier New"/>
                <w:sz w:val="16"/>
                <w:szCs w:val="16"/>
                <w:color w:val="auto"/>
                <w:w w:val="99"/>
              </w:rPr>
              <w:t>Company's Registration Statement on Form S-4 (File No.</w:t>
            </w:r>
          </w:p>
        </w:tc>
        <w:tc>
          <w:tcPr>
            <w:tcW w:w="26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33-60103).</w:t>
            </w:r>
          </w:p>
        </w:tc>
      </w:tr>
      <w:tr>
        <w:trPr>
          <w:trHeight w:val="183"/>
        </w:trPr>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4.5</w:t>
            </w:r>
          </w:p>
        </w:tc>
        <w:tc>
          <w:tcPr>
            <w:tcW w:w="5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Amendment</w:t>
            </w:r>
          </w:p>
        </w:tc>
        <w:tc>
          <w:tcPr>
            <w:tcW w:w="118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to Restated</w:t>
            </w:r>
          </w:p>
        </w:tc>
        <w:tc>
          <w:tcPr>
            <w:tcW w:w="12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Certificate</w:t>
            </w:r>
          </w:p>
        </w:tc>
        <w:tc>
          <w:tcPr>
            <w:tcW w:w="1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of Incorporation</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w w:val="93"/>
              </w:rPr>
              <w:t>of</w:t>
            </w:r>
          </w:p>
        </w:tc>
        <w:tc>
          <w:tcPr>
            <w:tcW w:w="238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the Company</w:t>
            </w:r>
          </w:p>
        </w:tc>
      </w:tr>
      <w:tr>
        <w:trPr>
          <w:trHeight w:val="183"/>
        </w:trPr>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(incorporated  by</w:t>
            </w:r>
          </w:p>
        </w:tc>
        <w:tc>
          <w:tcPr>
            <w:tcW w:w="110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reference</w:t>
            </w:r>
          </w:p>
        </w:tc>
        <w:tc>
          <w:tcPr>
            <w:tcW w:w="580" w:type="dxa"/>
            <w:vAlign w:val="bottom"/>
          </w:tcPr>
          <w:p>
            <w:pPr>
              <w:ind w:left="200"/>
              <w:spacing w:after="0"/>
              <w:rPr>
                <w:sz w:val="20"/>
                <w:szCs w:val="20"/>
                <w:color w:val="auto"/>
              </w:rPr>
            </w:pPr>
            <w:r>
              <w:rPr>
                <w:rFonts w:ascii="Courier New" w:cs="Courier New" w:eastAsia="Courier New" w:hAnsi="Courier New"/>
                <w:sz w:val="16"/>
                <w:szCs w:val="16"/>
                <w:color w:val="auto"/>
              </w:rPr>
              <w:t>to</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w w:val="98"/>
              </w:rPr>
              <w:t>Exhibit  3.1(a)  to</w:t>
            </w:r>
          </w:p>
        </w:tc>
        <w:tc>
          <w:tcPr>
            <w:tcW w:w="2660" w:type="dxa"/>
            <w:vAlign w:val="bottom"/>
            <w:gridSpan w:val="2"/>
          </w:tcPr>
          <w:p>
            <w:pPr>
              <w:jc w:val="right"/>
              <w:ind w:right="1061"/>
              <w:spacing w:after="0"/>
              <w:rPr>
                <w:sz w:val="20"/>
                <w:szCs w:val="20"/>
                <w:color w:val="auto"/>
              </w:rPr>
            </w:pPr>
            <w:r>
              <w:rPr>
                <w:rFonts w:ascii="Courier New" w:cs="Courier New" w:eastAsia="Courier New" w:hAnsi="Courier New"/>
                <w:sz w:val="16"/>
                <w:szCs w:val="16"/>
                <w:color w:val="auto"/>
              </w:rPr>
              <w:t>the  Company's</w:t>
            </w:r>
          </w:p>
        </w:tc>
      </w:tr>
      <w:tr>
        <w:trPr>
          <w:trHeight w:val="183"/>
        </w:trPr>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Quarterly Report</w:t>
            </w:r>
          </w:p>
        </w:tc>
        <w:tc>
          <w:tcPr>
            <w:tcW w:w="350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on Form  10-Q for the  three months</w:t>
            </w:r>
          </w:p>
        </w:tc>
        <w:tc>
          <w:tcPr>
            <w:tcW w:w="2660" w:type="dxa"/>
            <w:vAlign w:val="bottom"/>
            <w:gridSpan w:val="2"/>
          </w:tcPr>
          <w:p>
            <w:pPr>
              <w:jc w:val="right"/>
              <w:ind w:right="1061"/>
              <w:spacing w:after="0"/>
              <w:rPr>
                <w:sz w:val="20"/>
                <w:szCs w:val="20"/>
                <w:color w:val="auto"/>
              </w:rPr>
            </w:pPr>
            <w:r>
              <w:rPr>
                <w:rFonts w:ascii="Courier New" w:cs="Courier New" w:eastAsia="Courier New" w:hAnsi="Courier New"/>
                <w:sz w:val="16"/>
                <w:szCs w:val="16"/>
                <w:color w:val="auto"/>
              </w:rPr>
              <w:t>ended March 31,</w:t>
            </w:r>
          </w:p>
        </w:tc>
      </w:tr>
      <w:tr>
        <w:trPr>
          <w:trHeight w:val="183"/>
        </w:trPr>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1996).</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tcPr>
          <w:p>
            <w:pPr>
              <w:spacing w:after="0"/>
              <w:rPr>
                <w:sz w:val="15"/>
                <w:szCs w:val="15"/>
                <w:color w:val="auto"/>
              </w:rPr>
            </w:pPr>
          </w:p>
        </w:tc>
      </w:tr>
    </w:tbl>
    <w:p>
      <w:pPr>
        <w:spacing w:after="0" w:line="186" w:lineRule="exact"/>
        <w:rPr>
          <w:sz w:val="20"/>
          <w:szCs w:val="20"/>
          <w:color w:val="auto"/>
        </w:rPr>
      </w:pPr>
    </w:p>
    <w:p>
      <w:pPr>
        <w:sectPr>
          <w:pgSz w:w="11900" w:h="16838" w:orient="portrait"/>
          <w:cols w:equalWidth="0" w:num="1">
            <w:col w:w="10219"/>
          </w:cols>
          <w:pgMar w:left="240" w:top="298" w:right="1440" w:bottom="1440" w:gutter="0" w:footer="0" w:header="0"/>
        </w:sectPr>
      </w:pPr>
    </w:p>
    <w:tbl>
      <w:tblPr>
        <w:tblLayout w:type="fixed"/>
        <w:tblInd w:w="580" w:type="dxa"/>
        <w:tblCellMar>
          <w:top w:w="0" w:type="dxa"/>
          <w:left w:w="0" w:type="dxa"/>
          <w:bottom w:w="0" w:type="dxa"/>
          <w:right w:w="0" w:type="dxa"/>
        </w:tblCellMar>
      </w:tblPr>
      <w:tr>
        <w:trPr>
          <w:trHeight w:val="181"/>
        </w:trPr>
        <w:tc>
          <w:tcPr>
            <w:tcW w:w="6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0"/>
              </w:rPr>
              <w:t>4.6</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   Conformed</w:t>
            </w:r>
          </w:p>
        </w:tc>
        <w:tc>
          <w:tcPr>
            <w:tcW w:w="30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Copy of Restated Certificate of</w:t>
            </w:r>
          </w:p>
        </w:tc>
      </w:tr>
      <w:tr>
        <w:trPr>
          <w:trHeight w:val="183"/>
        </w:trPr>
        <w:tc>
          <w:tcPr>
            <w:tcW w:w="620" w:type="dxa"/>
            <w:vAlign w:val="bottom"/>
          </w:tcPr>
          <w:p>
            <w:pPr>
              <w:spacing w:after="0"/>
              <w:rPr>
                <w:sz w:val="15"/>
                <w:szCs w:val="15"/>
                <w:color w:val="auto"/>
              </w:rPr>
            </w:pPr>
          </w:p>
        </w:tc>
        <w:tc>
          <w:tcPr>
            <w:tcW w:w="3800" w:type="dxa"/>
            <w:vAlign w:val="bottom"/>
            <w:gridSpan w:val="2"/>
          </w:tcPr>
          <w:p>
            <w:pPr>
              <w:ind w:left="800"/>
              <w:spacing w:after="0"/>
              <w:rPr>
                <w:sz w:val="20"/>
                <w:szCs w:val="20"/>
                <w:color w:val="auto"/>
              </w:rPr>
            </w:pPr>
            <w:r>
              <w:rPr>
                <w:rFonts w:ascii="Courier New" w:cs="Courier New" w:eastAsia="Courier New" w:hAnsi="Courier New"/>
                <w:sz w:val="16"/>
                <w:szCs w:val="16"/>
                <w:color w:val="auto"/>
              </w:rPr>
              <w:t>the  Company  (incorporated  by</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w w:val="97"/>
              </w:rPr>
              <w:t>reference</w:t>
            </w:r>
          </w:p>
        </w:tc>
      </w:tr>
      <w:tr>
        <w:trPr>
          <w:trHeight w:val="183"/>
        </w:trPr>
        <w:tc>
          <w:tcPr>
            <w:tcW w:w="6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Company's</w:t>
            </w:r>
          </w:p>
        </w:tc>
        <w:tc>
          <w:tcPr>
            <w:tcW w:w="2100" w:type="dxa"/>
            <w:vAlign w:val="bottom"/>
          </w:tcPr>
          <w:p>
            <w:pPr>
              <w:ind w:left="60"/>
              <w:spacing w:after="0"/>
              <w:rPr>
                <w:sz w:val="20"/>
                <w:szCs w:val="20"/>
                <w:color w:val="auto"/>
              </w:rPr>
            </w:pPr>
            <w:r>
              <w:rPr>
                <w:rFonts w:ascii="Courier New" w:cs="Courier New" w:eastAsia="Courier New" w:hAnsi="Courier New"/>
                <w:sz w:val="16"/>
                <w:szCs w:val="16"/>
                <w:color w:val="auto"/>
              </w:rPr>
              <w:t>Quarterly  Report on</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w w:val="97"/>
              </w:rPr>
              <w:t>Form 10-Q</w:t>
            </w:r>
          </w:p>
        </w:tc>
      </w:tr>
      <w:tr>
        <w:trPr>
          <w:trHeight w:val="183"/>
        </w:trPr>
        <w:tc>
          <w:tcPr>
            <w:tcW w:w="6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March 31,</w:t>
            </w:r>
          </w:p>
        </w:tc>
        <w:tc>
          <w:tcPr>
            <w:tcW w:w="2100" w:type="dxa"/>
            <w:vAlign w:val="bottom"/>
          </w:tcPr>
          <w:p>
            <w:pPr>
              <w:ind w:left="60"/>
              <w:spacing w:after="0"/>
              <w:rPr>
                <w:sz w:val="20"/>
                <w:szCs w:val="20"/>
                <w:color w:val="auto"/>
              </w:rPr>
            </w:pPr>
            <w:r>
              <w:rPr>
                <w:rFonts w:ascii="Courier New" w:cs="Courier New" w:eastAsia="Courier New" w:hAnsi="Courier New"/>
                <w:sz w:val="16"/>
                <w:szCs w:val="16"/>
                <w:color w:val="auto"/>
              </w:rPr>
              <w:t>1996).</w:t>
            </w:r>
          </w:p>
        </w:tc>
        <w:tc>
          <w:tcPr>
            <w:tcW w:w="9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jc w:val="both"/>
        <w:ind w:right="1539"/>
        <w:spacing w:after="0" w:line="265" w:lineRule="auto"/>
        <w:rPr>
          <w:sz w:val="20"/>
          <w:szCs w:val="20"/>
          <w:color w:val="auto"/>
        </w:rPr>
      </w:pPr>
      <w:r>
        <w:rPr>
          <w:rFonts w:ascii="Courier New" w:cs="Courier New" w:eastAsia="Courier New" w:hAnsi="Courier New"/>
          <w:sz w:val="15"/>
          <w:szCs w:val="15"/>
          <w:color w:val="auto"/>
        </w:rPr>
        <w:t>Incorporation as amended of to Exhibit 3.1(b) to the for the three months ended</w:t>
      </w:r>
    </w:p>
    <w:p>
      <w:pPr>
        <w:spacing w:after="0" w:line="351" w:lineRule="exact"/>
        <w:rPr>
          <w:sz w:val="20"/>
          <w:szCs w:val="20"/>
          <w:color w:val="auto"/>
        </w:rPr>
      </w:pPr>
    </w:p>
    <w:p>
      <w:pPr>
        <w:sectPr>
          <w:pgSz w:w="11900" w:h="16838" w:orient="portrait"/>
          <w:cols w:equalWidth="0" w:num="2">
            <w:col w:w="5920" w:space="180"/>
            <w:col w:w="4119"/>
          </w:cols>
          <w:pgMar w:left="240" w:top="298" w:right="1440" w:bottom="1440" w:gutter="0" w:footer="0" w:header="0"/>
          <w:type w:val="continuous"/>
        </w:sectPr>
      </w:pPr>
    </w:p>
    <w:tbl>
      <w:tblPr>
        <w:tblLayout w:type="fixed"/>
        <w:tblInd w:w="480" w:type="dxa"/>
        <w:tblCellMar>
          <w:top w:w="0" w:type="dxa"/>
          <w:left w:w="0" w:type="dxa"/>
          <w:bottom w:w="0" w:type="dxa"/>
          <w:right w:w="0" w:type="dxa"/>
        </w:tblCellMar>
      </w:tblPr>
      <w:tr>
        <w:trPr>
          <w:trHeight w:val="181"/>
        </w:trPr>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4.7</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Bylaws of</w:t>
            </w: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the</w:t>
            </w:r>
          </w:p>
        </w:tc>
        <w:tc>
          <w:tcPr>
            <w:tcW w:w="52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Company  (Incorporated by  reference to Exhibit 3.2  to</w:t>
            </w:r>
          </w:p>
        </w:tc>
      </w:tr>
      <w:tr>
        <w:trPr>
          <w:trHeight w:val="183"/>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Post-Effective</w:t>
            </w:r>
          </w:p>
        </w:tc>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Amendment No. 1 to</w:t>
            </w:r>
          </w:p>
        </w:tc>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rPr>
              <w:t>the Company's Registration Statement</w:t>
            </w:r>
          </w:p>
        </w:tc>
      </w:tr>
      <w:tr>
        <w:trPr>
          <w:trHeight w:val="183"/>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on Form S-4 (File</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No. 33-60103)).</w:t>
            </w:r>
          </w:p>
        </w:tc>
        <w:tc>
          <w:tcPr>
            <w:tcW w:w="3480" w:type="dxa"/>
            <w:vAlign w:val="bottom"/>
          </w:tcPr>
          <w:p>
            <w:pPr>
              <w:spacing w:after="0"/>
              <w:rPr>
                <w:sz w:val="15"/>
                <w:szCs w:val="15"/>
                <w:color w:val="auto"/>
              </w:rPr>
            </w:pPr>
          </w:p>
        </w:tc>
      </w:tr>
      <w:tr>
        <w:trPr>
          <w:trHeight w:val="367"/>
        </w:trPr>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4.8</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Specimen</w:t>
            </w:r>
          </w:p>
        </w:tc>
        <w:tc>
          <w:tcPr>
            <w:tcW w:w="7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Common</w:t>
            </w:r>
          </w:p>
        </w:tc>
        <w:tc>
          <w:tcPr>
            <w:tcW w:w="5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Stock  Certificate  (incorporated  by  reference  to</w:t>
            </w:r>
          </w:p>
        </w:tc>
      </w:tr>
      <w:tr>
        <w:trPr>
          <w:trHeight w:val="183"/>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Exhibit 4.3 to</w:t>
            </w:r>
          </w:p>
        </w:tc>
        <w:tc>
          <w:tcPr>
            <w:tcW w:w="52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the Company's Registration Statement on Form S-3  (File</w:t>
            </w:r>
          </w:p>
        </w:tc>
      </w:tr>
      <w:tr>
        <w:trPr>
          <w:trHeight w:val="183"/>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No. 33-76224)).</w:t>
            </w: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480" w:type="dxa"/>
            <w:vAlign w:val="bottom"/>
          </w:tcPr>
          <w:p>
            <w:pPr>
              <w:spacing w:after="0"/>
              <w:rPr>
                <w:sz w:val="15"/>
                <w:szCs w:val="15"/>
                <w:color w:val="auto"/>
              </w:rPr>
            </w:pPr>
          </w:p>
        </w:tc>
      </w:tr>
      <w:tr>
        <w:trPr>
          <w:trHeight w:val="183"/>
        </w:trPr>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Opinion of Vinson</w:t>
            </w:r>
          </w:p>
        </w:tc>
        <w:tc>
          <w:tcPr>
            <w:tcW w:w="5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&amp; Elkins L.L.P. as to the legality of the Securities</w:t>
            </w:r>
          </w:p>
        </w:tc>
      </w:tr>
      <w:tr>
        <w:trPr>
          <w:trHeight w:val="183"/>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being registered.</w:t>
            </w:r>
          </w:p>
        </w:tc>
        <w:tc>
          <w:tcPr>
            <w:tcW w:w="1540" w:type="dxa"/>
            <w:vAlign w:val="bottom"/>
          </w:tcPr>
          <w:p>
            <w:pPr>
              <w:spacing w:after="0"/>
              <w:rPr>
                <w:sz w:val="15"/>
                <w:szCs w:val="15"/>
                <w:color w:val="auto"/>
              </w:rPr>
            </w:pPr>
          </w:p>
        </w:tc>
        <w:tc>
          <w:tcPr>
            <w:tcW w:w="3480" w:type="dxa"/>
            <w:vAlign w:val="bottom"/>
          </w:tcPr>
          <w:p>
            <w:pPr>
              <w:spacing w:after="0"/>
              <w:rPr>
                <w:sz w:val="15"/>
                <w:szCs w:val="15"/>
                <w:color w:val="auto"/>
              </w:rPr>
            </w:pPr>
          </w:p>
        </w:tc>
      </w:tr>
      <w:tr>
        <w:trPr>
          <w:trHeight w:val="367"/>
        </w:trPr>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12.1**</w:t>
            </w:r>
          </w:p>
        </w:tc>
        <w:tc>
          <w:tcPr>
            <w:tcW w:w="206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   Computation of</w:t>
            </w:r>
          </w:p>
        </w:tc>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ratios of earnings</w:t>
            </w:r>
          </w:p>
        </w:tc>
        <w:tc>
          <w:tcPr>
            <w:tcW w:w="3480" w:type="dxa"/>
            <w:vAlign w:val="bottom"/>
          </w:tcPr>
          <w:p>
            <w:pPr>
              <w:ind w:left="40"/>
              <w:spacing w:after="0"/>
              <w:rPr>
                <w:sz w:val="20"/>
                <w:szCs w:val="20"/>
                <w:color w:val="auto"/>
              </w:rPr>
            </w:pPr>
            <w:r>
              <w:rPr>
                <w:rFonts w:ascii="Courier New" w:cs="Courier New" w:eastAsia="Courier New" w:hAnsi="Courier New"/>
                <w:sz w:val="16"/>
                <w:szCs w:val="16"/>
                <w:color w:val="auto"/>
              </w:rPr>
              <w:t>to fixed charges.</w:t>
            </w:r>
          </w:p>
        </w:tc>
      </w:tr>
      <w:tr>
        <w:trPr>
          <w:trHeight w:val="367"/>
        </w:trPr>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23.1***</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Consent of Vinson</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&amp; Elkins L.L.P.</w:t>
            </w:r>
          </w:p>
        </w:tc>
        <w:tc>
          <w:tcPr>
            <w:tcW w:w="3480" w:type="dxa"/>
            <w:vAlign w:val="bottom"/>
          </w:tcPr>
          <w:p>
            <w:pPr>
              <w:ind w:left="40"/>
              <w:spacing w:after="0"/>
              <w:rPr>
                <w:sz w:val="20"/>
                <w:szCs w:val="20"/>
                <w:color w:val="auto"/>
              </w:rPr>
            </w:pPr>
            <w:r>
              <w:rPr>
                <w:rFonts w:ascii="Courier New" w:cs="Courier New" w:eastAsia="Courier New" w:hAnsi="Courier New"/>
                <w:sz w:val="16"/>
                <w:szCs w:val="16"/>
                <w:color w:val="auto"/>
              </w:rPr>
              <w:t>(included in Exhibit 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298" w:right="1440" w:bottom="1440" w:gutter="0" w:footer="0" w:header="0"/>
          <w:type w:val="continuous"/>
        </w:sectPr>
      </w:pPr>
    </w:p>
    <w:bookmarkStart w:id="24" w:name="page25"/>
    <w:bookmarkEnd w:id="24"/>
    <w:tbl>
      <w:tblPr>
        <w:tblLayout w:type="fixed"/>
        <w:tblInd w:w="280" w:type="dxa"/>
        <w:tblCellMar>
          <w:top w:w="0" w:type="dxa"/>
          <w:left w:w="0" w:type="dxa"/>
          <w:bottom w:w="0" w:type="dxa"/>
          <w:right w:w="0" w:type="dxa"/>
        </w:tblCellMar>
      </w:tblPr>
      <w:tr>
        <w:trPr>
          <w:trHeight w:val="181"/>
        </w:trPr>
        <w:tc>
          <w:tcPr>
            <w:tcW w:w="1100" w:type="dxa"/>
            <w:vAlign w:val="bottom"/>
          </w:tcPr>
          <w:p>
            <w:pPr>
              <w:spacing w:after="0"/>
              <w:rPr>
                <w:sz w:val="20"/>
                <w:szCs w:val="20"/>
                <w:color w:val="auto"/>
              </w:rPr>
            </w:pPr>
            <w:r>
              <w:rPr>
                <w:rFonts w:ascii="Courier New" w:cs="Courier New" w:eastAsia="Courier New" w:hAnsi="Courier New"/>
                <w:sz w:val="16"/>
                <w:szCs w:val="16"/>
                <w:color w:val="auto"/>
              </w:rPr>
              <w:t>24</w:t>
            </w:r>
          </w:p>
        </w:tc>
        <w:tc>
          <w:tcPr>
            <w:tcW w:w="480" w:type="dxa"/>
            <w:vAlign w:val="bottom"/>
          </w:tcPr>
          <w:p>
            <w:pPr>
              <w:spacing w:after="0"/>
              <w:rPr>
                <w:sz w:val="15"/>
                <w:szCs w:val="15"/>
                <w:color w:val="auto"/>
              </w:rPr>
            </w:pPr>
          </w:p>
        </w:tc>
        <w:tc>
          <w:tcPr>
            <w:tcW w:w="6440" w:type="dxa"/>
            <w:vAlign w:val="bottom"/>
          </w:tcPr>
          <w:p>
            <w:pPr>
              <w:spacing w:after="0"/>
              <w:rPr>
                <w:sz w:val="15"/>
                <w:szCs w:val="15"/>
                <w:color w:val="auto"/>
              </w:rPr>
            </w:pPr>
          </w:p>
        </w:tc>
      </w:tr>
      <w:tr>
        <w:trPr>
          <w:trHeight w:val="550"/>
        </w:trPr>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23.2**</w:t>
            </w:r>
          </w:p>
        </w:tc>
        <w:tc>
          <w:tcPr>
            <w:tcW w:w="69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Consent of Coopers &amp; Lybrand L.L.P.</w:t>
            </w:r>
          </w:p>
        </w:tc>
      </w:tr>
      <w:tr>
        <w:trPr>
          <w:trHeight w:val="367"/>
        </w:trPr>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23.3**</w:t>
            </w:r>
          </w:p>
        </w:tc>
        <w:tc>
          <w:tcPr>
            <w:tcW w:w="69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Consent of Arthur Andersen LLP.</w:t>
            </w:r>
          </w:p>
        </w:tc>
      </w:tr>
      <w:tr>
        <w:trPr>
          <w:trHeight w:val="367"/>
        </w:trPr>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23.4**</w:t>
            </w:r>
          </w:p>
        </w:tc>
        <w:tc>
          <w:tcPr>
            <w:tcW w:w="69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Consent of Ernst &amp; Young LLP.</w:t>
            </w:r>
          </w:p>
        </w:tc>
      </w:tr>
      <w:tr>
        <w:trPr>
          <w:trHeight w:val="367"/>
        </w:trPr>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23.5**</w:t>
            </w:r>
          </w:p>
        </w:tc>
        <w:tc>
          <w:tcPr>
            <w:tcW w:w="69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Consent of Deloitte &amp; Touche LLP.</w:t>
            </w:r>
          </w:p>
        </w:tc>
      </w:tr>
      <w:tr>
        <w:trPr>
          <w:trHeight w:val="367"/>
        </w:trPr>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23.6**</w:t>
            </w:r>
          </w:p>
        </w:tc>
        <w:tc>
          <w:tcPr>
            <w:tcW w:w="69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Consent of Deloitte &amp; Touche, Chartered Accountants.</w:t>
            </w:r>
          </w:p>
        </w:tc>
      </w:tr>
      <w:tr>
        <w:trPr>
          <w:trHeight w:val="367"/>
        </w:trPr>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23.7**</w:t>
            </w:r>
          </w:p>
        </w:tc>
        <w:tc>
          <w:tcPr>
            <w:tcW w:w="69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Consent of Coopers &amp; Lybrand L.L.P.</w:t>
            </w:r>
          </w:p>
        </w:tc>
      </w:tr>
      <w:tr>
        <w:trPr>
          <w:trHeight w:val="367"/>
        </w:trPr>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23.8**</w:t>
            </w:r>
          </w:p>
        </w:tc>
        <w:tc>
          <w:tcPr>
            <w:tcW w:w="692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   Consent of Kaplan Sipos &amp; Associates Certified Public Accountants.</w:t>
            </w:r>
          </w:p>
        </w:tc>
      </w:tr>
      <w:tr>
        <w:trPr>
          <w:trHeight w:val="367"/>
        </w:trPr>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23.9**</w:t>
            </w:r>
          </w:p>
        </w:tc>
        <w:tc>
          <w:tcPr>
            <w:tcW w:w="69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Consent of Blake, Kuehler, Babione &amp; Pool.</w:t>
            </w:r>
          </w:p>
        </w:tc>
      </w:tr>
      <w:tr>
        <w:trPr>
          <w:trHeight w:val="367"/>
        </w:trPr>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23.10**</w:t>
            </w:r>
          </w:p>
        </w:tc>
        <w:tc>
          <w:tcPr>
            <w:tcW w:w="69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Consent of Buckno Lisicky &amp; Company.</w:t>
            </w:r>
          </w:p>
        </w:tc>
      </w:tr>
      <w:tr>
        <w:trPr>
          <w:trHeight w:val="367"/>
        </w:trPr>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23.11**</w:t>
            </w:r>
          </w:p>
        </w:tc>
        <w:tc>
          <w:tcPr>
            <w:tcW w:w="69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Consent of Osburn, Henning and Company.</w:t>
            </w:r>
          </w:p>
        </w:tc>
      </w:tr>
      <w:tr>
        <w:trPr>
          <w:trHeight w:val="367"/>
        </w:trPr>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24.1**</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Powers of Attorney.</w:t>
            </w:r>
          </w:p>
        </w:tc>
      </w:tr>
      <w:tr>
        <w:trPr>
          <w:trHeight w:val="367"/>
        </w:trPr>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25.1****</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Statements of Eligibility of Trustees.</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w:t>
      </w:r>
    </w:p>
    <w:p>
      <w:pPr>
        <w:spacing w:after="0" w:line="188" w:lineRule="exact"/>
        <w:rPr>
          <w:sz w:val="20"/>
          <w:szCs w:val="20"/>
          <w:color w:val="auto"/>
        </w:rPr>
      </w:pPr>
    </w:p>
    <w:p>
      <w:pPr>
        <w:ind w:left="1240" w:right="2679" w:hanging="861"/>
        <w:spacing w:after="0"/>
        <w:tabs>
          <w:tab w:leader="none" w:pos="12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file any underwriting agreement relating to Debt Securities or Common Stock that it may enter into as an exhibit to a Current Report on Form 8-K.</w:t>
      </w:r>
    </w:p>
    <w:p>
      <w:pPr>
        <w:spacing w:after="0" w:line="4" w:lineRule="exact"/>
        <w:rPr>
          <w:sz w:val="20"/>
          <w:szCs w:val="20"/>
          <w:color w:val="auto"/>
        </w:rPr>
      </w:pPr>
    </w:p>
    <w:p>
      <w:pPr>
        <w:ind w:left="1240" w:hanging="861"/>
        <w:spacing w:after="0"/>
        <w:tabs>
          <w:tab w:leader="none" w:pos="12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pacing w:after="0" w:line="4" w:lineRule="exact"/>
        <w:rPr>
          <w:rFonts w:ascii="Courier New" w:cs="Courier New" w:eastAsia="Courier New" w:hAnsi="Courier New"/>
          <w:sz w:val="16"/>
          <w:szCs w:val="16"/>
          <w:color w:val="auto"/>
        </w:rPr>
      </w:pPr>
    </w:p>
    <w:p>
      <w:pPr>
        <w:ind w:left="1240" w:right="2879" w:hanging="861"/>
        <w:spacing w:after="0" w:line="259" w:lineRule="auto"/>
        <w:tabs>
          <w:tab w:leader="none" w:pos="12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file any form of Debt Securities not previously so filed as an exhibit to a Current Report on Form 8-K.</w:t>
      </w:r>
    </w:p>
    <w:p>
      <w:pPr>
        <w:ind w:left="1240" w:hanging="861"/>
        <w:spacing w:after="0"/>
        <w:tabs>
          <w:tab w:leader="none" w:pos="12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filed by Amendment.</w:t>
      </w:r>
    </w:p>
    <w:p>
      <w:pPr>
        <w:spacing w:after="0" w:line="36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6"/>
          <w:szCs w:val="16"/>
          <w:color w:val="auto"/>
        </w:rPr>
        <w:t>ITEM 17.</w:t>
      </w:r>
      <w:r>
        <w:rPr>
          <w:sz w:val="20"/>
          <w:szCs w:val="20"/>
          <w:color w:val="auto"/>
        </w:rPr>
        <w:tab/>
      </w:r>
      <w:r>
        <w:rPr>
          <w:rFonts w:ascii="Courier New" w:cs="Courier New" w:eastAsia="Courier New" w:hAnsi="Courier New"/>
          <w:sz w:val="15"/>
          <w:szCs w:val="15"/>
          <w:color w:val="auto"/>
        </w:rPr>
        <w:t>UNDERTAKINGS.</w:t>
      </w:r>
    </w:p>
    <w:p>
      <w:pPr>
        <w:spacing w:after="0" w:line="186" w:lineRule="exact"/>
        <w:rPr>
          <w:sz w:val="20"/>
          <w:szCs w:val="20"/>
          <w:color w:val="auto"/>
        </w:rPr>
      </w:pPr>
    </w:p>
    <w:p>
      <w:pPr>
        <w:ind w:left="860" w:hanging="481"/>
        <w:spacing w:after="0"/>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8" w:lineRule="exact"/>
        <w:rPr>
          <w:rFonts w:ascii="Courier New" w:cs="Courier New" w:eastAsia="Courier New" w:hAnsi="Courier New"/>
          <w:sz w:val="16"/>
          <w:szCs w:val="16"/>
          <w:color w:val="auto"/>
        </w:rPr>
      </w:pPr>
    </w:p>
    <w:p>
      <w:pPr>
        <w:ind w:left="380" w:right="3159" w:firstLine="476"/>
        <w:spacing w:after="0" w:line="271" w:lineRule="auto"/>
        <w:tabs>
          <w:tab w:leader="none" w:pos="1238"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66" w:lineRule="exact"/>
        <w:rPr>
          <w:rFonts w:ascii="Courier New" w:cs="Courier New" w:eastAsia="Courier New" w:hAnsi="Courier New"/>
          <w:sz w:val="15"/>
          <w:szCs w:val="15"/>
          <w:color w:val="auto"/>
        </w:rPr>
      </w:pPr>
    </w:p>
    <w:p>
      <w:pPr>
        <w:ind w:left="860" w:right="2779" w:firstLine="378"/>
        <w:spacing w:after="0" w:line="239" w:lineRule="auto"/>
        <w:tabs>
          <w:tab w:leader="none" w:pos="1623" w:val="left"/>
        </w:tabs>
        <w:numPr>
          <w:ilvl w:val="2"/>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w:t>
      </w:r>
    </w:p>
    <w:p>
      <w:pPr>
        <w:spacing w:after="0" w:line="189" w:lineRule="exact"/>
        <w:rPr>
          <w:rFonts w:ascii="Courier New" w:cs="Courier New" w:eastAsia="Courier New" w:hAnsi="Courier New"/>
          <w:sz w:val="16"/>
          <w:szCs w:val="16"/>
          <w:color w:val="auto"/>
        </w:rPr>
      </w:pPr>
    </w:p>
    <w:p>
      <w:pPr>
        <w:ind w:left="860" w:right="2679" w:firstLine="378"/>
        <w:spacing w:after="0" w:line="242" w:lineRule="auto"/>
        <w:tabs>
          <w:tab w:leader="none" w:pos="2004" w:val="left"/>
        </w:tabs>
        <w:numPr>
          <w:ilvl w:val="2"/>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298"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25</w:t>
      </w:r>
    </w:p>
    <w:p>
      <w:pPr>
        <w:spacing w:after="0" w:line="5" w:lineRule="exact"/>
        <w:rPr>
          <w:sz w:val="20"/>
          <w:szCs w:val="20"/>
          <w:color w:val="auto"/>
        </w:rPr>
      </w:pPr>
    </w:p>
    <w:p>
      <w:pPr>
        <w:jc w:val="both"/>
        <w:ind w:left="860" w:right="2679"/>
        <w:spacing w:after="0"/>
        <w:rPr>
          <w:sz w:val="20"/>
          <w:szCs w:val="20"/>
          <w:color w:val="auto"/>
        </w:rPr>
      </w:pPr>
      <w:r>
        <w:rPr>
          <w:rFonts w:ascii="Courier New" w:cs="Courier New" w:eastAsia="Courier New" w:hAnsi="Courier New"/>
          <w:sz w:val="16"/>
          <w:szCs w:val="16"/>
          <w:color w:val="auto"/>
        </w:rPr>
        <w:t>in volume and price represent no more than a 20% change in the maximum aggregate offering price set forth in the "Calculation of Registration Fee" table in the effective registration statement;</w:t>
      </w:r>
    </w:p>
    <w:p>
      <w:pPr>
        <w:spacing w:after="0" w:line="190" w:lineRule="exact"/>
        <w:rPr>
          <w:sz w:val="20"/>
          <w:szCs w:val="20"/>
          <w:color w:val="auto"/>
        </w:rPr>
      </w:pPr>
    </w:p>
    <w:p>
      <w:pPr>
        <w:ind w:left="860" w:right="2979" w:firstLine="378"/>
        <w:spacing w:after="0" w:line="241" w:lineRule="auto"/>
        <w:tabs>
          <w:tab w:leader="none" w:pos="200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9" w:lineRule="exact"/>
        <w:rPr>
          <w:sz w:val="20"/>
          <w:szCs w:val="20"/>
          <w:color w:val="auto"/>
        </w:rPr>
      </w:pPr>
    </w:p>
    <w:p>
      <w:pPr>
        <w:ind w:left="380" w:right="2679"/>
        <w:spacing w:after="0" w:line="242" w:lineRule="auto"/>
        <w:rPr>
          <w:sz w:val="20"/>
          <w:szCs w:val="20"/>
          <w:color w:val="auto"/>
        </w:rPr>
      </w:pPr>
      <w:r>
        <w:rPr>
          <w:rFonts w:ascii="Courier New" w:cs="Courier New" w:eastAsia="Courier New" w:hAnsi="Courier New"/>
          <w:sz w:val="16"/>
          <w:szCs w:val="16"/>
          <w:color w:val="auto"/>
        </w:rPr>
        <w:t>provided however, that paragraphs (a)(l)(i) and (a)(l)(ii)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the registration statement.</w:t>
      </w:r>
    </w:p>
    <w:p>
      <w:pPr>
        <w:spacing w:after="0" w:line="187" w:lineRule="exact"/>
        <w:rPr>
          <w:sz w:val="20"/>
          <w:szCs w:val="20"/>
          <w:color w:val="auto"/>
        </w:rPr>
      </w:pPr>
    </w:p>
    <w:p>
      <w:pPr>
        <w:jc w:val="both"/>
        <w:ind w:left="380" w:right="2779" w:firstLine="476"/>
        <w:spacing w:after="0" w:line="241" w:lineRule="auto"/>
        <w:tabs>
          <w:tab w:leader="none" w:pos="1238"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 amendment shall be deemed to be a new registration statement relating to the securities offered therein, and the offering of such securities at that time shall be deemed to be the initial bona fide offering thereof.</w:t>
      </w:r>
    </w:p>
    <w:p>
      <w:pPr>
        <w:spacing w:after="0" w:line="190" w:lineRule="exact"/>
        <w:rPr>
          <w:rFonts w:ascii="Courier New" w:cs="Courier New" w:eastAsia="Courier New" w:hAnsi="Courier New"/>
          <w:sz w:val="16"/>
          <w:szCs w:val="16"/>
          <w:color w:val="auto"/>
        </w:rPr>
      </w:pPr>
    </w:p>
    <w:p>
      <w:pPr>
        <w:ind w:left="380" w:right="2679" w:firstLine="476"/>
        <w:spacing w:after="0"/>
        <w:tabs>
          <w:tab w:leader="none" w:pos="1238"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7" w:lineRule="exact"/>
        <w:rPr>
          <w:rFonts w:ascii="Courier New" w:cs="Courier New" w:eastAsia="Courier New" w:hAnsi="Courier New"/>
          <w:sz w:val="16"/>
          <w:szCs w:val="16"/>
          <w:color w:val="auto"/>
        </w:rPr>
      </w:pPr>
    </w:p>
    <w:p>
      <w:pPr>
        <w:ind w:left="860" w:hanging="481"/>
        <w:spacing w:after="0"/>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w:t>
      </w:r>
    </w:p>
    <w:p>
      <w:pPr>
        <w:spacing w:after="0" w:line="188" w:lineRule="exact"/>
        <w:rPr>
          <w:rFonts w:ascii="Courier New" w:cs="Courier New" w:eastAsia="Courier New" w:hAnsi="Courier New"/>
          <w:sz w:val="16"/>
          <w:szCs w:val="16"/>
          <w:color w:val="auto"/>
        </w:rPr>
      </w:pPr>
    </w:p>
    <w:p>
      <w:pPr>
        <w:ind w:left="380" w:right="2879" w:firstLine="476"/>
        <w:spacing w:after="0" w:line="259" w:lineRule="auto"/>
        <w:tabs>
          <w:tab w:leader="none" w:pos="1238"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380" w:right="287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(4) or 497(h) under the Securities Act shall be deemed to be part of this registration statement as of the time it was declared effective.</w:t>
      </w:r>
    </w:p>
    <w:p>
      <w:pPr>
        <w:spacing w:after="0" w:line="189" w:lineRule="exact"/>
        <w:rPr>
          <w:rFonts w:ascii="Courier New" w:cs="Courier New" w:eastAsia="Courier New" w:hAnsi="Courier New"/>
          <w:sz w:val="15"/>
          <w:szCs w:val="15"/>
          <w:color w:val="auto"/>
        </w:rPr>
      </w:pPr>
    </w:p>
    <w:p>
      <w:pPr>
        <w:ind w:left="380" w:right="2679" w:firstLine="476"/>
        <w:spacing w:after="0" w:line="241" w:lineRule="auto"/>
        <w:tabs>
          <w:tab w:leader="none" w:pos="1238"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0" w:lineRule="exact"/>
        <w:rPr>
          <w:rFonts w:ascii="Courier New" w:cs="Courier New" w:eastAsia="Courier New" w:hAnsi="Courier New"/>
          <w:sz w:val="16"/>
          <w:szCs w:val="16"/>
          <w:color w:val="auto"/>
        </w:rPr>
      </w:pPr>
    </w:p>
    <w:p>
      <w:pPr>
        <w:ind w:right="2679" w:firstLine="379"/>
        <w:spacing w:after="0" w:line="242" w:lineRule="auto"/>
        <w:tabs>
          <w:tab w:leader="none" w:pos="85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benefits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Courier New" w:cs="Courier New" w:eastAsia="Courier New" w:hAnsi="Courier New"/>
          <w:sz w:val="16"/>
          <w:szCs w:val="16"/>
          <w:color w:val="auto"/>
        </w:rPr>
      </w:pPr>
    </w:p>
    <w:p>
      <w:pPr>
        <w:ind w:left="860" w:hanging="481"/>
        <w:spacing w:after="0"/>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w:t>
      </w:r>
    </w:p>
    <w:p>
      <w:pPr>
        <w:spacing w:after="0" w:line="4" w:lineRule="exact"/>
        <w:rPr>
          <w:rFonts w:ascii="Courier New" w:cs="Courier New" w:eastAsia="Courier New" w:hAnsi="Courier New"/>
          <w:sz w:val="16"/>
          <w:szCs w:val="16"/>
          <w:color w:val="auto"/>
        </w:rPr>
      </w:pPr>
    </w:p>
    <w:p>
      <w:pPr>
        <w:ind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Act may be permitted to directors, officers and controlling persons of the registrant pursuant to any charter provision, by-law, contract, arrangement, statute, or otherwise, the Company has been advised that in the opinion of the Commission such indemnification is against public policy as expressed in the Securities Act and is, therefore, unenforceable. In the event that a claim for indemnification against such labilities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counsel the matter has been settled by controlling precedent, submit to a court of appropriate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298"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26</w:t>
      </w:r>
    </w:p>
    <w:p>
      <w:pPr>
        <w:spacing w:after="0" w:line="5" w:lineRule="exact"/>
        <w:rPr>
          <w:sz w:val="20"/>
          <w:szCs w:val="20"/>
          <w:color w:val="auto"/>
        </w:rPr>
      </w:pPr>
    </w:p>
    <w:p>
      <w:pPr>
        <w:jc w:val="both"/>
        <w:ind w:right="2779"/>
        <w:spacing w:after="0"/>
        <w:rPr>
          <w:sz w:val="20"/>
          <w:szCs w:val="20"/>
          <w:color w:val="auto"/>
        </w:rPr>
      </w:pPr>
      <w:r>
        <w:rPr>
          <w:rFonts w:ascii="Courier New" w:cs="Courier New" w:eastAsia="Courier New" w:hAnsi="Courier New"/>
          <w:sz w:val="16"/>
          <w:szCs w:val="16"/>
          <w:color w:val="auto"/>
        </w:rPr>
        <w:t>the question of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19"/>
          </w:cols>
          <w:pgMar w:left="240" w:top="298"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27</w:t>
      </w:r>
    </w:p>
    <w:p>
      <w:pPr>
        <w:spacing w:after="0" w:line="2" w:lineRule="exact"/>
        <w:rPr>
          <w:sz w:val="20"/>
          <w:szCs w:val="20"/>
          <w:color w:val="auto"/>
        </w:rPr>
      </w:pPr>
    </w:p>
    <w:p>
      <w:pPr>
        <w:jc w:val="center"/>
        <w:ind w:right="2680"/>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ind w:right="2860" w:firstLine="382"/>
        <w:spacing w:after="0" w:line="242"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6th day of December, 1996.</w:t>
      </w:r>
    </w:p>
    <w:p>
      <w:pPr>
        <w:spacing w:after="0" w:line="184"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USA WASTE SERVICES, INC.</w:t>
      </w:r>
    </w:p>
    <w:p>
      <w:pPr>
        <w:spacing w:after="0" w:line="369" w:lineRule="exact"/>
        <w:rPr>
          <w:sz w:val="20"/>
          <w:szCs w:val="20"/>
          <w:color w:val="auto"/>
        </w:rPr>
      </w:pPr>
    </w:p>
    <w:p>
      <w:pPr>
        <w:ind w:left="3240"/>
        <w:spacing w:after="0"/>
        <w:tabs>
          <w:tab w:leader="none" w:pos="3700" w:val="left"/>
        </w:tabs>
        <w:rPr>
          <w:sz w:val="20"/>
          <w:szCs w:val="20"/>
          <w:color w:val="auto"/>
        </w:rPr>
      </w:pPr>
      <w:r>
        <w:rPr>
          <w:rFonts w:ascii="Courier New" w:cs="Courier New" w:eastAsia="Courier New" w:hAnsi="Courier New"/>
          <w:sz w:val="16"/>
          <w:szCs w:val="16"/>
          <w:color w:val="auto"/>
        </w:rPr>
        <w:t>By:</w:t>
        <w:tab/>
        <w:t>/s/ JOHN E. DRURY</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Chairman of the Board and</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Chief Executive Officer</w:t>
      </w:r>
    </w:p>
    <w:p>
      <w:pPr>
        <w:spacing w:after="0" w:line="188" w:lineRule="exact"/>
        <w:rPr>
          <w:sz w:val="20"/>
          <w:szCs w:val="20"/>
          <w:color w:val="auto"/>
        </w:rPr>
      </w:pPr>
    </w:p>
    <w:p>
      <w:pPr>
        <w:ind w:right="3340" w:firstLine="858"/>
        <w:spacing w:after="0"/>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indicated on December 6, 1996.</w:t>
      </w:r>
    </w:p>
    <w:p>
      <w:pPr>
        <w:sectPr>
          <w:pgSz w:w="11900" w:h="16838" w:orient="portrait"/>
          <w:cols w:equalWidth="0" w:num="1">
            <w:col w:w="10300"/>
          </w:cols>
          <w:pgMar w:left="240" w:top="298" w:right="135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SIGNATURE</w:t>
      </w:r>
    </w:p>
    <w:p>
      <w:pPr>
        <w:spacing w:after="0" w:line="1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838" w:orient="portrait"/>
          <w:cols w:equalWidth="0" w:num="2">
            <w:col w:w="7000" w:space="720"/>
            <w:col w:w="2580"/>
          </w:cols>
          <w:pgMar w:left="240" w:top="298" w:right="1359" w:bottom="1440" w:gutter="0" w:footer="0" w:header="0"/>
          <w:type w:val="continuous"/>
        </w:sectPr>
      </w:pPr>
    </w:p>
    <w:p>
      <w:pPr>
        <w:ind w:left="100"/>
        <w:spacing w:after="0"/>
        <w:tabs>
          <w:tab w:leader="none" w:pos="560" w:val="left"/>
        </w:tabs>
        <w:rPr>
          <w:sz w:val="20"/>
          <w:szCs w:val="20"/>
          <w:color w:val="auto"/>
        </w:rPr>
      </w:pPr>
      <w:r>
        <w:rPr>
          <w:rFonts w:ascii="Courier New" w:cs="Courier New" w:eastAsia="Courier New" w:hAnsi="Courier New"/>
          <w:sz w:val="16"/>
          <w:szCs w:val="16"/>
          <w:color w:val="auto"/>
        </w:rPr>
        <w:t>(i)</w:t>
      </w:r>
      <w:r>
        <w:rPr>
          <w:sz w:val="20"/>
          <w:szCs w:val="20"/>
          <w:color w:val="auto"/>
        </w:rPr>
        <w:tab/>
      </w:r>
      <w:r>
        <w:rPr>
          <w:rFonts w:ascii="Courier New" w:cs="Courier New" w:eastAsia="Courier New" w:hAnsi="Courier New"/>
          <w:sz w:val="15"/>
          <w:szCs w:val="15"/>
          <w:color w:val="auto"/>
        </w:rPr>
        <w:t>Principal executive officer:</w:t>
      </w:r>
    </w:p>
    <w:p>
      <w:pPr>
        <w:sectPr>
          <w:pgSz w:w="11900" w:h="16838" w:orient="portrait"/>
          <w:cols w:equalWidth="0" w:num="1">
            <w:col w:w="10300"/>
          </w:cols>
          <w:pgMar w:left="240" w:top="298" w:right="1359" w:bottom="1440" w:gutter="0" w:footer="0" w:header="0"/>
          <w:type w:val="continuous"/>
        </w:sectPr>
      </w:pPr>
    </w:p>
    <w:p>
      <w:pPr>
        <w:spacing w:after="0" w:line="186"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 JOHN E. DRURY</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John E. Drury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239" w:lineRule="auto"/>
        <w:rPr>
          <w:sz w:val="20"/>
          <w:szCs w:val="20"/>
          <w:color w:val="auto"/>
        </w:rPr>
      </w:pPr>
      <w:r>
        <w:rPr>
          <w:rFonts w:ascii="Courier New" w:cs="Courier New" w:eastAsia="Courier New" w:hAnsi="Courier New"/>
          <w:sz w:val="16"/>
          <w:szCs w:val="16"/>
          <w:color w:val="auto"/>
        </w:rPr>
        <w:t>Chairman of the Board and Chief Executive Officer and Director</w:t>
      </w:r>
    </w:p>
    <w:p>
      <w:pPr>
        <w:spacing w:after="0" w:line="372" w:lineRule="exact"/>
        <w:rPr>
          <w:sz w:val="20"/>
          <w:szCs w:val="20"/>
          <w:color w:val="auto"/>
        </w:rPr>
      </w:pPr>
    </w:p>
    <w:p>
      <w:pPr>
        <w:sectPr>
          <w:pgSz w:w="11900" w:h="16838" w:orient="portrait"/>
          <w:cols w:equalWidth="0" w:num="2">
            <w:col w:w="5340" w:space="280"/>
            <w:col w:w="4680"/>
          </w:cols>
          <w:pgMar w:left="240" w:top="298" w:right="1359" w:bottom="1440" w:gutter="0" w:footer="0" w:header="0"/>
          <w:type w:val="continuous"/>
        </w:sectPr>
      </w:pPr>
    </w:p>
    <w:p>
      <w:pPr>
        <w:ind w:left="100"/>
        <w:spacing w:after="0"/>
        <w:tabs>
          <w:tab w:leader="none" w:pos="640" w:val="left"/>
        </w:tabs>
        <w:rPr>
          <w:sz w:val="20"/>
          <w:szCs w:val="20"/>
          <w:color w:val="auto"/>
        </w:rPr>
      </w:pPr>
      <w:r>
        <w:rPr>
          <w:rFonts w:ascii="Courier New" w:cs="Courier New" w:eastAsia="Courier New" w:hAnsi="Courier New"/>
          <w:sz w:val="15"/>
          <w:szCs w:val="15"/>
          <w:color w:val="auto"/>
        </w:rPr>
        <w:t>(ii)</w:t>
        <w:tab/>
        <w:t>Principal financial and accounting officers:</w:t>
      </w:r>
    </w:p>
    <w:p>
      <w:pPr>
        <w:sectPr>
          <w:pgSz w:w="11900" w:h="16838" w:orient="portrait"/>
          <w:cols w:equalWidth="0" w:num="1">
            <w:col w:w="10300"/>
          </w:cols>
          <w:pgMar w:left="240" w:top="298" w:right="1359" w:bottom="1440" w:gutter="0" w:footer="0" w:header="0"/>
          <w:type w:val="continuous"/>
        </w:sectPr>
      </w:pPr>
    </w:p>
    <w:p>
      <w:pPr>
        <w:spacing w:after="0" w:line="19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 EARL E. DEFRATES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Earl E. DeFrates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480"/>
        <w:spacing w:after="0" w:line="239" w:lineRule="auto"/>
        <w:rPr>
          <w:sz w:val="20"/>
          <w:szCs w:val="20"/>
          <w:color w:val="auto"/>
        </w:rPr>
      </w:pPr>
      <w:r>
        <w:rPr>
          <w:rFonts w:ascii="Courier New" w:cs="Courier New" w:eastAsia="Courier New" w:hAnsi="Courier New"/>
          <w:sz w:val="16"/>
          <w:szCs w:val="16"/>
          <w:color w:val="auto"/>
        </w:rPr>
        <w:t>Executive Vice President and Chief Financial Officer</w:t>
      </w:r>
    </w:p>
    <w:p>
      <w:pPr>
        <w:spacing w:after="0" w:line="384" w:lineRule="exact"/>
        <w:rPr>
          <w:sz w:val="20"/>
          <w:szCs w:val="20"/>
          <w:color w:val="auto"/>
        </w:rPr>
      </w:pPr>
    </w:p>
    <w:p>
      <w:pPr>
        <w:sectPr>
          <w:pgSz w:w="11900" w:h="16838" w:orient="portrait"/>
          <w:cols w:equalWidth="0" w:num="2">
            <w:col w:w="5340" w:space="280"/>
            <w:col w:w="4680"/>
          </w:cols>
          <w:pgMar w:left="240" w:top="298" w:right="1359" w:bottom="1440" w:gutter="0" w:footer="0" w:header="0"/>
          <w:type w:val="continuous"/>
        </w:sectPr>
      </w:pPr>
    </w:p>
    <w:p>
      <w:pPr>
        <w:spacing w:after="0" w:line="169"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/s/ BRUCE E. SNYDER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Bruce E. Snyder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Chief Accounting Officer</w:t>
      </w:r>
    </w:p>
    <w:p>
      <w:pPr>
        <w:spacing w:after="0" w:line="561" w:lineRule="exact"/>
        <w:rPr>
          <w:sz w:val="20"/>
          <w:szCs w:val="20"/>
          <w:color w:val="auto"/>
        </w:rPr>
      </w:pPr>
    </w:p>
    <w:p>
      <w:pPr>
        <w:sectPr>
          <w:pgSz w:w="11900" w:h="16838" w:orient="portrait"/>
          <w:cols w:equalWidth="0" w:num="2">
            <w:col w:w="5340" w:space="380"/>
            <w:col w:w="4580"/>
          </w:cols>
          <w:pgMar w:left="240" w:top="298" w:right="1359" w:bottom="1440" w:gutter="0" w:footer="0" w:header="0"/>
          <w:type w:val="continuous"/>
        </w:sectPr>
      </w:pPr>
    </w:p>
    <w:p>
      <w:pPr>
        <w:ind w:left="100"/>
        <w:spacing w:after="0"/>
        <w:tabs>
          <w:tab w:leader="none" w:pos="740" w:val="left"/>
        </w:tabs>
        <w:rPr>
          <w:sz w:val="20"/>
          <w:szCs w:val="20"/>
          <w:color w:val="auto"/>
        </w:rPr>
      </w:pPr>
      <w:r>
        <w:rPr>
          <w:rFonts w:ascii="Courier New" w:cs="Courier New" w:eastAsia="Courier New" w:hAnsi="Courier New"/>
          <w:sz w:val="16"/>
          <w:szCs w:val="16"/>
          <w:color w:val="auto"/>
        </w:rPr>
        <w:t>(iii)</w:t>
        <w:tab/>
        <w:t>Directors:</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Ralph F. Cox</w:t>
      </w:r>
    </w:p>
    <w:p>
      <w:pPr>
        <w:sectPr>
          <w:pgSz w:w="11900" w:h="16838" w:orient="portrait"/>
          <w:cols w:equalWidth="0" w:num="1">
            <w:col w:w="10300"/>
          </w:cols>
          <w:pgMar w:left="240" w:top="298" w:right="1359" w:bottom="1440" w:gutter="0" w:footer="0" w:header="0"/>
          <w:type w:val="continuous"/>
        </w:sectPr>
      </w:pPr>
    </w:p>
    <w:p>
      <w:pPr>
        <w:spacing w:after="0" w:line="369"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Richard J. Heckmann</w:t>
      </w:r>
    </w:p>
    <w:p>
      <w:pPr>
        <w:spacing w:after="0" w:line="369"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Donald F. Moorehead, Jr.</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David Sutherland-Yoest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10300"/>
          </w:cols>
          <w:pgMar w:left="240" w:top="298" w:right="1359" w:bottom="1440" w:gutter="0" w:footer="0" w:header="0"/>
          <w:type w:val="continuous"/>
        </w:sectPr>
      </w:pPr>
    </w:p>
    <w:bookmarkStart w:id="28" w:name="page29"/>
    <w:bookmarkEnd w:id="28"/>
    <w:p>
      <w:pPr>
        <w:ind w:left="180"/>
        <w:spacing w:after="0"/>
        <w:rPr>
          <w:sz w:val="20"/>
          <w:szCs w:val="20"/>
          <w:color w:val="auto"/>
        </w:rPr>
      </w:pPr>
      <w:r>
        <w:rPr>
          <w:rFonts w:ascii="Courier New" w:cs="Courier New" w:eastAsia="Courier New" w:hAnsi="Courier New"/>
          <w:sz w:val="16"/>
          <w:szCs w:val="16"/>
          <w:color w:val="auto"/>
        </w:rPr>
        <w:t>28</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Larry J. Martin</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RODNEY R. PROTO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Rodney R. Proto</w:t>
      </w:r>
    </w:p>
    <w:p>
      <w:pPr>
        <w:spacing w:after="0" w:line="369"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William E. Moffett</w:t>
      </w:r>
    </w:p>
    <w:p>
      <w:pPr>
        <w:spacing w:after="0" w:line="369"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Alexander W. Rangos</w:t>
      </w:r>
    </w:p>
    <w:p>
      <w:pPr>
        <w:spacing w:after="0" w:line="369"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John G. Rangos, Sr.</w:t>
      </w:r>
    </w:p>
    <w:p>
      <w:pPr>
        <w:spacing w:after="0" w:line="369"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Kosti Shirvanian</w:t>
      </w:r>
    </w:p>
    <w:p>
      <w:pPr>
        <w:spacing w:after="0" w:line="369"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Savey Tufenkian</w:t>
      </w:r>
    </w:p>
    <w:p>
      <w:pPr>
        <w:spacing w:after="0" w:line="369"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6"/>
          <w:szCs w:val="16"/>
          <w:color w:val="auto"/>
        </w:rPr>
        <w:t>*By:</w:t>
        <w:tab/>
        <w:t>/s/ GREGORY T. SANGALIS</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right"/>
        <w:ind w:right="5939"/>
        <w:spacing w:after="0"/>
        <w:rPr>
          <w:sz w:val="20"/>
          <w:szCs w:val="20"/>
          <w:color w:val="auto"/>
        </w:rPr>
      </w:pPr>
      <w:r>
        <w:rPr>
          <w:rFonts w:ascii="Courier New" w:cs="Courier New" w:eastAsia="Courier New" w:hAnsi="Courier New"/>
          <w:sz w:val="16"/>
          <w:szCs w:val="16"/>
          <w:color w:val="auto"/>
        </w:rPr>
        <w:t>Gregory T. Sangalis,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II-8</w:t>
      </w:r>
    </w:p>
    <w:p>
      <w:pPr>
        <w:sectPr>
          <w:pgSz w:w="11900" w:h="16838" w:orient="portrait"/>
          <w:cols w:equalWidth="0" w:num="1">
            <w:col w:w="10119"/>
          </w:cols>
          <w:pgMar w:left="340" w:top="298"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6"/>
          <w:szCs w:val="16"/>
          <w:color w:val="auto"/>
        </w:rPr>
        <w:t>29</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720" w:type="dxa"/>
            <w:vAlign w:val="bottom"/>
            <w:gridSpan w:val="5"/>
          </w:tcPr>
          <w:p>
            <w:pPr>
              <w:jc w:val="right"/>
              <w:ind w:right="101"/>
              <w:spacing w:after="0"/>
              <w:rPr>
                <w:sz w:val="20"/>
                <w:szCs w:val="20"/>
                <w:color w:val="auto"/>
              </w:rPr>
            </w:pPr>
            <w:r>
              <w:rPr>
                <w:rFonts w:ascii="Courier New" w:cs="Courier New" w:eastAsia="Courier New" w:hAnsi="Courier New"/>
                <w:sz w:val="16"/>
                <w:szCs w:val="16"/>
                <w:color w:val="auto"/>
              </w:rPr>
              <w:t>INDEX TO EXHIBITS</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734"/>
        </w:trPr>
        <w:tc>
          <w:tcPr>
            <w:tcW w:w="100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3"/>
        </w:trPr>
        <w:tc>
          <w:tcPr>
            <w:tcW w:w="100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Courier New" w:cs="Courier New" w:eastAsia="Courier New" w:hAnsi="Courier New"/>
                <w:sz w:val="16"/>
                <w:szCs w:val="16"/>
                <w:color w:val="auto"/>
                <w:w w:val="96"/>
              </w:rPr>
              <w:t>EXHIBITS</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r>
      <w:tr>
        <w:trPr>
          <w:trHeight w:val="183"/>
        </w:trPr>
        <w:tc>
          <w:tcPr>
            <w:tcW w:w="10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Courier New" w:cs="Courier New" w:eastAsia="Courier New" w:hAnsi="Courier New"/>
                <w:sz w:val="16"/>
                <w:szCs w:val="16"/>
                <w:color w:val="auto"/>
                <w:w w:val="96"/>
              </w:rPr>
              <w:t>--------</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w:t>
            </w:r>
          </w:p>
        </w:tc>
        <w:tc>
          <w:tcPr>
            <w:tcW w:w="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5300" w:type="dxa"/>
            <w:vAlign w:val="bottom"/>
            <w:gridSpan w:val="12"/>
          </w:tcPr>
          <w:p>
            <w:pPr>
              <w:ind w:left="340"/>
              <w:spacing w:after="0"/>
              <w:rPr>
                <w:sz w:val="20"/>
                <w:szCs w:val="20"/>
                <w:color w:val="auto"/>
              </w:rPr>
            </w:pPr>
            <w:r>
              <w:rPr>
                <w:rFonts w:ascii="Courier New" w:cs="Courier New" w:eastAsia="Courier New" w:hAnsi="Courier New"/>
                <w:sz w:val="16"/>
                <w:szCs w:val="16"/>
                <w:color w:val="auto"/>
              </w:rPr>
              <w:t>Form of Underwriting Agreement (Debt Securities).</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67"/>
        </w:trPr>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w:t>
            </w:r>
          </w:p>
        </w:tc>
        <w:tc>
          <w:tcPr>
            <w:tcW w:w="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4880" w:type="dxa"/>
            <w:vAlign w:val="bottom"/>
            <w:gridSpan w:val="11"/>
          </w:tcPr>
          <w:p>
            <w:pPr>
              <w:ind w:left="340"/>
              <w:spacing w:after="0"/>
              <w:rPr>
                <w:sz w:val="20"/>
                <w:szCs w:val="20"/>
                <w:color w:val="auto"/>
              </w:rPr>
            </w:pPr>
            <w:r>
              <w:rPr>
                <w:rFonts w:ascii="Courier New" w:cs="Courier New" w:eastAsia="Courier New" w:hAnsi="Courier New"/>
                <w:sz w:val="16"/>
                <w:szCs w:val="16"/>
                <w:color w:val="auto"/>
              </w:rPr>
              <w:t>Form of Underwriting Agreement (Common Stock).</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67"/>
        </w:trPr>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4.1**</w:t>
            </w:r>
          </w:p>
        </w:tc>
        <w:tc>
          <w:tcPr>
            <w:tcW w:w="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4880" w:type="dxa"/>
            <w:vAlign w:val="bottom"/>
            <w:gridSpan w:val="11"/>
          </w:tcPr>
          <w:p>
            <w:pPr>
              <w:ind w:left="340"/>
              <w:spacing w:after="0"/>
              <w:rPr>
                <w:sz w:val="20"/>
                <w:szCs w:val="20"/>
                <w:color w:val="auto"/>
              </w:rPr>
            </w:pPr>
            <w:r>
              <w:rPr>
                <w:rFonts w:ascii="Courier New" w:cs="Courier New" w:eastAsia="Courier New" w:hAnsi="Courier New"/>
                <w:sz w:val="16"/>
                <w:szCs w:val="16"/>
                <w:color w:val="auto"/>
              </w:rPr>
              <w:t>Form of Indenture for Senior Debt Securities.</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67"/>
        </w:trPr>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4.2**</w:t>
            </w:r>
          </w:p>
        </w:tc>
        <w:tc>
          <w:tcPr>
            <w:tcW w:w="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5300" w:type="dxa"/>
            <w:vAlign w:val="bottom"/>
            <w:gridSpan w:val="12"/>
          </w:tcPr>
          <w:p>
            <w:pPr>
              <w:ind w:left="340"/>
              <w:spacing w:after="0"/>
              <w:rPr>
                <w:sz w:val="20"/>
                <w:szCs w:val="20"/>
                <w:color w:val="auto"/>
              </w:rPr>
            </w:pPr>
            <w:r>
              <w:rPr>
                <w:rFonts w:ascii="Courier New" w:cs="Courier New" w:eastAsia="Courier New" w:hAnsi="Courier New"/>
                <w:sz w:val="16"/>
                <w:szCs w:val="16"/>
                <w:color w:val="auto"/>
              </w:rPr>
              <w:t>Form of Indenture for Subordinated Debt Securities.</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67"/>
        </w:trPr>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w:t>
            </w:r>
          </w:p>
        </w:tc>
        <w:tc>
          <w:tcPr>
            <w:tcW w:w="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2720" w:type="dxa"/>
            <w:vAlign w:val="bottom"/>
            <w:gridSpan w:val="5"/>
          </w:tcPr>
          <w:p>
            <w:pPr>
              <w:ind w:left="340"/>
              <w:spacing w:after="0"/>
              <w:rPr>
                <w:sz w:val="20"/>
                <w:szCs w:val="20"/>
                <w:color w:val="auto"/>
              </w:rPr>
            </w:pPr>
            <w:r>
              <w:rPr>
                <w:rFonts w:ascii="Courier New" w:cs="Courier New" w:eastAsia="Courier New" w:hAnsi="Courier New"/>
                <w:sz w:val="16"/>
                <w:szCs w:val="16"/>
                <w:color w:val="auto"/>
              </w:rPr>
              <w:t>Form of Debt Securities.</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67"/>
        </w:trPr>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4.4</w:t>
            </w:r>
          </w:p>
        </w:tc>
        <w:tc>
          <w:tcPr>
            <w:tcW w:w="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w w:val="96"/>
              </w:rPr>
              <w:t>Restated</w:t>
            </w:r>
          </w:p>
        </w:tc>
        <w:tc>
          <w:tcPr>
            <w:tcW w:w="300" w:type="dxa"/>
            <w:vAlign w:val="bottom"/>
          </w:tcPr>
          <w:p>
            <w:pPr>
              <w:spacing w:after="0"/>
              <w:rPr>
                <w:sz w:val="24"/>
                <w:szCs w:val="24"/>
                <w:color w:val="auto"/>
              </w:rPr>
            </w:pPr>
          </w:p>
        </w:tc>
        <w:tc>
          <w:tcPr>
            <w:tcW w:w="132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Certificate</w:t>
            </w:r>
          </w:p>
        </w:tc>
        <w:tc>
          <w:tcPr>
            <w:tcW w:w="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of</w:t>
            </w:r>
          </w:p>
        </w:tc>
        <w:tc>
          <w:tcPr>
            <w:tcW w:w="1440" w:type="dxa"/>
            <w:vAlign w:val="bottom"/>
            <w:gridSpan w:val="4"/>
          </w:tcPr>
          <w:p>
            <w:pPr>
              <w:ind w:left="200"/>
              <w:spacing w:after="0"/>
              <w:rPr>
                <w:sz w:val="20"/>
                <w:szCs w:val="20"/>
                <w:color w:val="auto"/>
              </w:rPr>
            </w:pPr>
            <w:r>
              <w:rPr>
                <w:rFonts w:ascii="Courier New" w:cs="Courier New" w:eastAsia="Courier New" w:hAnsi="Courier New"/>
                <w:sz w:val="16"/>
                <w:szCs w:val="16"/>
                <w:color w:val="auto"/>
                <w:w w:val="97"/>
              </w:rPr>
              <w:t>Incorporation</w:t>
            </w:r>
          </w:p>
        </w:tc>
        <w:tc>
          <w:tcPr>
            <w:tcW w:w="340" w:type="dxa"/>
            <w:vAlign w:val="bottom"/>
          </w:tcPr>
          <w:p>
            <w:pPr>
              <w:spacing w:after="0"/>
              <w:rPr>
                <w:sz w:val="24"/>
                <w:szCs w:val="24"/>
                <w:color w:val="auto"/>
              </w:rPr>
            </w:pPr>
          </w:p>
        </w:tc>
        <w:tc>
          <w:tcPr>
            <w:tcW w:w="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of</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the</w:t>
            </w:r>
          </w:p>
        </w:tc>
        <w:tc>
          <w:tcPr>
            <w:tcW w:w="1900" w:type="dxa"/>
            <w:vAlign w:val="bottom"/>
            <w:gridSpan w:val="2"/>
          </w:tcPr>
          <w:p>
            <w:pPr>
              <w:jc w:val="right"/>
              <w:ind w:right="1061"/>
              <w:spacing w:after="0"/>
              <w:rPr>
                <w:sz w:val="20"/>
                <w:szCs w:val="20"/>
                <w:color w:val="auto"/>
              </w:rPr>
            </w:pPr>
            <w:r>
              <w:rPr>
                <w:rFonts w:ascii="Courier New" w:cs="Courier New" w:eastAsia="Courier New" w:hAnsi="Courier New"/>
                <w:sz w:val="16"/>
                <w:szCs w:val="16"/>
                <w:color w:val="auto"/>
              </w:rPr>
              <w:t>Company</w:t>
            </w:r>
          </w:p>
        </w:tc>
      </w:tr>
      <w:tr>
        <w:trPr>
          <w:trHeight w:val="183"/>
        </w:trPr>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780" w:type="dxa"/>
            <w:vAlign w:val="bottom"/>
            <w:gridSpan w:val="15"/>
          </w:tcPr>
          <w:p>
            <w:pPr>
              <w:ind w:left="340"/>
              <w:spacing w:after="0"/>
              <w:rPr>
                <w:sz w:val="20"/>
                <w:szCs w:val="20"/>
                <w:color w:val="auto"/>
              </w:rPr>
            </w:pPr>
            <w:r>
              <w:rPr>
                <w:rFonts w:ascii="Courier New" w:cs="Courier New" w:eastAsia="Courier New" w:hAnsi="Courier New"/>
                <w:sz w:val="16"/>
                <w:szCs w:val="16"/>
                <w:color w:val="auto"/>
              </w:rPr>
              <w:t>(incorporated  by  reference  to  Exhibit  3.1  to  Post-Effective</w:t>
            </w:r>
          </w:p>
        </w:tc>
      </w:tr>
      <w:tr>
        <w:trPr>
          <w:trHeight w:val="183"/>
        </w:trPr>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Amendment</w:t>
            </w:r>
          </w:p>
        </w:tc>
        <w:tc>
          <w:tcPr>
            <w:tcW w:w="132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w w:val="97"/>
              </w:rPr>
              <w:t>No. 1 to the</w:t>
            </w:r>
          </w:p>
        </w:tc>
        <w:tc>
          <w:tcPr>
            <w:tcW w:w="3160" w:type="dxa"/>
            <w:vAlign w:val="bottom"/>
            <w:gridSpan w:val="8"/>
          </w:tcPr>
          <w:p>
            <w:pPr>
              <w:jc w:val="right"/>
              <w:ind w:right="21"/>
              <w:spacing w:after="0"/>
              <w:rPr>
                <w:sz w:val="20"/>
                <w:szCs w:val="20"/>
                <w:color w:val="auto"/>
              </w:rPr>
            </w:pPr>
            <w:r>
              <w:rPr>
                <w:rFonts w:ascii="Courier New" w:cs="Courier New" w:eastAsia="Courier New" w:hAnsi="Courier New"/>
                <w:sz w:val="16"/>
                <w:szCs w:val="16"/>
                <w:color w:val="auto"/>
                <w:w w:val="98"/>
              </w:rPr>
              <w:t>Company's Registration Statement</w:t>
            </w:r>
          </w:p>
        </w:tc>
        <w:tc>
          <w:tcPr>
            <w:tcW w:w="1900" w:type="dxa"/>
            <w:vAlign w:val="bottom"/>
            <w:gridSpan w:val="2"/>
          </w:tcPr>
          <w:p>
            <w:pPr>
              <w:jc w:val="right"/>
              <w:ind w:right="1061"/>
              <w:spacing w:after="0"/>
              <w:rPr>
                <w:sz w:val="20"/>
                <w:szCs w:val="20"/>
                <w:color w:val="auto"/>
              </w:rPr>
            </w:pPr>
            <w:r>
              <w:rPr>
                <w:rFonts w:ascii="Courier New" w:cs="Courier New" w:eastAsia="Courier New" w:hAnsi="Courier New"/>
                <w:sz w:val="16"/>
                <w:szCs w:val="16"/>
                <w:color w:val="auto"/>
              </w:rPr>
              <w:t>on Form</w:t>
            </w:r>
          </w:p>
        </w:tc>
      </w:tr>
      <w:tr>
        <w:trPr>
          <w:trHeight w:val="183"/>
        </w:trPr>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720" w:type="dxa"/>
            <w:vAlign w:val="bottom"/>
            <w:gridSpan w:val="5"/>
          </w:tcPr>
          <w:p>
            <w:pPr>
              <w:ind w:left="340"/>
              <w:spacing w:after="0"/>
              <w:rPr>
                <w:sz w:val="20"/>
                <w:szCs w:val="20"/>
                <w:color w:val="auto"/>
              </w:rPr>
            </w:pPr>
            <w:r>
              <w:rPr>
                <w:rFonts w:ascii="Courier New" w:cs="Courier New" w:eastAsia="Courier New" w:hAnsi="Courier New"/>
                <w:sz w:val="16"/>
                <w:szCs w:val="16"/>
                <w:color w:val="auto"/>
              </w:rPr>
              <w:t>S-4 (File No. 33-60103).</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67"/>
        </w:trPr>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4.5</w:t>
            </w:r>
          </w:p>
        </w:tc>
        <w:tc>
          <w:tcPr>
            <w:tcW w:w="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3480" w:type="dxa"/>
            <w:vAlign w:val="bottom"/>
            <w:gridSpan w:val="7"/>
          </w:tcPr>
          <w:p>
            <w:pPr>
              <w:ind w:left="340"/>
              <w:spacing w:after="0"/>
              <w:rPr>
                <w:sz w:val="20"/>
                <w:szCs w:val="20"/>
                <w:color w:val="auto"/>
              </w:rPr>
            </w:pPr>
            <w:r>
              <w:rPr>
                <w:rFonts w:ascii="Courier New" w:cs="Courier New" w:eastAsia="Courier New" w:hAnsi="Courier New"/>
                <w:sz w:val="16"/>
                <w:szCs w:val="16"/>
                <w:color w:val="auto"/>
                <w:w w:val="98"/>
              </w:rPr>
              <w:t>Amendment to Restated Certificate</w:t>
            </w:r>
          </w:p>
        </w:tc>
        <w:tc>
          <w:tcPr>
            <w:tcW w:w="200" w:type="dxa"/>
            <w:vAlign w:val="bottom"/>
          </w:tcPr>
          <w:p>
            <w:pPr>
              <w:spacing w:after="0"/>
              <w:rPr>
                <w:sz w:val="24"/>
                <w:szCs w:val="24"/>
                <w:color w:val="auto"/>
              </w:rPr>
            </w:pPr>
          </w:p>
        </w:tc>
        <w:tc>
          <w:tcPr>
            <w:tcW w:w="4100" w:type="dxa"/>
            <w:vAlign w:val="bottom"/>
            <w:gridSpan w:val="7"/>
          </w:tcPr>
          <w:p>
            <w:pPr>
              <w:jc w:val="right"/>
              <w:ind w:right="1061"/>
              <w:spacing w:after="0"/>
              <w:rPr>
                <w:sz w:val="20"/>
                <w:szCs w:val="20"/>
                <w:color w:val="auto"/>
              </w:rPr>
            </w:pPr>
            <w:r>
              <w:rPr>
                <w:rFonts w:ascii="Courier New" w:cs="Courier New" w:eastAsia="Courier New" w:hAnsi="Courier New"/>
                <w:sz w:val="16"/>
                <w:szCs w:val="16"/>
                <w:color w:val="auto"/>
                <w:w w:val="98"/>
              </w:rPr>
              <w:t>of Incorporation of the Company</w:t>
            </w:r>
          </w:p>
        </w:tc>
      </w:tr>
      <w:tr>
        <w:trPr>
          <w:trHeight w:val="183"/>
        </w:trPr>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8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(incorporated</w:t>
            </w:r>
          </w:p>
        </w:tc>
        <w:tc>
          <w:tcPr>
            <w:tcW w:w="132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w w:val="97"/>
              </w:rPr>
              <w:t>by reference</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to</w:t>
            </w:r>
          </w:p>
        </w:tc>
        <w:tc>
          <w:tcPr>
            <w:tcW w:w="1400" w:type="dxa"/>
            <w:vAlign w:val="bottom"/>
            <w:gridSpan w:val="4"/>
          </w:tcPr>
          <w:p>
            <w:pPr>
              <w:spacing w:after="0"/>
              <w:rPr>
                <w:sz w:val="20"/>
                <w:szCs w:val="20"/>
                <w:color w:val="auto"/>
              </w:rPr>
            </w:pPr>
            <w:r>
              <w:rPr>
                <w:rFonts w:ascii="Courier New" w:cs="Courier New" w:eastAsia="Courier New" w:hAnsi="Courier New"/>
                <w:sz w:val="16"/>
                <w:szCs w:val="16"/>
                <w:color w:val="auto"/>
              </w:rPr>
              <w:t>Exhibit 3.1(a)</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w:t>
            </w:r>
          </w:p>
        </w:tc>
        <w:tc>
          <w:tcPr>
            <w:tcW w:w="2480" w:type="dxa"/>
            <w:vAlign w:val="bottom"/>
            <w:gridSpan w:val="3"/>
          </w:tcPr>
          <w:p>
            <w:pPr>
              <w:jc w:val="right"/>
              <w:ind w:right="1061"/>
              <w:spacing w:after="0"/>
              <w:rPr>
                <w:sz w:val="20"/>
                <w:szCs w:val="20"/>
                <w:color w:val="auto"/>
              </w:rPr>
            </w:pPr>
            <w:r>
              <w:rPr>
                <w:rFonts w:ascii="Courier New" w:cs="Courier New" w:eastAsia="Courier New" w:hAnsi="Courier New"/>
                <w:sz w:val="16"/>
                <w:szCs w:val="16"/>
                <w:color w:val="auto"/>
              </w:rPr>
              <w:t>the Company's</w:t>
            </w:r>
          </w:p>
        </w:tc>
      </w:tr>
      <w:tr>
        <w:trPr>
          <w:trHeight w:val="183"/>
        </w:trPr>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Quarterly</w:t>
            </w:r>
          </w:p>
        </w:tc>
        <w:tc>
          <w:tcPr>
            <w:tcW w:w="13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Report on Form</w:t>
            </w:r>
          </w:p>
        </w:tc>
        <w:tc>
          <w:tcPr>
            <w:tcW w:w="960" w:type="dxa"/>
            <w:vAlign w:val="bottom"/>
            <w:gridSpan w:val="3"/>
          </w:tcPr>
          <w:p>
            <w:pPr>
              <w:ind w:left="200"/>
              <w:spacing w:after="0"/>
              <w:rPr>
                <w:sz w:val="20"/>
                <w:szCs w:val="20"/>
                <w:color w:val="auto"/>
              </w:rPr>
            </w:pPr>
            <w:r>
              <w:rPr>
                <w:rFonts w:ascii="Courier New" w:cs="Courier New" w:eastAsia="Courier New" w:hAnsi="Courier New"/>
                <w:sz w:val="16"/>
                <w:szCs w:val="16"/>
                <w:color w:val="auto"/>
                <w:w w:val="96"/>
              </w:rPr>
              <w:t>10-Q for</w:t>
            </w:r>
          </w:p>
        </w:tc>
        <w:tc>
          <w:tcPr>
            <w:tcW w:w="120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the three</w:t>
            </w:r>
          </w:p>
        </w:tc>
        <w:tc>
          <w:tcPr>
            <w:tcW w:w="2900" w:type="dxa"/>
            <w:vAlign w:val="bottom"/>
            <w:gridSpan w:val="4"/>
          </w:tcPr>
          <w:p>
            <w:pPr>
              <w:jc w:val="right"/>
              <w:ind w:right="1061"/>
              <w:spacing w:after="0"/>
              <w:rPr>
                <w:sz w:val="20"/>
                <w:szCs w:val="20"/>
                <w:color w:val="auto"/>
              </w:rPr>
            </w:pPr>
            <w:r>
              <w:rPr>
                <w:rFonts w:ascii="Courier New" w:cs="Courier New" w:eastAsia="Courier New" w:hAnsi="Courier New"/>
                <w:sz w:val="16"/>
                <w:szCs w:val="16"/>
                <w:color w:val="auto"/>
              </w:rPr>
              <w:t>months ended March</w:t>
            </w:r>
          </w:p>
        </w:tc>
      </w:tr>
      <w:tr>
        <w:trPr>
          <w:trHeight w:val="183"/>
        </w:trPr>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31, 1996).</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67"/>
        </w:trPr>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4.6</w:t>
            </w:r>
          </w:p>
        </w:tc>
        <w:tc>
          <w:tcPr>
            <w:tcW w:w="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6260" w:type="dxa"/>
            <w:vAlign w:val="bottom"/>
            <w:gridSpan w:val="14"/>
          </w:tcPr>
          <w:p>
            <w:pPr>
              <w:ind w:left="340"/>
              <w:spacing w:after="0"/>
              <w:rPr>
                <w:sz w:val="20"/>
                <w:szCs w:val="20"/>
                <w:color w:val="auto"/>
              </w:rPr>
            </w:pPr>
            <w:r>
              <w:rPr>
                <w:rFonts w:ascii="Courier New" w:cs="Courier New" w:eastAsia="Courier New" w:hAnsi="Courier New"/>
                <w:sz w:val="16"/>
                <w:szCs w:val="16"/>
                <w:color w:val="auto"/>
              </w:rPr>
              <w:t>Conformed  Copy  of  Restated  Certificate  of  Incorporation</w:t>
            </w:r>
          </w:p>
        </w:tc>
        <w:tc>
          <w:tcPr>
            <w:tcW w:w="152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as</w:t>
            </w:r>
          </w:p>
        </w:tc>
      </w:tr>
      <w:tr>
        <w:trPr>
          <w:trHeight w:val="183"/>
        </w:trPr>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amended</w:t>
            </w: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w w:val="93"/>
              </w:rPr>
              <w:t>of</w:t>
            </w:r>
          </w:p>
        </w:tc>
        <w:tc>
          <w:tcPr>
            <w:tcW w:w="1320" w:type="dxa"/>
            <w:vAlign w:val="bottom"/>
            <w:gridSpan w:val="3"/>
          </w:tcPr>
          <w:p>
            <w:pPr>
              <w:jc w:val="right"/>
              <w:ind w:right="1"/>
              <w:spacing w:after="0"/>
              <w:rPr>
                <w:sz w:val="20"/>
                <w:szCs w:val="20"/>
                <w:color w:val="auto"/>
              </w:rPr>
            </w:pPr>
            <w:r>
              <w:rPr>
                <w:rFonts w:ascii="Courier New" w:cs="Courier New" w:eastAsia="Courier New" w:hAnsi="Courier New"/>
                <w:sz w:val="16"/>
                <w:szCs w:val="16"/>
                <w:color w:val="auto"/>
              </w:rPr>
              <w:t>the Company</w:t>
            </w:r>
          </w:p>
        </w:tc>
        <w:tc>
          <w:tcPr>
            <w:tcW w:w="144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(incorporated</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by</w:t>
            </w:r>
          </w:p>
        </w:tc>
        <w:tc>
          <w:tcPr>
            <w:tcW w:w="13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reference to</w:t>
            </w:r>
          </w:p>
        </w:tc>
        <w:tc>
          <w:tcPr>
            <w:tcW w:w="1900" w:type="dxa"/>
            <w:vAlign w:val="bottom"/>
            <w:gridSpan w:val="2"/>
          </w:tcPr>
          <w:p>
            <w:pPr>
              <w:jc w:val="right"/>
              <w:ind w:right="1061"/>
              <w:spacing w:after="0"/>
              <w:rPr>
                <w:sz w:val="20"/>
                <w:szCs w:val="20"/>
                <w:color w:val="auto"/>
              </w:rPr>
            </w:pPr>
            <w:r>
              <w:rPr>
                <w:rFonts w:ascii="Courier New" w:cs="Courier New" w:eastAsia="Courier New" w:hAnsi="Courier New"/>
                <w:sz w:val="16"/>
                <w:szCs w:val="16"/>
                <w:color w:val="auto"/>
              </w:rPr>
              <w:t>Exhibit</w:t>
            </w:r>
          </w:p>
        </w:tc>
      </w:tr>
      <w:tr>
        <w:trPr>
          <w:trHeight w:val="183"/>
        </w:trPr>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3.1(b)</w:t>
            </w:r>
          </w:p>
        </w:tc>
        <w:tc>
          <w:tcPr>
            <w:tcW w:w="680" w:type="dxa"/>
            <w:vAlign w:val="bottom"/>
            <w:gridSpan w:val="2"/>
          </w:tcPr>
          <w:p>
            <w:pPr>
              <w:spacing w:after="0"/>
              <w:rPr>
                <w:sz w:val="20"/>
                <w:szCs w:val="20"/>
                <w:color w:val="auto"/>
              </w:rPr>
            </w:pPr>
            <w:r>
              <w:rPr>
                <w:rFonts w:ascii="Courier New" w:cs="Courier New" w:eastAsia="Courier New" w:hAnsi="Courier New"/>
                <w:sz w:val="16"/>
                <w:szCs w:val="16"/>
                <w:color w:val="auto"/>
              </w:rPr>
              <w:t>to the</w:t>
            </w:r>
          </w:p>
        </w:tc>
        <w:tc>
          <w:tcPr>
            <w:tcW w:w="1900" w:type="dxa"/>
            <w:vAlign w:val="bottom"/>
            <w:gridSpan w:val="5"/>
          </w:tcPr>
          <w:p>
            <w:pPr>
              <w:jc w:val="center"/>
              <w:ind w:left="1"/>
              <w:spacing w:after="0"/>
              <w:rPr>
                <w:sz w:val="20"/>
                <w:szCs w:val="20"/>
                <w:color w:val="auto"/>
              </w:rPr>
            </w:pPr>
            <w:r>
              <w:rPr>
                <w:rFonts w:ascii="Courier New" w:cs="Courier New" w:eastAsia="Courier New" w:hAnsi="Courier New"/>
                <w:sz w:val="16"/>
                <w:szCs w:val="16"/>
                <w:color w:val="auto"/>
                <w:w w:val="99"/>
              </w:rPr>
              <w:t>Company's Quarterly</w:t>
            </w:r>
          </w:p>
        </w:tc>
        <w:tc>
          <w:tcPr>
            <w:tcW w:w="120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Report on</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Form 10-Q</w:t>
            </w:r>
          </w:p>
        </w:tc>
        <w:tc>
          <w:tcPr>
            <w:tcW w:w="1900" w:type="dxa"/>
            <w:vAlign w:val="bottom"/>
            <w:gridSpan w:val="2"/>
          </w:tcPr>
          <w:p>
            <w:pPr>
              <w:jc w:val="right"/>
              <w:ind w:right="1061"/>
              <w:spacing w:after="0"/>
              <w:rPr>
                <w:sz w:val="20"/>
                <w:szCs w:val="20"/>
                <w:color w:val="auto"/>
              </w:rPr>
            </w:pPr>
            <w:r>
              <w:rPr>
                <w:rFonts w:ascii="Courier New" w:cs="Courier New" w:eastAsia="Courier New" w:hAnsi="Courier New"/>
                <w:sz w:val="16"/>
                <w:szCs w:val="16"/>
                <w:color w:val="auto"/>
              </w:rPr>
              <w:t>for the</w:t>
            </w:r>
          </w:p>
        </w:tc>
      </w:tr>
      <w:tr>
        <w:trPr>
          <w:trHeight w:val="183"/>
        </w:trPr>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80" w:type="dxa"/>
            <w:vAlign w:val="bottom"/>
            <w:gridSpan w:val="8"/>
          </w:tcPr>
          <w:p>
            <w:pPr>
              <w:ind w:left="340"/>
              <w:spacing w:after="0"/>
              <w:rPr>
                <w:sz w:val="20"/>
                <w:szCs w:val="20"/>
                <w:color w:val="auto"/>
              </w:rPr>
            </w:pPr>
            <w:r>
              <w:rPr>
                <w:rFonts w:ascii="Courier New" w:cs="Courier New" w:eastAsia="Courier New" w:hAnsi="Courier New"/>
                <w:sz w:val="16"/>
                <w:szCs w:val="16"/>
                <w:color w:val="auto"/>
                <w:w w:val="98"/>
              </w:rPr>
              <w:t>three months ended March 31, 1996).</w:t>
            </w: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67"/>
        </w:trPr>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4.7</w:t>
            </w:r>
          </w:p>
        </w:tc>
        <w:tc>
          <w:tcPr>
            <w:tcW w:w="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Bylaws of</w:t>
            </w:r>
          </w:p>
        </w:tc>
        <w:tc>
          <w:tcPr>
            <w:tcW w:w="3900" w:type="dxa"/>
            <w:vAlign w:val="bottom"/>
            <w:gridSpan w:val="10"/>
          </w:tcPr>
          <w:p>
            <w:pPr>
              <w:jc w:val="right"/>
              <w:ind w:right="101"/>
              <w:spacing w:after="0"/>
              <w:rPr>
                <w:sz w:val="20"/>
                <w:szCs w:val="20"/>
                <w:color w:val="auto"/>
              </w:rPr>
            </w:pPr>
            <w:r>
              <w:rPr>
                <w:rFonts w:ascii="Courier New" w:cs="Courier New" w:eastAsia="Courier New" w:hAnsi="Courier New"/>
                <w:sz w:val="16"/>
                <w:szCs w:val="16"/>
                <w:color w:val="auto"/>
                <w:w w:val="98"/>
              </w:rPr>
              <w:t>the Company (Incorporated  by reference</w:t>
            </w:r>
          </w:p>
        </w:tc>
        <w:tc>
          <w:tcPr>
            <w:tcW w:w="2480" w:type="dxa"/>
            <w:vAlign w:val="bottom"/>
            <w:gridSpan w:val="3"/>
          </w:tcPr>
          <w:p>
            <w:pPr>
              <w:jc w:val="right"/>
              <w:ind w:right="1061"/>
              <w:spacing w:after="0"/>
              <w:rPr>
                <w:sz w:val="20"/>
                <w:szCs w:val="20"/>
                <w:color w:val="auto"/>
              </w:rPr>
            </w:pPr>
            <w:r>
              <w:rPr>
                <w:rFonts w:ascii="Courier New" w:cs="Courier New" w:eastAsia="Courier New" w:hAnsi="Courier New"/>
                <w:sz w:val="16"/>
                <w:szCs w:val="16"/>
                <w:color w:val="auto"/>
                <w:w w:val="98"/>
              </w:rPr>
              <w:t>to Exhibit 3.2</w:t>
            </w:r>
          </w:p>
        </w:tc>
      </w:tr>
      <w:tr>
        <w:trPr>
          <w:trHeight w:val="183"/>
        </w:trPr>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100" w:type="dxa"/>
            <w:vAlign w:val="bottom"/>
            <w:gridSpan w:val="4"/>
          </w:tcPr>
          <w:p>
            <w:pPr>
              <w:ind w:left="340"/>
              <w:spacing w:after="0"/>
              <w:rPr>
                <w:sz w:val="20"/>
                <w:szCs w:val="20"/>
                <w:color w:val="auto"/>
              </w:rPr>
            </w:pPr>
            <w:r>
              <w:rPr>
                <w:rFonts w:ascii="Courier New" w:cs="Courier New" w:eastAsia="Courier New" w:hAnsi="Courier New"/>
                <w:sz w:val="16"/>
                <w:szCs w:val="16"/>
                <w:color w:val="auto"/>
              </w:rPr>
              <w:t>to Post-Effective</w:t>
            </w:r>
          </w:p>
        </w:tc>
        <w:tc>
          <w:tcPr>
            <w:tcW w:w="138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Amendment No.</w:t>
            </w:r>
          </w:p>
        </w:tc>
        <w:tc>
          <w:tcPr>
            <w:tcW w:w="106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1 to the</w:t>
            </w:r>
          </w:p>
        </w:tc>
        <w:tc>
          <w:tcPr>
            <w:tcW w:w="3240" w:type="dxa"/>
            <w:vAlign w:val="bottom"/>
            <w:gridSpan w:val="5"/>
          </w:tcPr>
          <w:p>
            <w:pPr>
              <w:jc w:val="right"/>
              <w:ind w:right="1061"/>
              <w:spacing w:after="0"/>
              <w:rPr>
                <w:sz w:val="20"/>
                <w:szCs w:val="20"/>
                <w:color w:val="auto"/>
              </w:rPr>
            </w:pPr>
            <w:r>
              <w:rPr>
                <w:rFonts w:ascii="Courier New" w:cs="Courier New" w:eastAsia="Courier New" w:hAnsi="Courier New"/>
                <w:sz w:val="16"/>
                <w:szCs w:val="16"/>
                <w:color w:val="auto"/>
                <w:w w:val="98"/>
              </w:rPr>
              <w:t>Company's Registration</w:t>
            </w:r>
          </w:p>
        </w:tc>
      </w:tr>
      <w:tr>
        <w:trPr>
          <w:trHeight w:val="183"/>
        </w:trPr>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540" w:type="dxa"/>
            <w:vAlign w:val="bottom"/>
            <w:gridSpan w:val="10"/>
          </w:tcPr>
          <w:p>
            <w:pPr>
              <w:ind w:left="340"/>
              <w:spacing w:after="0"/>
              <w:rPr>
                <w:sz w:val="20"/>
                <w:szCs w:val="20"/>
                <w:color w:val="auto"/>
              </w:rPr>
            </w:pPr>
            <w:r>
              <w:rPr>
                <w:rFonts w:ascii="Courier New" w:cs="Courier New" w:eastAsia="Courier New" w:hAnsi="Courier New"/>
                <w:sz w:val="16"/>
                <w:szCs w:val="16"/>
                <w:color w:val="auto"/>
              </w:rPr>
              <w:t>Statement on Form S-4 (File No. 33-60103)).</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67"/>
        </w:trPr>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4.8</w:t>
            </w:r>
          </w:p>
        </w:tc>
        <w:tc>
          <w:tcPr>
            <w:tcW w:w="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3"/>
          </w:tcPr>
          <w:p>
            <w:pPr>
              <w:ind w:left="340"/>
              <w:spacing w:after="0"/>
              <w:rPr>
                <w:sz w:val="20"/>
                <w:szCs w:val="20"/>
                <w:color w:val="auto"/>
              </w:rPr>
            </w:pPr>
            <w:r>
              <w:rPr>
                <w:rFonts w:ascii="Courier New" w:cs="Courier New" w:eastAsia="Courier New" w:hAnsi="Courier New"/>
                <w:sz w:val="16"/>
                <w:szCs w:val="16"/>
                <w:color w:val="auto"/>
                <w:w w:val="98"/>
              </w:rPr>
              <w:t>Specimen Common</w:t>
            </w:r>
          </w:p>
        </w:tc>
        <w:tc>
          <w:tcPr>
            <w:tcW w:w="1900" w:type="dxa"/>
            <w:vAlign w:val="bottom"/>
            <w:gridSpan w:val="5"/>
          </w:tcPr>
          <w:p>
            <w:pPr>
              <w:jc w:val="center"/>
              <w:ind w:left="1"/>
              <w:spacing w:after="0"/>
              <w:rPr>
                <w:sz w:val="20"/>
                <w:szCs w:val="20"/>
                <w:color w:val="auto"/>
              </w:rPr>
            </w:pPr>
            <w:r>
              <w:rPr>
                <w:rFonts w:ascii="Courier New" w:cs="Courier New" w:eastAsia="Courier New" w:hAnsi="Courier New"/>
                <w:sz w:val="16"/>
                <w:szCs w:val="16"/>
                <w:color w:val="auto"/>
                <w:w w:val="99"/>
              </w:rPr>
              <w:t>Stock Certificate</w:t>
            </w:r>
          </w:p>
        </w:tc>
        <w:tc>
          <w:tcPr>
            <w:tcW w:w="16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(incorporated by</w:t>
            </w:r>
          </w:p>
        </w:tc>
        <w:tc>
          <w:tcPr>
            <w:tcW w:w="2480" w:type="dxa"/>
            <w:vAlign w:val="bottom"/>
            <w:gridSpan w:val="3"/>
          </w:tcPr>
          <w:p>
            <w:pPr>
              <w:jc w:val="right"/>
              <w:ind w:right="1061"/>
              <w:spacing w:after="0"/>
              <w:rPr>
                <w:sz w:val="20"/>
                <w:szCs w:val="20"/>
                <w:color w:val="auto"/>
              </w:rPr>
            </w:pPr>
            <w:r>
              <w:rPr>
                <w:rFonts w:ascii="Courier New" w:cs="Courier New" w:eastAsia="Courier New" w:hAnsi="Courier New"/>
                <w:sz w:val="16"/>
                <w:szCs w:val="16"/>
                <w:color w:val="auto"/>
              </w:rPr>
              <w:t>reference to</w:t>
            </w:r>
          </w:p>
        </w:tc>
      </w:tr>
      <w:tr>
        <w:trPr>
          <w:trHeight w:val="183"/>
        </w:trPr>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100" w:type="dxa"/>
            <w:vAlign w:val="bottom"/>
            <w:gridSpan w:val="4"/>
          </w:tcPr>
          <w:p>
            <w:pPr>
              <w:ind w:left="340"/>
              <w:spacing w:after="0"/>
              <w:rPr>
                <w:sz w:val="20"/>
                <w:szCs w:val="20"/>
                <w:color w:val="auto"/>
              </w:rPr>
            </w:pPr>
            <w:r>
              <w:rPr>
                <w:rFonts w:ascii="Courier New" w:cs="Courier New" w:eastAsia="Courier New" w:hAnsi="Courier New"/>
                <w:sz w:val="16"/>
                <w:szCs w:val="16"/>
                <w:color w:val="auto"/>
              </w:rPr>
              <w:t>Exhibit 4.3 to the</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Company's</w:t>
            </w:r>
          </w:p>
        </w:tc>
        <w:tc>
          <w:tcPr>
            <w:tcW w:w="220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Registration Statement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on Form</w:t>
            </w:r>
          </w:p>
        </w:tc>
        <w:tc>
          <w:tcPr>
            <w:tcW w:w="152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S-3</w:t>
            </w:r>
          </w:p>
        </w:tc>
      </w:tr>
      <w:tr>
        <w:trPr>
          <w:trHeight w:val="183"/>
        </w:trPr>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720" w:type="dxa"/>
            <w:vAlign w:val="bottom"/>
            <w:gridSpan w:val="5"/>
          </w:tcPr>
          <w:p>
            <w:pPr>
              <w:ind w:left="340"/>
              <w:spacing w:after="0"/>
              <w:rPr>
                <w:sz w:val="20"/>
                <w:szCs w:val="20"/>
                <w:color w:val="auto"/>
              </w:rPr>
            </w:pPr>
            <w:r>
              <w:rPr>
                <w:rFonts w:ascii="Courier New" w:cs="Courier New" w:eastAsia="Courier New" w:hAnsi="Courier New"/>
                <w:sz w:val="16"/>
                <w:szCs w:val="16"/>
                <w:color w:val="auto"/>
              </w:rPr>
              <w:t>(File No. 33-76224)).</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67"/>
        </w:trPr>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w:t>
            </w:r>
          </w:p>
        </w:tc>
        <w:tc>
          <w:tcPr>
            <w:tcW w:w="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Opinion of</w:t>
            </w:r>
          </w:p>
        </w:tc>
        <w:tc>
          <w:tcPr>
            <w:tcW w:w="7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Vinson</w:t>
            </w:r>
          </w:p>
        </w:tc>
        <w:tc>
          <w:tcPr>
            <w:tcW w:w="10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&amp; Elkins</w:t>
            </w:r>
          </w:p>
        </w:tc>
        <w:tc>
          <w:tcPr>
            <w:tcW w:w="106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L.L.P. as</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to</w:t>
            </w:r>
          </w:p>
        </w:tc>
        <w:tc>
          <w:tcPr>
            <w:tcW w:w="13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the legality</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of</w:t>
            </w:r>
          </w:p>
        </w:tc>
        <w:tc>
          <w:tcPr>
            <w:tcW w:w="152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the</w:t>
            </w:r>
          </w:p>
        </w:tc>
      </w:tr>
      <w:tr>
        <w:trPr>
          <w:trHeight w:val="183"/>
        </w:trPr>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00" w:type="dxa"/>
            <w:vAlign w:val="bottom"/>
            <w:gridSpan w:val="6"/>
          </w:tcPr>
          <w:p>
            <w:pPr>
              <w:ind w:left="340"/>
              <w:spacing w:after="0"/>
              <w:rPr>
                <w:sz w:val="20"/>
                <w:szCs w:val="20"/>
                <w:color w:val="auto"/>
              </w:rPr>
            </w:pPr>
            <w:r>
              <w:rPr>
                <w:rFonts w:ascii="Courier New" w:cs="Courier New" w:eastAsia="Courier New" w:hAnsi="Courier New"/>
                <w:sz w:val="16"/>
                <w:szCs w:val="16"/>
                <w:color w:val="auto"/>
              </w:rPr>
              <w:t>Securities being registered.</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67"/>
        </w:trPr>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12.1**</w:t>
            </w:r>
          </w:p>
        </w:tc>
        <w:tc>
          <w:tcPr>
            <w:tcW w:w="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5300" w:type="dxa"/>
            <w:vAlign w:val="bottom"/>
            <w:gridSpan w:val="12"/>
          </w:tcPr>
          <w:p>
            <w:pPr>
              <w:ind w:left="340"/>
              <w:spacing w:after="0"/>
              <w:rPr>
                <w:sz w:val="20"/>
                <w:szCs w:val="20"/>
                <w:color w:val="auto"/>
              </w:rPr>
            </w:pPr>
            <w:r>
              <w:rPr>
                <w:rFonts w:ascii="Courier New" w:cs="Courier New" w:eastAsia="Courier New" w:hAnsi="Courier New"/>
                <w:sz w:val="16"/>
                <w:szCs w:val="16"/>
                <w:color w:val="auto"/>
              </w:rPr>
              <w:t>Computation of ratios of earnings to fixed charges.</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67"/>
        </w:trPr>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23.1***</w:t>
            </w:r>
          </w:p>
        </w:tc>
        <w:tc>
          <w:tcPr>
            <w:tcW w:w="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6260" w:type="dxa"/>
            <w:vAlign w:val="bottom"/>
            <w:gridSpan w:val="14"/>
          </w:tcPr>
          <w:p>
            <w:pPr>
              <w:ind w:left="340"/>
              <w:spacing w:after="0"/>
              <w:rPr>
                <w:sz w:val="20"/>
                <w:szCs w:val="20"/>
                <w:color w:val="auto"/>
              </w:rPr>
            </w:pPr>
            <w:r>
              <w:rPr>
                <w:rFonts w:ascii="Courier New" w:cs="Courier New" w:eastAsia="Courier New" w:hAnsi="Courier New"/>
                <w:sz w:val="16"/>
                <w:szCs w:val="16"/>
                <w:color w:val="auto"/>
              </w:rPr>
              <w:t>Consent of Vinson &amp; Elkins L.L.P. (included in Exhibit 5.1).</w:t>
            </w:r>
          </w:p>
        </w:tc>
        <w:tc>
          <w:tcPr>
            <w:tcW w:w="1520" w:type="dxa"/>
            <w:vAlign w:val="bottom"/>
          </w:tcPr>
          <w:p>
            <w:pPr>
              <w:spacing w:after="0"/>
              <w:rPr>
                <w:sz w:val="24"/>
                <w:szCs w:val="24"/>
                <w:color w:val="auto"/>
              </w:rPr>
            </w:pPr>
          </w:p>
        </w:tc>
      </w:tr>
      <w:tr>
        <w:trPr>
          <w:trHeight w:val="367"/>
        </w:trPr>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23.2**</w:t>
            </w:r>
          </w:p>
        </w:tc>
        <w:tc>
          <w:tcPr>
            <w:tcW w:w="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3680" w:type="dxa"/>
            <w:vAlign w:val="bottom"/>
            <w:gridSpan w:val="8"/>
          </w:tcPr>
          <w:p>
            <w:pPr>
              <w:ind w:left="340"/>
              <w:spacing w:after="0"/>
              <w:rPr>
                <w:sz w:val="20"/>
                <w:szCs w:val="20"/>
                <w:color w:val="auto"/>
              </w:rPr>
            </w:pPr>
            <w:r>
              <w:rPr>
                <w:rFonts w:ascii="Courier New" w:cs="Courier New" w:eastAsia="Courier New" w:hAnsi="Courier New"/>
                <w:sz w:val="16"/>
                <w:szCs w:val="16"/>
                <w:color w:val="auto"/>
                <w:w w:val="98"/>
              </w:rPr>
              <w:t>Consent of Coopers &amp; Lybrand L.L.P.</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9939"/>
          </w:cols>
          <w:pgMar w:left="520" w:top="298" w:right="1440" w:bottom="1440" w:gutter="0" w:footer="0" w:header="0"/>
        </w:sectPr>
      </w:pPr>
    </w:p>
    <w:bookmarkStart w:id="30" w:name="page31"/>
    <w:bookmarkEnd w:id="30"/>
    <w:tbl>
      <w:tblPr>
        <w:tblLayout w:type="fixed"/>
        <w:tblInd w:w="282" w:type="dxa"/>
        <w:tblCellMar>
          <w:top w:w="0" w:type="dxa"/>
          <w:left w:w="0" w:type="dxa"/>
          <w:bottom w:w="0" w:type="dxa"/>
          <w:right w:w="0" w:type="dxa"/>
        </w:tblCellMar>
      </w:tblPr>
      <w:tr>
        <w:trPr>
          <w:trHeight w:val="181"/>
        </w:trPr>
        <w:tc>
          <w:tcPr>
            <w:tcW w:w="1100" w:type="dxa"/>
            <w:vAlign w:val="bottom"/>
          </w:tcPr>
          <w:p>
            <w:pPr>
              <w:spacing w:after="0"/>
              <w:rPr>
                <w:sz w:val="20"/>
                <w:szCs w:val="20"/>
                <w:color w:val="auto"/>
              </w:rPr>
            </w:pPr>
            <w:r>
              <w:rPr>
                <w:rFonts w:ascii="Courier New" w:cs="Courier New" w:eastAsia="Courier New" w:hAnsi="Courier New"/>
                <w:sz w:val="16"/>
                <w:szCs w:val="16"/>
                <w:color w:val="auto"/>
              </w:rPr>
              <w:t>30</w:t>
            </w:r>
          </w:p>
        </w:tc>
        <w:tc>
          <w:tcPr>
            <w:tcW w:w="660" w:type="dxa"/>
            <w:vAlign w:val="bottom"/>
          </w:tcPr>
          <w:p>
            <w:pPr>
              <w:spacing w:after="0"/>
              <w:rPr>
                <w:sz w:val="15"/>
                <w:szCs w:val="15"/>
                <w:color w:val="auto"/>
              </w:rPr>
            </w:pPr>
          </w:p>
        </w:tc>
        <w:tc>
          <w:tcPr>
            <w:tcW w:w="5400" w:type="dxa"/>
            <w:vAlign w:val="bottom"/>
          </w:tcPr>
          <w:p>
            <w:pPr>
              <w:spacing w:after="0"/>
              <w:rPr>
                <w:sz w:val="15"/>
                <w:szCs w:val="15"/>
                <w:color w:val="auto"/>
              </w:rPr>
            </w:pPr>
          </w:p>
        </w:tc>
      </w:tr>
      <w:tr>
        <w:trPr>
          <w:trHeight w:val="550"/>
        </w:trPr>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23.3**</w:t>
            </w:r>
          </w:p>
        </w:tc>
        <w:tc>
          <w:tcPr>
            <w:tcW w:w="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Consent of Arthur Andersen LLP.</w:t>
            </w:r>
          </w:p>
        </w:tc>
      </w:tr>
      <w:tr>
        <w:trPr>
          <w:trHeight w:val="367"/>
        </w:trPr>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23.4**</w:t>
            </w:r>
          </w:p>
        </w:tc>
        <w:tc>
          <w:tcPr>
            <w:tcW w:w="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Consent of Ernst &amp; Young LLP.</w:t>
            </w:r>
          </w:p>
        </w:tc>
      </w:tr>
      <w:tr>
        <w:trPr>
          <w:trHeight w:val="367"/>
        </w:trPr>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23.5**</w:t>
            </w:r>
          </w:p>
        </w:tc>
        <w:tc>
          <w:tcPr>
            <w:tcW w:w="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Consent of Deloitte &amp; Touche LLP.</w:t>
            </w:r>
          </w:p>
        </w:tc>
      </w:tr>
      <w:tr>
        <w:trPr>
          <w:trHeight w:val="367"/>
        </w:trPr>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23.6**</w:t>
            </w:r>
          </w:p>
        </w:tc>
        <w:tc>
          <w:tcPr>
            <w:tcW w:w="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Consent of Deloitte &amp; Touche, Chartered Accountants.</w:t>
            </w:r>
          </w:p>
        </w:tc>
      </w:tr>
      <w:tr>
        <w:trPr>
          <w:trHeight w:val="367"/>
        </w:trPr>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23.7**</w:t>
            </w:r>
          </w:p>
        </w:tc>
        <w:tc>
          <w:tcPr>
            <w:tcW w:w="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Consent of Coopers &amp; Lybrand L.L.P.</w:t>
            </w:r>
          </w:p>
        </w:tc>
      </w:tr>
      <w:tr>
        <w:trPr>
          <w:trHeight w:val="367"/>
        </w:trPr>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23.8**</w:t>
            </w:r>
          </w:p>
        </w:tc>
        <w:tc>
          <w:tcPr>
            <w:tcW w:w="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w w:val="99"/>
              </w:rPr>
              <w:t>Consent of Kaplan Sipos &amp; Associates Certified Public</w:t>
            </w:r>
          </w:p>
        </w:tc>
      </w:tr>
      <w:tr>
        <w:trPr>
          <w:trHeight w:val="183"/>
        </w:trPr>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Accountants.</w:t>
            </w:r>
          </w:p>
        </w:tc>
      </w:tr>
      <w:tr>
        <w:trPr>
          <w:trHeight w:val="367"/>
        </w:trPr>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23.9**</w:t>
            </w:r>
          </w:p>
        </w:tc>
        <w:tc>
          <w:tcPr>
            <w:tcW w:w="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Consent of Blake, Kuehler, Babione &amp; Pool.</w:t>
            </w:r>
          </w:p>
        </w:tc>
      </w:tr>
      <w:tr>
        <w:trPr>
          <w:trHeight w:val="367"/>
        </w:trPr>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23.10**</w:t>
            </w:r>
          </w:p>
        </w:tc>
        <w:tc>
          <w:tcPr>
            <w:tcW w:w="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Consent of Buckno Lisicky &amp; Company.</w:t>
            </w:r>
          </w:p>
        </w:tc>
      </w:tr>
      <w:tr>
        <w:trPr>
          <w:trHeight w:val="367"/>
        </w:trPr>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23.11**</w:t>
            </w:r>
          </w:p>
        </w:tc>
        <w:tc>
          <w:tcPr>
            <w:tcW w:w="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Consent of Osburn, Henning and Company.</w:t>
            </w:r>
          </w:p>
        </w:tc>
      </w:tr>
      <w:tr>
        <w:trPr>
          <w:trHeight w:val="367"/>
        </w:trPr>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24.1**</w:t>
            </w:r>
          </w:p>
        </w:tc>
        <w:tc>
          <w:tcPr>
            <w:tcW w:w="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Powers of Attorney.</w:t>
            </w:r>
          </w:p>
        </w:tc>
      </w:tr>
      <w:tr>
        <w:trPr>
          <w:trHeight w:val="367"/>
        </w:trPr>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25.1****</w:t>
            </w:r>
          </w:p>
        </w:tc>
        <w:tc>
          <w:tcPr>
            <w:tcW w:w="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Statements of Eligibility of Trustees.</w:t>
            </w:r>
          </w:p>
        </w:tc>
      </w:tr>
    </w:tbl>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372" w:lineRule="exact"/>
        <w:rPr>
          <w:sz w:val="20"/>
          <w:szCs w:val="20"/>
          <w:color w:val="auto"/>
        </w:rPr>
      </w:pPr>
    </w:p>
    <w:p>
      <w:pPr>
        <w:ind w:left="862" w:right="2879" w:hanging="862"/>
        <w:spacing w:after="0"/>
        <w:tabs>
          <w:tab w:leader="none" w:pos="86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file any underwriting agreement relating to Debt Securities or Common Stock that it may enter into as an exhibit to a Current Report on Form 8-K.</w:t>
      </w:r>
    </w:p>
    <w:p>
      <w:pPr>
        <w:spacing w:after="0" w:line="4" w:lineRule="exact"/>
        <w:rPr>
          <w:sz w:val="20"/>
          <w:szCs w:val="20"/>
          <w:color w:val="auto"/>
        </w:rPr>
      </w:pPr>
    </w:p>
    <w:p>
      <w:pPr>
        <w:ind w:left="862" w:hanging="862"/>
        <w:spacing w:after="0"/>
        <w:tabs>
          <w:tab w:leader="none" w:pos="86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pacing w:after="0" w:line="4" w:lineRule="exact"/>
        <w:rPr>
          <w:rFonts w:ascii="Courier New" w:cs="Courier New" w:eastAsia="Courier New" w:hAnsi="Courier New"/>
          <w:sz w:val="16"/>
          <w:szCs w:val="16"/>
          <w:color w:val="auto"/>
        </w:rPr>
      </w:pPr>
    </w:p>
    <w:p>
      <w:pPr>
        <w:ind w:left="862" w:right="2979" w:hanging="862"/>
        <w:spacing w:after="0" w:line="239" w:lineRule="auto"/>
        <w:tabs>
          <w:tab w:leader="none" w:pos="86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file any form of Debt Securities not previously so filed as an exhibit to a Current Report on Form 8-K.</w:t>
      </w:r>
    </w:p>
    <w:p>
      <w:pPr>
        <w:spacing w:after="0" w:line="2" w:lineRule="exact"/>
        <w:rPr>
          <w:rFonts w:ascii="Courier New" w:cs="Courier New" w:eastAsia="Courier New" w:hAnsi="Courier New"/>
          <w:sz w:val="16"/>
          <w:szCs w:val="16"/>
          <w:color w:val="auto"/>
        </w:rPr>
      </w:pPr>
    </w:p>
    <w:p>
      <w:pPr>
        <w:ind w:left="862" w:hanging="862"/>
        <w:spacing w:after="0"/>
        <w:tabs>
          <w:tab w:leader="none" w:pos="86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filed by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8" w:top="298"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4.1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77"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USA WASTE SERVICES, INC.</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TO</w:t>
      </w:r>
    </w:p>
    <w:p>
      <w:pPr>
        <w:spacing w:after="0" w:line="369"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w:t>
      </w:r>
    </w:p>
    <w:p>
      <w:pPr>
        <w:spacing w:after="0" w:line="36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TRUSTEE</w:t>
      </w:r>
    </w:p>
    <w:p>
      <w:pPr>
        <w:spacing w:after="0" w:line="200" w:lineRule="exact"/>
        <w:rPr>
          <w:sz w:val="20"/>
          <w:szCs w:val="20"/>
          <w:color w:val="auto"/>
        </w:rPr>
      </w:pPr>
    </w:p>
    <w:p>
      <w:pPr>
        <w:spacing w:after="0" w:line="35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INDENTURE</w:t>
      </w:r>
    </w:p>
    <w:p>
      <w:pPr>
        <w:spacing w:after="0" w:line="369"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Dated as of __________, 1996</w:t>
      </w:r>
    </w:p>
    <w:p>
      <w:pPr>
        <w:spacing w:after="0" w:line="369"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39"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2</w:t>
      </w:r>
    </w:p>
    <w:p>
      <w:pPr>
        <w:spacing w:after="0" w:line="2"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6"/>
          <w:szCs w:val="16"/>
          <w:color w:val="auto"/>
        </w:rPr>
        <w:t>USA WASTE SERVICES, INC.</w:t>
      </w:r>
    </w:p>
    <w:p>
      <w:pPr>
        <w:spacing w:after="0" w:line="2"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6"/>
          <w:szCs w:val="16"/>
          <w:color w:val="auto"/>
        </w:rPr>
        <w:t>RECONCILIATION AND TIE BETWEEN TRUST INDENTURE ACT OF 1939 AND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60" w:type="dxa"/>
            <w:vAlign w:val="bottom"/>
          </w:tcPr>
          <w:p>
            <w:pPr>
              <w:spacing w:after="0"/>
              <w:rPr>
                <w:sz w:val="15"/>
                <w:szCs w:val="15"/>
                <w:color w:val="auto"/>
              </w:rPr>
            </w:pPr>
          </w:p>
        </w:tc>
        <w:tc>
          <w:tcPr>
            <w:tcW w:w="8100" w:type="dxa"/>
            <w:vAlign w:val="bottom"/>
          </w:tcPr>
          <w:p>
            <w:pPr>
              <w:jc w:val="right"/>
              <w:ind w:right="3286"/>
              <w:spacing w:after="0"/>
              <w:rPr>
                <w:sz w:val="20"/>
                <w:szCs w:val="20"/>
                <w:color w:val="auto"/>
              </w:rPr>
            </w:pPr>
            <w:r>
              <w:rPr>
                <w:rFonts w:ascii="Courier New" w:cs="Courier New" w:eastAsia="Courier New" w:hAnsi="Courier New"/>
                <w:sz w:val="16"/>
                <w:szCs w:val="16"/>
                <w:color w:val="auto"/>
              </w:rPr>
              <w:t>INDENTURE DATED AS OF NOVEMBER 20, 1993</w:t>
            </w:r>
          </w:p>
        </w:tc>
        <w:tc>
          <w:tcPr>
            <w:tcW w:w="2100" w:type="dxa"/>
            <w:vAlign w:val="bottom"/>
          </w:tcPr>
          <w:p>
            <w:pPr>
              <w:spacing w:after="0"/>
              <w:rPr>
                <w:sz w:val="15"/>
                <w:szCs w:val="15"/>
                <w:color w:val="auto"/>
              </w:rPr>
            </w:pPr>
          </w:p>
        </w:tc>
      </w:tr>
      <w:tr>
        <w:trPr>
          <w:trHeight w:val="917"/>
        </w:trPr>
        <w:tc>
          <w:tcPr>
            <w:tcW w:w="8960" w:type="dxa"/>
            <w:vAlign w:val="bottom"/>
            <w:gridSpan w:val="2"/>
          </w:tcPr>
          <w:p>
            <w:pPr>
              <w:spacing w:after="0"/>
              <w:rPr>
                <w:sz w:val="20"/>
                <w:szCs w:val="20"/>
                <w:color w:val="auto"/>
              </w:rPr>
            </w:pPr>
            <w:r>
              <w:rPr>
                <w:rFonts w:ascii="Courier New" w:cs="Courier New" w:eastAsia="Courier New" w:hAnsi="Courier New"/>
                <w:sz w:val="16"/>
                <w:szCs w:val="16"/>
                <w:color w:val="auto"/>
              </w:rPr>
              <w:t>Trust Indenture</w:t>
            </w:r>
          </w:p>
        </w:tc>
        <w:tc>
          <w:tcPr>
            <w:tcW w:w="2100" w:type="dxa"/>
            <w:vAlign w:val="bottom"/>
          </w:tcPr>
          <w:p>
            <w:pPr>
              <w:spacing w:after="0"/>
              <w:rPr>
                <w:sz w:val="24"/>
                <w:szCs w:val="24"/>
                <w:color w:val="auto"/>
              </w:rPr>
            </w:pPr>
          </w:p>
        </w:tc>
      </w:tr>
      <w:tr>
        <w:trPr>
          <w:trHeight w:val="183"/>
        </w:trPr>
        <w:tc>
          <w:tcPr>
            <w:tcW w:w="8960" w:type="dxa"/>
            <w:vAlign w:val="bottom"/>
            <w:gridSpan w:val="2"/>
          </w:tcPr>
          <w:p>
            <w:pPr>
              <w:jc w:val="right"/>
              <w:ind w:right="7566"/>
              <w:spacing w:after="0"/>
              <w:rPr>
                <w:sz w:val="20"/>
                <w:szCs w:val="20"/>
                <w:color w:val="auto"/>
              </w:rPr>
            </w:pPr>
            <w:r>
              <w:rPr>
                <w:rFonts w:ascii="Courier New" w:cs="Courier New" w:eastAsia="Courier New" w:hAnsi="Courier New"/>
                <w:sz w:val="16"/>
                <w:szCs w:val="16"/>
                <w:color w:val="auto"/>
              </w:rPr>
              <w:t>Act Section</w:t>
            </w:r>
          </w:p>
        </w:tc>
        <w:tc>
          <w:tcPr>
            <w:tcW w:w="2100" w:type="dxa"/>
            <w:vAlign w:val="bottom"/>
          </w:tcPr>
          <w:p>
            <w:pPr>
              <w:spacing w:after="0"/>
              <w:rPr>
                <w:sz w:val="20"/>
                <w:szCs w:val="20"/>
                <w:color w:val="auto"/>
              </w:rPr>
            </w:pPr>
            <w:r>
              <w:rPr>
                <w:rFonts w:ascii="Courier New" w:cs="Courier New" w:eastAsia="Courier New" w:hAnsi="Courier New"/>
                <w:sz w:val="16"/>
                <w:szCs w:val="16"/>
                <w:color w:val="auto"/>
              </w:rPr>
              <w:t>Indenture Section</w:t>
            </w:r>
          </w:p>
        </w:tc>
      </w:tr>
      <w:tr>
        <w:trPr>
          <w:trHeight w:val="183"/>
        </w:trPr>
        <w:tc>
          <w:tcPr>
            <w:tcW w:w="89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1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r>
      <w:tr>
        <w:trPr>
          <w:trHeight w:val="367"/>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310(a)(1).........................................................................</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609</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(a)(2).........................................................................</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609</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(a)(3).........................................................................</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w w:val="98"/>
              </w:rPr>
              <w:t>Not applicable</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(a)(4).........................................................................</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w w:val="98"/>
              </w:rPr>
              <w:t>Not applicable</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(b).........................................................................</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608</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610</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311(a).........................................................................</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613</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(b).........................................................................</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613</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312(a).........................................................................</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701</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702</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(b).........................................................................</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702</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(c).........................................................................</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702</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313(a).........................................................................</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703</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(b).........................................................................</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703</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(c).........................................................................</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703</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(d).........................................................................</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703</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314(a)(1)-(3)  .........................................................................</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704</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(a)(4).........................................................................</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101</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1004</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(b).........................................................................</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w w:val="98"/>
              </w:rPr>
              <w:t>Not applicable</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(c)(1).........................................................................</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102</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(c)(2).........................................................................</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102</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(c)(3).........................................................................</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w w:val="98"/>
              </w:rPr>
              <w:t>Not Applicable</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(d).........................................................................</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w w:val="98"/>
              </w:rPr>
              <w:t>Not Applicable</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(e).........................................................................</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102</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315(a).........................................................................</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601</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(b).........................................................................</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602</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(c).........................................................................</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601</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(d).........................................................................</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601</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(e).........................................................................</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514</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316(a).........................................................................</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101</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(a)(1)(A).........................................................................</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502</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512</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(a)(1)(B).........................................................................</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513</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(a)(2).........................................................................</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w w:val="98"/>
              </w:rPr>
              <w:t>Not applicable</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(b).........................................................................</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508</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(c).........................................................................</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104</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317(a)(1).........................................................................</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503</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(a)(2).........................................................................</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504</w:t>
            </w:r>
          </w:p>
        </w:tc>
      </w:tr>
      <w:tr>
        <w:trPr>
          <w:trHeight w:val="183"/>
        </w:trPr>
        <w:tc>
          <w:tcPr>
            <w:tcW w:w="860" w:type="dxa"/>
            <w:vAlign w:val="bottom"/>
          </w:tcPr>
          <w:p>
            <w:pPr>
              <w:spacing w:after="0"/>
              <w:rPr>
                <w:sz w:val="15"/>
                <w:szCs w:val="15"/>
                <w:color w:val="auto"/>
              </w:rPr>
            </w:pP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(b).........................................................................</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1003</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8100" w:type="dxa"/>
            <w:vAlign w:val="bottom"/>
          </w:tcPr>
          <w:p>
            <w:pPr>
              <w:jc w:val="right"/>
              <w:spacing w:after="0"/>
              <w:rPr>
                <w:sz w:val="20"/>
                <w:szCs w:val="20"/>
                <w:color w:val="auto"/>
              </w:rPr>
            </w:pPr>
            <w:r>
              <w:rPr>
                <w:rFonts w:ascii="Courier New" w:cs="Courier New" w:eastAsia="Courier New" w:hAnsi="Courier New"/>
                <w:sz w:val="16"/>
                <w:szCs w:val="16"/>
                <w:color w:val="auto"/>
                <w:w w:val="95"/>
              </w:rPr>
              <w:t>318(a).........................................................................</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108</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660" w:right="3620" w:hanging="659"/>
        <w:spacing w:after="0" w:line="239" w:lineRule="auto"/>
        <w:tabs>
          <w:tab w:leader="none" w:pos="640" w:val="left"/>
        </w:tabs>
        <w:rPr>
          <w:sz w:val="20"/>
          <w:szCs w:val="20"/>
          <w:color w:val="auto"/>
        </w:rPr>
      </w:pPr>
      <w:r>
        <w:rPr>
          <w:rFonts w:ascii="Courier New" w:cs="Courier New" w:eastAsia="Courier New" w:hAnsi="Courier New"/>
          <w:sz w:val="16"/>
          <w:szCs w:val="16"/>
          <w:color w:val="auto"/>
        </w:rPr>
        <w:t>NOTE:</w:t>
        <w:tab/>
        <w:t>This reconciliation and tie shall not, for any purpose, be deemed to be part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w:t>
      </w:r>
    </w:p>
    <w:p>
      <w:pPr>
        <w:sectPr>
          <w:pgSz w:w="11900" w:h="16838" w:orient="portrait"/>
          <w:cols w:equalWidth="0" w:num="1">
            <w:col w:w="11060"/>
          </w:cols>
          <w:pgMar w:left="240" w:top="298" w:right="599"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60" w:type="dxa"/>
            <w:vAlign w:val="bottom"/>
          </w:tcPr>
          <w:p>
            <w:pPr>
              <w:spacing w:after="0"/>
              <w:rPr>
                <w:sz w:val="15"/>
                <w:szCs w:val="15"/>
                <w:color w:val="auto"/>
              </w:rPr>
            </w:pPr>
          </w:p>
        </w:tc>
        <w:tc>
          <w:tcPr>
            <w:tcW w:w="8300" w:type="dxa"/>
            <w:vAlign w:val="bottom"/>
          </w:tcPr>
          <w:p>
            <w:pPr>
              <w:jc w:val="right"/>
              <w:ind w:right="6601"/>
              <w:spacing w:after="0"/>
              <w:rPr>
                <w:sz w:val="20"/>
                <w:szCs w:val="20"/>
                <w:color w:val="auto"/>
              </w:rPr>
            </w:pPr>
            <w:r>
              <w:rPr>
                <w:rFonts w:ascii="Courier New" w:cs="Courier New" w:eastAsia="Courier New" w:hAnsi="Courier New"/>
                <w:sz w:val="16"/>
                <w:szCs w:val="16"/>
                <w:color w:val="auto"/>
                <w:w w:val="98"/>
              </w:rPr>
              <w:t>TABLE OF CONTENTS</w:t>
            </w:r>
          </w:p>
        </w:tc>
        <w:tc>
          <w:tcPr>
            <w:tcW w:w="260" w:type="dxa"/>
            <w:vAlign w:val="bottom"/>
          </w:tcPr>
          <w:p>
            <w:pPr>
              <w:spacing w:after="0"/>
              <w:rPr>
                <w:sz w:val="15"/>
                <w:szCs w:val="15"/>
                <w:color w:val="auto"/>
              </w:rPr>
            </w:pPr>
          </w:p>
        </w:tc>
      </w:tr>
      <w:tr>
        <w:trPr>
          <w:trHeight w:val="917"/>
        </w:trPr>
        <w:tc>
          <w:tcPr>
            <w:tcW w:w="2960" w:type="dxa"/>
            <w:vAlign w:val="bottom"/>
          </w:tcPr>
          <w:p>
            <w:pPr>
              <w:spacing w:after="0"/>
              <w:rPr>
                <w:sz w:val="20"/>
                <w:szCs w:val="20"/>
                <w:color w:val="auto"/>
              </w:rPr>
            </w:pPr>
            <w:r>
              <w:rPr>
                <w:rFonts w:ascii="Courier New" w:cs="Courier New" w:eastAsia="Courier New" w:hAnsi="Courier New"/>
                <w:sz w:val="16"/>
                <w:szCs w:val="16"/>
                <w:color w:val="auto"/>
                <w:w w:val="98"/>
              </w:rPr>
              <w:t>RECITALS OF THE COMPANY . . . .</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367"/>
        </w:trPr>
        <w:tc>
          <w:tcPr>
            <w:tcW w:w="2960" w:type="dxa"/>
            <w:vAlign w:val="bottom"/>
          </w:tcPr>
          <w:p>
            <w:pPr>
              <w:ind w:left="860"/>
              <w:spacing w:after="0"/>
              <w:rPr>
                <w:sz w:val="20"/>
                <w:szCs w:val="20"/>
                <w:color w:val="auto"/>
              </w:rPr>
            </w:pPr>
            <w:r>
              <w:rPr>
                <w:rFonts w:ascii="Courier New" w:cs="Courier New" w:eastAsia="Courier New" w:hAnsi="Courier New"/>
                <w:sz w:val="16"/>
                <w:szCs w:val="16"/>
                <w:color w:val="auto"/>
              </w:rPr>
              <w:t>ARTICLE ONE</w:t>
            </w:r>
          </w:p>
        </w:tc>
        <w:tc>
          <w:tcPr>
            <w:tcW w:w="8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DEFINITIONS AND OTHER PROVISIONS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101.</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Definitions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102.  Compliance Certificates and Opinions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103.</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Form of Documents Delivered to Trustee.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104.</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Acts of Holders.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105.  Notices, Etc., to Trustee and Company.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106.  Notice to Holders of Securities; Waiver.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107.</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Language of Notices, Etc.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108.  Conflict with Trust Indenture Act.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109.  Effect of Headings and Table of Contents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110.</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Successors and Assigns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111.</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Separability Clause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112.</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Benefits of Indenture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113.</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Governing Law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114.</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Legal Holidays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367"/>
        </w:trPr>
        <w:tc>
          <w:tcPr>
            <w:tcW w:w="2960" w:type="dxa"/>
            <w:vAlign w:val="bottom"/>
          </w:tcPr>
          <w:p>
            <w:pPr>
              <w:ind w:left="860"/>
              <w:spacing w:after="0"/>
              <w:rPr>
                <w:sz w:val="20"/>
                <w:szCs w:val="20"/>
                <w:color w:val="auto"/>
              </w:rPr>
            </w:pPr>
            <w:r>
              <w:rPr>
                <w:rFonts w:ascii="Courier New" w:cs="Courier New" w:eastAsia="Courier New" w:hAnsi="Courier New"/>
                <w:sz w:val="16"/>
                <w:szCs w:val="16"/>
                <w:color w:val="auto"/>
              </w:rPr>
              <w:t>ARTICLE TWO</w:t>
            </w:r>
          </w:p>
        </w:tc>
        <w:tc>
          <w:tcPr>
            <w:tcW w:w="8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w w:val="98"/>
              </w:rPr>
              <w:t>SECURITY FORMS</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201.</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Forms Generally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202.  Form of Trustee's Certificate of Authentication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203.  Securities in Global Form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204.  Form of Legend for Book-Entry Securities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367"/>
        </w:trPr>
        <w:tc>
          <w:tcPr>
            <w:tcW w:w="2960" w:type="dxa"/>
            <w:vAlign w:val="bottom"/>
          </w:tcPr>
          <w:p>
            <w:pPr>
              <w:ind w:left="860"/>
              <w:spacing w:after="0"/>
              <w:rPr>
                <w:sz w:val="20"/>
                <w:szCs w:val="20"/>
                <w:color w:val="auto"/>
              </w:rPr>
            </w:pPr>
            <w:r>
              <w:rPr>
                <w:rFonts w:ascii="Courier New" w:cs="Courier New" w:eastAsia="Courier New" w:hAnsi="Courier New"/>
                <w:sz w:val="16"/>
                <w:szCs w:val="16"/>
                <w:color w:val="auto"/>
              </w:rPr>
              <w:t>ARTICLE THREE</w:t>
            </w:r>
          </w:p>
        </w:tc>
        <w:tc>
          <w:tcPr>
            <w:tcW w:w="8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w w:val="98"/>
              </w:rPr>
              <w:t>THE SECURITIES</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301.  Amount Unlimited; Issuable in Series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302.</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Denominations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303.  Execution, Authentication, Delivery and Dating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304.</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Temporary Securities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305.  Registration, Registration of Transfer and Exchange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306.  Mutilated, Destroyed, Lost and Stolen Securities and Coupons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307.  Payment of Interest; Interest Rights Preserved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308.</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Persons Deemed Owners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309.</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Cancellation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310.</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Computation of Interest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284"/>
        </w:trPr>
        <w:tc>
          <w:tcPr>
            <w:tcW w:w="2960" w:type="dxa"/>
            <w:vAlign w:val="bottom"/>
          </w:tcPr>
          <w:p>
            <w:pPr>
              <w:spacing w:after="0"/>
              <w:rPr>
                <w:sz w:val="24"/>
                <w:szCs w:val="24"/>
                <w:color w:val="auto"/>
              </w:rPr>
            </w:pPr>
          </w:p>
        </w:tc>
        <w:tc>
          <w:tcPr>
            <w:tcW w:w="8300" w:type="dxa"/>
            <w:vAlign w:val="bottom"/>
          </w:tcPr>
          <w:p>
            <w:pPr>
              <w:jc w:val="right"/>
              <w:ind w:right="7361"/>
              <w:spacing w:after="0"/>
              <w:rPr>
                <w:sz w:val="20"/>
                <w:szCs w:val="20"/>
                <w:color w:val="auto"/>
              </w:rPr>
            </w:pPr>
            <w:r>
              <w:rPr>
                <w:rFonts w:ascii="Courier New" w:cs="Courier New" w:eastAsia="Courier New" w:hAnsi="Courier New"/>
                <w:sz w:val="16"/>
                <w:szCs w:val="16"/>
                <w:color w:val="auto"/>
              </w:rPr>
              <w:t>1</w:t>
            </w:r>
          </w:p>
        </w:tc>
        <w:tc>
          <w:tcPr>
            <w:tcW w:w="260" w:type="dxa"/>
            <w:vAlign w:val="bottom"/>
          </w:tcPr>
          <w:p>
            <w:pPr>
              <w:spacing w:after="0"/>
              <w:rPr>
                <w:sz w:val="24"/>
                <w:szCs w:val="24"/>
                <w:color w:val="auto"/>
              </w:rPr>
            </w:pPr>
          </w:p>
        </w:tc>
      </w:tr>
    </w:tbl>
    <w:p>
      <w:pPr>
        <w:sectPr>
          <w:pgSz w:w="11900" w:h="16838" w:orient="portrait"/>
          <w:cols w:equalWidth="0" w:num="1">
            <w:col w:w="11520"/>
          </w:cols>
          <w:pgMar w:left="240" w:top="298" w:right="139"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6"/>
          <w:szCs w:val="16"/>
          <w:color w:val="auto"/>
        </w:rPr>
        <w:t>4</w:t>
      </w:r>
    </w:p>
    <w:p>
      <w:pPr>
        <w:spacing w:after="0" w:line="369"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ARTICLE FOUR</w:t>
      </w:r>
    </w:p>
    <w:p>
      <w:pPr>
        <w:spacing w:after="0" w:line="2" w:lineRule="exact"/>
        <w:rPr>
          <w:sz w:val="20"/>
          <w:szCs w:val="20"/>
          <w:color w:val="auto"/>
        </w:rPr>
      </w:pPr>
    </w:p>
    <w:p>
      <w:pPr>
        <w:jc w:val="right"/>
        <w:spacing w:after="0"/>
        <w:tabs>
          <w:tab w:leader="none" w:pos="160" w:val="left"/>
        </w:tabs>
        <w:rPr>
          <w:sz w:val="20"/>
          <w:szCs w:val="20"/>
          <w:color w:val="auto"/>
        </w:rPr>
      </w:pPr>
      <w:r>
        <w:rPr>
          <w:rFonts w:ascii="Courier New" w:cs="Courier New" w:eastAsia="Courier New" w:hAnsi="Courier New"/>
          <w:sz w:val="16"/>
          <w:szCs w:val="16"/>
          <w:color w:val="auto"/>
        </w:rPr>
        <w:t>SATISFACTION AND DISCHARGE . . . . . . . . . . . . . . . . . . . . . . . . . . . . . . . . . . . . .</w:t>
      </w:r>
      <w:r>
        <w:rPr>
          <w:sz w:val="20"/>
          <w:szCs w:val="20"/>
          <w:color w:val="auto"/>
        </w:rPr>
        <w:tab/>
      </w:r>
      <w:r>
        <w:rPr>
          <w:rFonts w:ascii="Courier New" w:cs="Courier New" w:eastAsia="Courier New" w:hAnsi="Courier New"/>
          <w:sz w:val="15"/>
          <w:szCs w:val="15"/>
          <w:color w:val="auto"/>
        </w:rPr>
        <w:t>28</w:t>
      </w:r>
    </w:p>
    <w:p>
      <w:pPr>
        <w:spacing w:after="0" w:line="2" w:lineRule="exact"/>
        <w:rPr>
          <w:sz w:val="20"/>
          <w:szCs w:val="20"/>
          <w:color w:val="auto"/>
        </w:rPr>
      </w:pPr>
    </w:p>
    <w:p>
      <w:pPr>
        <w:jc w:val="right"/>
        <w:spacing w:after="0"/>
        <w:tabs>
          <w:tab w:leader="none" w:pos="8540" w:val="left"/>
          <w:tab w:leader="none" w:pos="4640" w:val="left"/>
          <w:tab w:leader="none" w:pos="160" w:val="left"/>
        </w:tabs>
        <w:rPr>
          <w:sz w:val="20"/>
          <w:szCs w:val="20"/>
          <w:color w:val="auto"/>
        </w:rPr>
      </w:pPr>
      <w:r>
        <w:rPr>
          <w:rFonts w:ascii="Courier New" w:cs="Courier New" w:eastAsia="Courier New" w:hAnsi="Courier New"/>
          <w:sz w:val="16"/>
          <w:szCs w:val="16"/>
          <w:color w:val="auto"/>
        </w:rPr>
        <w:t>SECTION 401.</w:t>
        <w:tab/>
        <w:t>Satisfaction and Discharge of Indenture</w:t>
        <w:tab/>
        <w:t>. . . . . . . . . . . . . . . . . . . . . . .</w:t>
      </w:r>
      <w:r>
        <w:rPr>
          <w:sz w:val="20"/>
          <w:szCs w:val="20"/>
          <w:color w:val="auto"/>
        </w:rPr>
        <w:tab/>
      </w:r>
      <w:r>
        <w:rPr>
          <w:rFonts w:ascii="Courier New" w:cs="Courier New" w:eastAsia="Courier New" w:hAnsi="Courier New"/>
          <w:sz w:val="15"/>
          <w:szCs w:val="15"/>
          <w:color w:val="auto"/>
        </w:rPr>
        <w:t>28</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402.</w:t>
        <w:tab/>
        <w:t>Application of Trust Money . . . . . . . . . . . . . . . . . . . . . . . . . . . . . .</w:t>
      </w:r>
      <w:r>
        <w:rPr>
          <w:sz w:val="20"/>
          <w:szCs w:val="20"/>
          <w:color w:val="auto"/>
        </w:rPr>
        <w:tab/>
      </w:r>
      <w:r>
        <w:rPr>
          <w:rFonts w:ascii="Courier New" w:cs="Courier New" w:eastAsia="Courier New" w:hAnsi="Courier New"/>
          <w:sz w:val="15"/>
          <w:szCs w:val="15"/>
          <w:color w:val="auto"/>
        </w:rPr>
        <w:t>29</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ARTICLE FIVE</w:t>
      </w:r>
    </w:p>
    <w:p>
      <w:pPr>
        <w:spacing w:after="0" w:line="2" w:lineRule="exact"/>
        <w:rPr>
          <w:sz w:val="20"/>
          <w:szCs w:val="20"/>
          <w:color w:val="auto"/>
        </w:rPr>
      </w:pPr>
    </w:p>
    <w:p>
      <w:pPr>
        <w:jc w:val="right"/>
        <w:spacing w:after="0"/>
        <w:tabs>
          <w:tab w:leader="none" w:pos="160" w:val="left"/>
        </w:tabs>
        <w:rPr>
          <w:sz w:val="20"/>
          <w:szCs w:val="20"/>
          <w:color w:val="auto"/>
        </w:rPr>
      </w:pPr>
      <w:r>
        <w:rPr>
          <w:rFonts w:ascii="Courier New" w:cs="Courier New" w:eastAsia="Courier New" w:hAnsi="Courier New"/>
          <w:sz w:val="16"/>
          <w:szCs w:val="16"/>
          <w:color w:val="auto"/>
        </w:rPr>
        <w:t>REMEDIES . . . . . . . . . . . . . . . . . . . . . . . . . . . . . . . . . . . . . . . . . . . . . .</w:t>
      </w:r>
      <w:r>
        <w:rPr>
          <w:sz w:val="20"/>
          <w:szCs w:val="20"/>
          <w:color w:val="auto"/>
        </w:rPr>
        <w:tab/>
      </w:r>
      <w:r>
        <w:rPr>
          <w:rFonts w:ascii="Courier New" w:cs="Courier New" w:eastAsia="Courier New" w:hAnsi="Courier New"/>
          <w:sz w:val="15"/>
          <w:szCs w:val="15"/>
          <w:color w:val="auto"/>
        </w:rPr>
        <w:t>30</w:t>
      </w:r>
    </w:p>
    <w:p>
      <w:pPr>
        <w:spacing w:after="0" w:line="2" w:lineRule="exact"/>
        <w:rPr>
          <w:sz w:val="20"/>
          <w:szCs w:val="20"/>
          <w:color w:val="auto"/>
        </w:rPr>
      </w:pPr>
    </w:p>
    <w:p>
      <w:pPr>
        <w:jc w:val="right"/>
        <w:spacing w:after="0"/>
        <w:tabs>
          <w:tab w:leader="none" w:pos="8540" w:val="left"/>
          <w:tab w:leader="none" w:pos="6740" w:val="left"/>
          <w:tab w:leader="none" w:pos="160" w:val="left"/>
        </w:tabs>
        <w:rPr>
          <w:sz w:val="20"/>
          <w:szCs w:val="20"/>
          <w:color w:val="auto"/>
        </w:rPr>
      </w:pPr>
      <w:r>
        <w:rPr>
          <w:rFonts w:ascii="Courier New" w:cs="Courier New" w:eastAsia="Courier New" w:hAnsi="Courier New"/>
          <w:sz w:val="16"/>
          <w:szCs w:val="16"/>
          <w:color w:val="auto"/>
        </w:rPr>
        <w:t>SECTION 501.</w:t>
        <w:tab/>
        <w:t>Events of Default</w:t>
        <w:tab/>
        <w:t>. . . . . . . . . . . . . . . . . . . . . . . . . . . . . . . . . .</w:t>
      </w:r>
      <w:r>
        <w:rPr>
          <w:sz w:val="20"/>
          <w:szCs w:val="20"/>
          <w:color w:val="auto"/>
        </w:rPr>
        <w:tab/>
      </w:r>
      <w:r>
        <w:rPr>
          <w:rFonts w:ascii="Courier New" w:cs="Courier New" w:eastAsia="Courier New" w:hAnsi="Courier New"/>
          <w:sz w:val="15"/>
          <w:szCs w:val="15"/>
          <w:color w:val="auto"/>
        </w:rPr>
        <w:t>30</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502.</w:t>
        <w:tab/>
        <w:t>Acceleration of Maturity; Rescission and Annulment . . . . . . . . . . . . . . . . . .</w:t>
      </w:r>
      <w:r>
        <w:rPr>
          <w:sz w:val="20"/>
          <w:szCs w:val="20"/>
          <w:color w:val="auto"/>
        </w:rPr>
        <w:tab/>
      </w:r>
      <w:r>
        <w:rPr>
          <w:rFonts w:ascii="Courier New" w:cs="Courier New" w:eastAsia="Courier New" w:hAnsi="Courier New"/>
          <w:sz w:val="15"/>
          <w:szCs w:val="15"/>
          <w:color w:val="auto"/>
        </w:rPr>
        <w:t>31</w:t>
      </w:r>
    </w:p>
    <w:p>
      <w:pPr>
        <w:spacing w:after="0" w:line="2" w:lineRule="exact"/>
        <w:rPr>
          <w:sz w:val="20"/>
          <w:szCs w:val="20"/>
          <w:color w:val="auto"/>
        </w:rPr>
      </w:pPr>
    </w:p>
    <w:p>
      <w:pPr>
        <w:jc w:val="right"/>
        <w:spacing w:after="0"/>
        <w:tabs>
          <w:tab w:leader="none" w:pos="8540" w:val="left"/>
          <w:tab w:leader="none" w:pos="2340" w:val="left"/>
          <w:tab w:leader="none" w:pos="160" w:val="left"/>
        </w:tabs>
        <w:rPr>
          <w:sz w:val="20"/>
          <w:szCs w:val="20"/>
          <w:color w:val="auto"/>
        </w:rPr>
      </w:pPr>
      <w:r>
        <w:rPr>
          <w:rFonts w:ascii="Courier New" w:cs="Courier New" w:eastAsia="Courier New" w:hAnsi="Courier New"/>
          <w:sz w:val="16"/>
          <w:szCs w:val="16"/>
          <w:color w:val="auto"/>
        </w:rPr>
        <w:t>SECTION 503.</w:t>
        <w:tab/>
        <w:t>Collection of Indebtedness and Suits for Enforcement by Trustee</w:t>
        <w:tab/>
        <w:t>. . . . . . . . . . .</w:t>
      </w:r>
      <w:r>
        <w:rPr>
          <w:sz w:val="20"/>
          <w:szCs w:val="20"/>
          <w:color w:val="auto"/>
        </w:rPr>
        <w:tab/>
      </w:r>
      <w:r>
        <w:rPr>
          <w:rFonts w:ascii="Courier New" w:cs="Courier New" w:eastAsia="Courier New" w:hAnsi="Courier New"/>
          <w:sz w:val="15"/>
          <w:szCs w:val="15"/>
          <w:color w:val="auto"/>
        </w:rPr>
        <w:t>32</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504.</w:t>
        <w:tab/>
        <w:t>Trustee May File Proofs of Claim . . . . . . . . . . . . . . . . . . . . . . . . . . .</w:t>
      </w:r>
      <w:r>
        <w:rPr>
          <w:sz w:val="20"/>
          <w:szCs w:val="20"/>
          <w:color w:val="auto"/>
        </w:rPr>
        <w:tab/>
      </w:r>
      <w:r>
        <w:rPr>
          <w:rFonts w:ascii="Courier New" w:cs="Courier New" w:eastAsia="Courier New" w:hAnsi="Courier New"/>
          <w:sz w:val="15"/>
          <w:szCs w:val="15"/>
          <w:color w:val="auto"/>
        </w:rPr>
        <w:t>33</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505.</w:t>
        <w:tab/>
        <w:t>Trustee May Enforce Claims Without Possession of Securities or Coupons . . . . . . . .</w:t>
      </w:r>
      <w:r>
        <w:rPr>
          <w:sz w:val="20"/>
          <w:szCs w:val="20"/>
          <w:color w:val="auto"/>
        </w:rPr>
        <w:tab/>
      </w:r>
      <w:r>
        <w:rPr>
          <w:rFonts w:ascii="Courier New" w:cs="Courier New" w:eastAsia="Courier New" w:hAnsi="Courier New"/>
          <w:sz w:val="15"/>
          <w:szCs w:val="15"/>
          <w:color w:val="auto"/>
        </w:rPr>
        <w:t>33</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506.</w:t>
        <w:tab/>
        <w:t>Application of Money Collected . . . . . . . . . . . . . . . . . . . . . . . . . . . .</w:t>
      </w:r>
      <w:r>
        <w:rPr>
          <w:sz w:val="20"/>
          <w:szCs w:val="20"/>
          <w:color w:val="auto"/>
        </w:rPr>
        <w:tab/>
      </w:r>
      <w:r>
        <w:rPr>
          <w:rFonts w:ascii="Courier New" w:cs="Courier New" w:eastAsia="Courier New" w:hAnsi="Courier New"/>
          <w:sz w:val="15"/>
          <w:szCs w:val="15"/>
          <w:color w:val="auto"/>
        </w:rPr>
        <w:t>33</w:t>
      </w:r>
    </w:p>
    <w:p>
      <w:pPr>
        <w:spacing w:after="0" w:line="2" w:lineRule="exact"/>
        <w:rPr>
          <w:sz w:val="20"/>
          <w:szCs w:val="20"/>
          <w:color w:val="auto"/>
        </w:rPr>
      </w:pPr>
    </w:p>
    <w:p>
      <w:pPr>
        <w:jc w:val="right"/>
        <w:spacing w:after="0"/>
        <w:tabs>
          <w:tab w:leader="none" w:pos="8540" w:val="left"/>
          <w:tab w:leader="none" w:pos="6540" w:val="left"/>
          <w:tab w:leader="none" w:pos="160" w:val="left"/>
        </w:tabs>
        <w:rPr>
          <w:sz w:val="20"/>
          <w:szCs w:val="20"/>
          <w:color w:val="auto"/>
        </w:rPr>
      </w:pPr>
      <w:r>
        <w:rPr>
          <w:rFonts w:ascii="Courier New" w:cs="Courier New" w:eastAsia="Courier New" w:hAnsi="Courier New"/>
          <w:sz w:val="16"/>
          <w:szCs w:val="16"/>
          <w:color w:val="auto"/>
        </w:rPr>
        <w:t>SECTION 507.</w:t>
        <w:tab/>
        <w:t>Limitation on Suits</w:t>
        <w:tab/>
        <w:t>. . . . . . . . . . . . . . . . . . . . . . . . . . . . . . . . .</w:t>
      </w:r>
      <w:r>
        <w:rPr>
          <w:sz w:val="20"/>
          <w:szCs w:val="20"/>
          <w:color w:val="auto"/>
        </w:rPr>
        <w:tab/>
      </w:r>
      <w:r>
        <w:rPr>
          <w:rFonts w:ascii="Courier New" w:cs="Courier New" w:eastAsia="Courier New" w:hAnsi="Courier New"/>
          <w:sz w:val="15"/>
          <w:szCs w:val="15"/>
          <w:color w:val="auto"/>
        </w:rPr>
        <w:t>34</w:t>
      </w:r>
    </w:p>
    <w:p>
      <w:pPr>
        <w:spacing w:after="0" w:line="2" w:lineRule="exact"/>
        <w:rPr>
          <w:sz w:val="20"/>
          <w:szCs w:val="20"/>
          <w:color w:val="auto"/>
        </w:rPr>
      </w:pPr>
    </w:p>
    <w:p>
      <w:pPr>
        <w:jc w:val="right"/>
        <w:spacing w:after="0"/>
        <w:tabs>
          <w:tab w:leader="none" w:pos="8540" w:val="left"/>
          <w:tab w:leader="none" w:pos="1400" w:val="left"/>
          <w:tab w:leader="none" w:pos="160" w:val="left"/>
        </w:tabs>
        <w:rPr>
          <w:sz w:val="20"/>
          <w:szCs w:val="20"/>
          <w:color w:val="auto"/>
        </w:rPr>
      </w:pPr>
      <w:r>
        <w:rPr>
          <w:rFonts w:ascii="Courier New" w:cs="Courier New" w:eastAsia="Courier New" w:hAnsi="Courier New"/>
          <w:sz w:val="16"/>
          <w:szCs w:val="16"/>
          <w:color w:val="auto"/>
        </w:rPr>
        <w:t>SECTION 508.</w:t>
        <w:tab/>
        <w:t>Unconditional Right of Holders to Receive Principal, Premium and Interest</w:t>
        <w:tab/>
        <w:t>. . . . . .</w:t>
      </w:r>
      <w:r>
        <w:rPr>
          <w:sz w:val="20"/>
          <w:szCs w:val="20"/>
          <w:color w:val="auto"/>
        </w:rPr>
        <w:tab/>
      </w:r>
      <w:r>
        <w:rPr>
          <w:rFonts w:ascii="Courier New" w:cs="Courier New" w:eastAsia="Courier New" w:hAnsi="Courier New"/>
          <w:sz w:val="15"/>
          <w:szCs w:val="15"/>
          <w:color w:val="auto"/>
        </w:rPr>
        <w:t>35</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509.</w:t>
        <w:tab/>
        <w:t>Restoration of Rights and Remedies . . . . . . . . . . . . . . . . . . . . . . . . . .</w:t>
      </w:r>
      <w:r>
        <w:rPr>
          <w:sz w:val="20"/>
          <w:szCs w:val="20"/>
          <w:color w:val="auto"/>
        </w:rPr>
        <w:tab/>
      </w:r>
      <w:r>
        <w:rPr>
          <w:rFonts w:ascii="Courier New" w:cs="Courier New" w:eastAsia="Courier New" w:hAnsi="Courier New"/>
          <w:sz w:val="15"/>
          <w:szCs w:val="15"/>
          <w:color w:val="auto"/>
        </w:rPr>
        <w:t>35</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510.</w:t>
        <w:tab/>
        <w:t>Rights and Remedies Cumulative . . . . . . . . . . . . . . . . . . . . . . . . . . . .</w:t>
      </w:r>
      <w:r>
        <w:rPr>
          <w:sz w:val="20"/>
          <w:szCs w:val="20"/>
          <w:color w:val="auto"/>
        </w:rPr>
        <w:tab/>
      </w:r>
      <w:r>
        <w:rPr>
          <w:rFonts w:ascii="Courier New" w:cs="Courier New" w:eastAsia="Courier New" w:hAnsi="Courier New"/>
          <w:sz w:val="15"/>
          <w:szCs w:val="15"/>
          <w:color w:val="auto"/>
        </w:rPr>
        <w:t>35</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511.</w:t>
        <w:tab/>
        <w:t>Delay or Omission Not Waiver . . . . . . . . . . . . . . . . . . . . . . . . . . . . .</w:t>
      </w:r>
      <w:r>
        <w:rPr>
          <w:sz w:val="20"/>
          <w:szCs w:val="20"/>
          <w:color w:val="auto"/>
        </w:rPr>
        <w:tab/>
      </w:r>
      <w:r>
        <w:rPr>
          <w:rFonts w:ascii="Courier New" w:cs="Courier New" w:eastAsia="Courier New" w:hAnsi="Courier New"/>
          <w:sz w:val="15"/>
          <w:szCs w:val="15"/>
          <w:color w:val="auto"/>
        </w:rPr>
        <w:t>36</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512.</w:t>
        <w:tab/>
        <w:t>Control by Holders of Securities . . . . . . . . . . . . . . . . . . . . . . . . . . .</w:t>
      </w:r>
      <w:r>
        <w:rPr>
          <w:sz w:val="20"/>
          <w:szCs w:val="20"/>
          <w:color w:val="auto"/>
        </w:rPr>
        <w:tab/>
      </w:r>
      <w:r>
        <w:rPr>
          <w:rFonts w:ascii="Courier New" w:cs="Courier New" w:eastAsia="Courier New" w:hAnsi="Courier New"/>
          <w:sz w:val="15"/>
          <w:szCs w:val="15"/>
          <w:color w:val="auto"/>
        </w:rPr>
        <w:t>36</w:t>
      </w:r>
    </w:p>
    <w:p>
      <w:pPr>
        <w:spacing w:after="0" w:line="2" w:lineRule="exact"/>
        <w:rPr>
          <w:sz w:val="20"/>
          <w:szCs w:val="20"/>
          <w:color w:val="auto"/>
        </w:rPr>
      </w:pPr>
    </w:p>
    <w:p>
      <w:pPr>
        <w:jc w:val="right"/>
        <w:spacing w:after="0"/>
        <w:tabs>
          <w:tab w:leader="none" w:pos="8540" w:val="left"/>
          <w:tab w:leader="none" w:pos="6160" w:val="left"/>
          <w:tab w:leader="none" w:pos="160" w:val="left"/>
        </w:tabs>
        <w:rPr>
          <w:sz w:val="20"/>
          <w:szCs w:val="20"/>
          <w:color w:val="auto"/>
        </w:rPr>
      </w:pPr>
      <w:r>
        <w:rPr>
          <w:rFonts w:ascii="Courier New" w:cs="Courier New" w:eastAsia="Courier New" w:hAnsi="Courier New"/>
          <w:sz w:val="16"/>
          <w:szCs w:val="16"/>
          <w:color w:val="auto"/>
        </w:rPr>
        <w:t>SECTION 513.</w:t>
        <w:tab/>
        <w:t>Waiver of Past Defaults</w:t>
        <w:tab/>
        <w:t>. . . . . . . . . . . . . . . . . . . . . . . . . . . . . . .</w:t>
      </w:r>
      <w:r>
        <w:rPr>
          <w:sz w:val="20"/>
          <w:szCs w:val="20"/>
          <w:color w:val="auto"/>
        </w:rPr>
        <w:tab/>
      </w:r>
      <w:r>
        <w:rPr>
          <w:rFonts w:ascii="Courier New" w:cs="Courier New" w:eastAsia="Courier New" w:hAnsi="Courier New"/>
          <w:sz w:val="15"/>
          <w:szCs w:val="15"/>
          <w:color w:val="auto"/>
        </w:rPr>
        <w:t>36</w:t>
      </w:r>
    </w:p>
    <w:p>
      <w:pPr>
        <w:spacing w:after="0" w:line="2" w:lineRule="exact"/>
        <w:rPr>
          <w:sz w:val="20"/>
          <w:szCs w:val="20"/>
          <w:color w:val="auto"/>
        </w:rPr>
      </w:pPr>
    </w:p>
    <w:p>
      <w:pPr>
        <w:jc w:val="right"/>
        <w:spacing w:after="0"/>
        <w:tabs>
          <w:tab w:leader="none" w:pos="8540" w:val="left"/>
          <w:tab w:leader="none" w:pos="6360" w:val="left"/>
          <w:tab w:leader="none" w:pos="160" w:val="left"/>
        </w:tabs>
        <w:rPr>
          <w:sz w:val="20"/>
          <w:szCs w:val="20"/>
          <w:color w:val="auto"/>
        </w:rPr>
      </w:pPr>
      <w:r>
        <w:rPr>
          <w:rFonts w:ascii="Courier New" w:cs="Courier New" w:eastAsia="Courier New" w:hAnsi="Courier New"/>
          <w:sz w:val="16"/>
          <w:szCs w:val="16"/>
          <w:color w:val="auto"/>
        </w:rPr>
        <w:t>SECTION 514.</w:t>
        <w:tab/>
        <w:t>Undertaking for Costs</w:t>
        <w:tab/>
        <w:t>. . . . . . . . . . . . . . . . . . . . . . . . . . . . . . . .</w:t>
      </w:r>
      <w:r>
        <w:rPr>
          <w:sz w:val="20"/>
          <w:szCs w:val="20"/>
          <w:color w:val="auto"/>
        </w:rPr>
        <w:tab/>
      </w:r>
      <w:r>
        <w:rPr>
          <w:rFonts w:ascii="Courier New" w:cs="Courier New" w:eastAsia="Courier New" w:hAnsi="Courier New"/>
          <w:sz w:val="15"/>
          <w:szCs w:val="15"/>
          <w:color w:val="auto"/>
        </w:rPr>
        <w:t>37</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515.</w:t>
        <w:tab/>
        <w:t>Waiver of Stay or Extension Laws . . . . . . . . . . . . . . . . . . . . . . . . . . .</w:t>
      </w:r>
      <w:r>
        <w:rPr>
          <w:sz w:val="20"/>
          <w:szCs w:val="20"/>
          <w:color w:val="auto"/>
        </w:rPr>
        <w:tab/>
      </w:r>
      <w:r>
        <w:rPr>
          <w:rFonts w:ascii="Courier New" w:cs="Courier New" w:eastAsia="Courier New" w:hAnsi="Courier New"/>
          <w:sz w:val="15"/>
          <w:szCs w:val="15"/>
          <w:color w:val="auto"/>
        </w:rPr>
        <w:t>37</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ARTICLE SIX</w:t>
      </w:r>
    </w:p>
    <w:p>
      <w:pPr>
        <w:spacing w:after="0" w:line="2" w:lineRule="exact"/>
        <w:rPr>
          <w:sz w:val="20"/>
          <w:szCs w:val="20"/>
          <w:color w:val="auto"/>
        </w:rPr>
      </w:pPr>
    </w:p>
    <w:p>
      <w:pPr>
        <w:jc w:val="right"/>
        <w:spacing w:after="0"/>
        <w:tabs>
          <w:tab w:leader="none" w:pos="8640" w:val="left"/>
          <w:tab w:leader="none" w:pos="160" w:val="left"/>
        </w:tabs>
        <w:rPr>
          <w:sz w:val="20"/>
          <w:szCs w:val="20"/>
          <w:color w:val="auto"/>
        </w:rPr>
      </w:pPr>
      <w:r>
        <w:rPr>
          <w:rFonts w:ascii="Courier New" w:cs="Courier New" w:eastAsia="Courier New" w:hAnsi="Courier New"/>
          <w:sz w:val="16"/>
          <w:szCs w:val="16"/>
          <w:color w:val="auto"/>
        </w:rPr>
        <w:t>THE TRUSTEE</w:t>
        <w:tab/>
        <w:t>. . . . . . . . . . . . . . . . . . . . . . . . . . . . . . . . . . . . . . . . . . . .</w:t>
      </w:r>
      <w:r>
        <w:rPr>
          <w:sz w:val="20"/>
          <w:szCs w:val="20"/>
          <w:color w:val="auto"/>
        </w:rPr>
        <w:tab/>
      </w:r>
      <w:r>
        <w:rPr>
          <w:rFonts w:ascii="Courier New" w:cs="Courier New" w:eastAsia="Courier New" w:hAnsi="Courier New"/>
          <w:sz w:val="15"/>
          <w:szCs w:val="15"/>
          <w:color w:val="auto"/>
        </w:rPr>
        <w:t>37</w:t>
      </w:r>
    </w:p>
    <w:p>
      <w:pPr>
        <w:spacing w:after="0" w:line="2" w:lineRule="exact"/>
        <w:rPr>
          <w:sz w:val="20"/>
          <w:szCs w:val="20"/>
          <w:color w:val="auto"/>
        </w:rPr>
      </w:pPr>
    </w:p>
    <w:p>
      <w:pPr>
        <w:jc w:val="right"/>
        <w:spacing w:after="0"/>
        <w:tabs>
          <w:tab w:leader="none" w:pos="8540" w:val="left"/>
          <w:tab w:leader="none" w:pos="5020" w:val="left"/>
          <w:tab w:leader="none" w:pos="160" w:val="left"/>
        </w:tabs>
        <w:rPr>
          <w:sz w:val="20"/>
          <w:szCs w:val="20"/>
          <w:color w:val="auto"/>
        </w:rPr>
      </w:pPr>
      <w:r>
        <w:rPr>
          <w:rFonts w:ascii="Courier New" w:cs="Courier New" w:eastAsia="Courier New" w:hAnsi="Courier New"/>
          <w:sz w:val="16"/>
          <w:szCs w:val="16"/>
          <w:color w:val="auto"/>
        </w:rPr>
        <w:t>SECTION 601.</w:t>
        <w:tab/>
        <w:t>Certain Duties and Responsibilities</w:t>
        <w:tab/>
        <w:t>. . . . . . . . . . . . . . . . . . . . . . . . .</w:t>
      </w:r>
      <w:r>
        <w:rPr>
          <w:sz w:val="20"/>
          <w:szCs w:val="20"/>
          <w:color w:val="auto"/>
        </w:rPr>
        <w:tab/>
      </w:r>
      <w:r>
        <w:rPr>
          <w:rFonts w:ascii="Courier New" w:cs="Courier New" w:eastAsia="Courier New" w:hAnsi="Courier New"/>
          <w:sz w:val="15"/>
          <w:szCs w:val="15"/>
          <w:color w:val="auto"/>
        </w:rPr>
        <w:t>37</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602.</w:t>
        <w:tab/>
        <w:t>Notice of Defaults . . . . . . . . . . . . . . . . . . . . . . . . . . . . . . . . . .</w:t>
      </w:r>
      <w:r>
        <w:rPr>
          <w:sz w:val="20"/>
          <w:szCs w:val="20"/>
          <w:color w:val="auto"/>
        </w:rPr>
        <w:tab/>
      </w:r>
      <w:r>
        <w:rPr>
          <w:rFonts w:ascii="Courier New" w:cs="Courier New" w:eastAsia="Courier New" w:hAnsi="Courier New"/>
          <w:sz w:val="15"/>
          <w:szCs w:val="15"/>
          <w:color w:val="auto"/>
        </w:rPr>
        <w:t>37</w:t>
      </w:r>
    </w:p>
    <w:p>
      <w:pPr>
        <w:spacing w:after="0" w:line="2" w:lineRule="exact"/>
        <w:rPr>
          <w:sz w:val="20"/>
          <w:szCs w:val="20"/>
          <w:color w:val="auto"/>
        </w:rPr>
      </w:pPr>
    </w:p>
    <w:p>
      <w:pPr>
        <w:jc w:val="right"/>
        <w:spacing w:after="0"/>
        <w:tabs>
          <w:tab w:leader="none" w:pos="8540" w:val="left"/>
          <w:tab w:leader="none" w:pos="5980" w:val="left"/>
          <w:tab w:leader="none" w:pos="160" w:val="left"/>
        </w:tabs>
        <w:rPr>
          <w:sz w:val="20"/>
          <w:szCs w:val="20"/>
          <w:color w:val="auto"/>
        </w:rPr>
      </w:pPr>
      <w:r>
        <w:rPr>
          <w:rFonts w:ascii="Courier New" w:cs="Courier New" w:eastAsia="Courier New" w:hAnsi="Courier New"/>
          <w:sz w:val="16"/>
          <w:szCs w:val="16"/>
          <w:color w:val="auto"/>
        </w:rPr>
        <w:t>SECTION 603.</w:t>
        <w:tab/>
        <w:t>Certain Rights of Trustee</w:t>
        <w:tab/>
        <w:t>. . . . . . . . . . . . . . . . . . . . . . . . . . . . . .</w:t>
      </w:r>
      <w:r>
        <w:rPr>
          <w:sz w:val="20"/>
          <w:szCs w:val="20"/>
          <w:color w:val="auto"/>
        </w:rPr>
        <w:tab/>
      </w:r>
      <w:r>
        <w:rPr>
          <w:rFonts w:ascii="Courier New" w:cs="Courier New" w:eastAsia="Courier New" w:hAnsi="Courier New"/>
          <w:sz w:val="15"/>
          <w:szCs w:val="15"/>
          <w:color w:val="auto"/>
        </w:rPr>
        <w:t>38</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604.</w:t>
        <w:tab/>
        <w:t>Not Responsible for Recitals or Issuance of Securities . . . . . . . . . . . . . . . .</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jc w:val="right"/>
        <w:spacing w:after="0"/>
        <w:tabs>
          <w:tab w:leader="none" w:pos="8540" w:val="left"/>
          <w:tab w:leader="none" w:pos="6540" w:val="left"/>
          <w:tab w:leader="none" w:pos="160" w:val="left"/>
        </w:tabs>
        <w:rPr>
          <w:sz w:val="20"/>
          <w:szCs w:val="20"/>
          <w:color w:val="auto"/>
        </w:rPr>
      </w:pPr>
      <w:r>
        <w:rPr>
          <w:rFonts w:ascii="Courier New" w:cs="Courier New" w:eastAsia="Courier New" w:hAnsi="Courier New"/>
          <w:sz w:val="16"/>
          <w:szCs w:val="16"/>
          <w:color w:val="auto"/>
        </w:rPr>
        <w:t>SECTION 605.</w:t>
        <w:tab/>
        <w:t>May Hold Securities</w:t>
        <w:tab/>
        <w:t>. . . . . . . . . . . . . . . . . . . . . . . . . . . . . . . . .</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jc w:val="right"/>
        <w:spacing w:after="0"/>
        <w:tabs>
          <w:tab w:leader="none" w:pos="8540" w:val="left"/>
          <w:tab w:leader="none" w:pos="6540" w:val="left"/>
          <w:tab w:leader="none" w:pos="160" w:val="left"/>
        </w:tabs>
        <w:rPr>
          <w:sz w:val="20"/>
          <w:szCs w:val="20"/>
          <w:color w:val="auto"/>
        </w:rPr>
      </w:pPr>
      <w:r>
        <w:rPr>
          <w:rFonts w:ascii="Courier New" w:cs="Courier New" w:eastAsia="Courier New" w:hAnsi="Courier New"/>
          <w:sz w:val="16"/>
          <w:szCs w:val="16"/>
          <w:color w:val="auto"/>
        </w:rPr>
        <w:t>SECTION 606.</w:t>
        <w:tab/>
        <w:t>Money Held in Trust</w:t>
        <w:tab/>
        <w:t>. . . . . . . . . . . . . . . . . . . . . . . . . . . . . . . . .</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607.</w:t>
        <w:tab/>
        <w:t>Compensation and Reimbursement . . . . . . . . . . . . . . . . . . . . . . . . . . . .</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jc w:val="right"/>
        <w:spacing w:after="0"/>
        <w:tabs>
          <w:tab w:leader="none" w:pos="8540" w:val="left"/>
          <w:tab w:leader="none" w:pos="4640" w:val="left"/>
          <w:tab w:leader="none" w:pos="160" w:val="left"/>
        </w:tabs>
        <w:rPr>
          <w:sz w:val="20"/>
          <w:szCs w:val="20"/>
          <w:color w:val="auto"/>
        </w:rPr>
      </w:pPr>
      <w:r>
        <w:rPr>
          <w:rFonts w:ascii="Courier New" w:cs="Courier New" w:eastAsia="Courier New" w:hAnsi="Courier New"/>
          <w:sz w:val="16"/>
          <w:szCs w:val="16"/>
          <w:color w:val="auto"/>
        </w:rPr>
        <w:t>SECTION 608.</w:t>
        <w:tab/>
        <w:t>Disqualification; Conflicting Interests</w:t>
        <w:tab/>
        <w:t>. . . . . . . . . . . . . . . . . . . . . . .</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jc w:val="right"/>
        <w:spacing w:after="0"/>
        <w:tabs>
          <w:tab w:leader="none" w:pos="8540" w:val="left"/>
          <w:tab w:leader="none" w:pos="4640" w:val="left"/>
          <w:tab w:leader="none" w:pos="160" w:val="left"/>
        </w:tabs>
        <w:rPr>
          <w:sz w:val="20"/>
          <w:szCs w:val="20"/>
          <w:color w:val="auto"/>
        </w:rPr>
      </w:pPr>
      <w:r>
        <w:rPr>
          <w:rFonts w:ascii="Courier New" w:cs="Courier New" w:eastAsia="Courier New" w:hAnsi="Courier New"/>
          <w:sz w:val="16"/>
          <w:szCs w:val="16"/>
          <w:color w:val="auto"/>
        </w:rPr>
        <w:t>SECTION 609.</w:t>
        <w:tab/>
        <w:t>Corporate Trustee Required; Eligibility</w:t>
        <w:tab/>
        <w:t>. . . . . . . . . . . . . . . . . . . . . . .</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jc w:val="right"/>
        <w:spacing w:after="0"/>
        <w:tabs>
          <w:tab w:leader="none" w:pos="8540" w:val="left"/>
          <w:tab w:leader="none" w:pos="3680" w:val="left"/>
          <w:tab w:leader="none" w:pos="160" w:val="left"/>
        </w:tabs>
        <w:rPr>
          <w:sz w:val="20"/>
          <w:szCs w:val="20"/>
          <w:color w:val="auto"/>
        </w:rPr>
      </w:pPr>
      <w:r>
        <w:rPr>
          <w:rFonts w:ascii="Courier New" w:cs="Courier New" w:eastAsia="Courier New" w:hAnsi="Courier New"/>
          <w:sz w:val="16"/>
          <w:szCs w:val="16"/>
          <w:color w:val="auto"/>
        </w:rPr>
        <w:t>SECTION 610.</w:t>
        <w:tab/>
        <w:t>Resignation and Removal; Appointment of Successor</w:t>
        <w:tab/>
        <w:t>. . . . . . . . . . . . . . . . . .</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611.</w:t>
        <w:tab/>
        <w:t>Acceptance of Appointment by Successor . . . . . . . . . . . . . . . . . . . . . . . .</w:t>
      </w:r>
      <w:r>
        <w:rPr>
          <w:sz w:val="20"/>
          <w:szCs w:val="20"/>
          <w:color w:val="auto"/>
        </w:rPr>
        <w:tab/>
      </w:r>
      <w:r>
        <w:rPr>
          <w:rFonts w:ascii="Courier New" w:cs="Courier New" w:eastAsia="Courier New" w:hAnsi="Courier New"/>
          <w:sz w:val="15"/>
          <w:szCs w:val="15"/>
          <w:color w:val="auto"/>
        </w:rPr>
        <w:t>42</w:t>
      </w:r>
    </w:p>
    <w:p>
      <w:pPr>
        <w:spacing w:after="0" w:line="2" w:lineRule="exact"/>
        <w:rPr>
          <w:sz w:val="20"/>
          <w:szCs w:val="20"/>
          <w:color w:val="auto"/>
        </w:rPr>
      </w:pPr>
    </w:p>
    <w:p>
      <w:pPr>
        <w:jc w:val="right"/>
        <w:spacing w:after="0"/>
        <w:tabs>
          <w:tab w:leader="none" w:pos="8540" w:val="left"/>
          <w:tab w:leader="none" w:pos="2720" w:val="left"/>
          <w:tab w:leader="none" w:pos="160" w:val="left"/>
        </w:tabs>
        <w:rPr>
          <w:sz w:val="20"/>
          <w:szCs w:val="20"/>
          <w:color w:val="auto"/>
        </w:rPr>
      </w:pPr>
      <w:r>
        <w:rPr>
          <w:rFonts w:ascii="Courier New" w:cs="Courier New" w:eastAsia="Courier New" w:hAnsi="Courier New"/>
          <w:sz w:val="16"/>
          <w:szCs w:val="16"/>
          <w:color w:val="auto"/>
        </w:rPr>
        <w:t>SECTION 612.</w:t>
        <w:tab/>
        <w:t>Merger, Conversion, Consolidation or Succession to Business</w:t>
        <w:tab/>
        <w:t>. . . . . . . . . . . . .</w:t>
      </w:r>
      <w:r>
        <w:rPr>
          <w:sz w:val="20"/>
          <w:szCs w:val="20"/>
          <w:color w:val="auto"/>
        </w:rPr>
        <w:tab/>
      </w:r>
      <w:r>
        <w:rPr>
          <w:rFonts w:ascii="Courier New" w:cs="Courier New" w:eastAsia="Courier New" w:hAnsi="Courier New"/>
          <w:sz w:val="15"/>
          <w:szCs w:val="15"/>
          <w:color w:val="auto"/>
        </w:rPr>
        <w:t>43</w:t>
      </w:r>
    </w:p>
    <w:p>
      <w:pPr>
        <w:spacing w:after="0" w:line="2" w:lineRule="exact"/>
        <w:rPr>
          <w:sz w:val="20"/>
          <w:szCs w:val="20"/>
          <w:color w:val="auto"/>
        </w:rPr>
      </w:pPr>
    </w:p>
    <w:p>
      <w:pPr>
        <w:jc w:val="right"/>
        <w:spacing w:after="0"/>
        <w:tabs>
          <w:tab w:leader="none" w:pos="8540" w:val="left"/>
          <w:tab w:leader="none" w:pos="3680" w:val="left"/>
          <w:tab w:leader="none" w:pos="160" w:val="left"/>
        </w:tabs>
        <w:rPr>
          <w:sz w:val="20"/>
          <w:szCs w:val="20"/>
          <w:color w:val="auto"/>
        </w:rPr>
      </w:pPr>
      <w:r>
        <w:rPr>
          <w:rFonts w:ascii="Courier New" w:cs="Courier New" w:eastAsia="Courier New" w:hAnsi="Courier New"/>
          <w:sz w:val="16"/>
          <w:szCs w:val="16"/>
          <w:color w:val="auto"/>
        </w:rPr>
        <w:t>SECTION 613.</w:t>
        <w:tab/>
        <w:t>Preferential Collection of Claims Against Company</w:t>
        <w:tab/>
        <w:t>. . . . . . . . . . . . . . . . . .</w:t>
      </w:r>
      <w:r>
        <w:rPr>
          <w:sz w:val="20"/>
          <w:szCs w:val="20"/>
          <w:color w:val="auto"/>
        </w:rPr>
        <w:tab/>
      </w:r>
      <w:r>
        <w:rPr>
          <w:rFonts w:ascii="Courier New" w:cs="Courier New" w:eastAsia="Courier New" w:hAnsi="Courier New"/>
          <w:sz w:val="15"/>
          <w:szCs w:val="15"/>
          <w:color w:val="auto"/>
        </w:rPr>
        <w:t>43</w:t>
      </w:r>
    </w:p>
    <w:p>
      <w:pPr>
        <w:spacing w:after="0" w:line="2" w:lineRule="exact"/>
        <w:rPr>
          <w:sz w:val="20"/>
          <w:szCs w:val="20"/>
          <w:color w:val="auto"/>
        </w:rPr>
      </w:pPr>
    </w:p>
    <w:p>
      <w:pPr>
        <w:jc w:val="right"/>
        <w:spacing w:after="0"/>
        <w:tabs>
          <w:tab w:leader="none" w:pos="8540" w:val="left"/>
          <w:tab w:leader="none" w:pos="5020" w:val="left"/>
          <w:tab w:leader="none" w:pos="160" w:val="left"/>
        </w:tabs>
        <w:rPr>
          <w:sz w:val="20"/>
          <w:szCs w:val="20"/>
          <w:color w:val="auto"/>
        </w:rPr>
      </w:pPr>
      <w:r>
        <w:rPr>
          <w:rFonts w:ascii="Courier New" w:cs="Courier New" w:eastAsia="Courier New" w:hAnsi="Courier New"/>
          <w:sz w:val="16"/>
          <w:szCs w:val="16"/>
          <w:color w:val="auto"/>
        </w:rPr>
        <w:t>SECTION 614.</w:t>
        <w:tab/>
        <w:t>Appointment of Authenticating Agent</w:t>
        <w:tab/>
        <w:t>. . . . . . . . . . . . . . . . . . . . . . . . .</w:t>
      </w:r>
      <w:r>
        <w:rPr>
          <w:sz w:val="20"/>
          <w:szCs w:val="20"/>
          <w:color w:val="auto"/>
        </w:rPr>
        <w:tab/>
      </w:r>
      <w:r>
        <w:rPr>
          <w:rFonts w:ascii="Courier New" w:cs="Courier New" w:eastAsia="Courier New" w:hAnsi="Courier New"/>
          <w:sz w:val="15"/>
          <w:szCs w:val="15"/>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240"/>
          </w:cols>
          <w:pgMar w:left="520" w:top="298" w:right="139"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6"/>
          <w:szCs w:val="16"/>
          <w:color w:val="auto"/>
        </w:rPr>
        <w:t>5</w:t>
      </w:r>
    </w:p>
    <w:p>
      <w:pPr>
        <w:spacing w:after="0" w:line="369"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ARTICLE SEVEN</w:t>
      </w:r>
    </w:p>
    <w:p>
      <w:pPr>
        <w:spacing w:after="0" w:line="2" w:lineRule="exact"/>
        <w:rPr>
          <w:sz w:val="20"/>
          <w:szCs w:val="20"/>
          <w:color w:val="auto"/>
        </w:rPr>
      </w:pPr>
    </w:p>
    <w:p>
      <w:pPr>
        <w:jc w:val="right"/>
        <w:spacing w:after="0"/>
        <w:tabs>
          <w:tab w:leader="none" w:pos="5020" w:val="left"/>
          <w:tab w:leader="none" w:pos="160" w:val="left"/>
        </w:tabs>
        <w:rPr>
          <w:sz w:val="20"/>
          <w:szCs w:val="20"/>
          <w:color w:val="auto"/>
        </w:rPr>
      </w:pPr>
      <w:r>
        <w:rPr>
          <w:rFonts w:ascii="Courier New" w:cs="Courier New" w:eastAsia="Courier New" w:hAnsi="Courier New"/>
          <w:sz w:val="16"/>
          <w:szCs w:val="16"/>
          <w:color w:val="auto"/>
        </w:rPr>
        <w:t>HOLDERS' LISTS AND REPORTS BY TRUSTEE AND COMPANY</w:t>
        <w:tab/>
        <w:t>. . . . . . . . . . . . . . . . . . . . . . . .</w:t>
      </w:r>
      <w:r>
        <w:rPr>
          <w:sz w:val="20"/>
          <w:szCs w:val="20"/>
          <w:color w:val="auto"/>
        </w:rPr>
        <w:tab/>
      </w:r>
      <w:r>
        <w:rPr>
          <w:rFonts w:ascii="Courier New" w:cs="Courier New" w:eastAsia="Courier New" w:hAnsi="Courier New"/>
          <w:sz w:val="15"/>
          <w:szCs w:val="15"/>
          <w:color w:val="auto"/>
        </w:rPr>
        <w:t>45</w:t>
      </w:r>
    </w:p>
    <w:p>
      <w:pPr>
        <w:spacing w:after="0" w:line="2" w:lineRule="exact"/>
        <w:rPr>
          <w:sz w:val="20"/>
          <w:szCs w:val="20"/>
          <w:color w:val="auto"/>
        </w:rPr>
      </w:pPr>
    </w:p>
    <w:p>
      <w:pPr>
        <w:jc w:val="right"/>
        <w:spacing w:after="0"/>
        <w:tabs>
          <w:tab w:leader="none" w:pos="8540" w:val="left"/>
          <w:tab w:leader="none" w:pos="2920" w:val="left"/>
          <w:tab w:leader="none" w:pos="160" w:val="left"/>
        </w:tabs>
        <w:rPr>
          <w:sz w:val="20"/>
          <w:szCs w:val="20"/>
          <w:color w:val="auto"/>
        </w:rPr>
      </w:pPr>
      <w:r>
        <w:rPr>
          <w:rFonts w:ascii="Courier New" w:cs="Courier New" w:eastAsia="Courier New" w:hAnsi="Courier New"/>
          <w:sz w:val="16"/>
          <w:szCs w:val="16"/>
          <w:color w:val="auto"/>
        </w:rPr>
        <w:t>SECTION 701.</w:t>
        <w:tab/>
        <w:t>Company to Furnish Trustee Names and Addresses of Holders</w:t>
        <w:tab/>
        <w:t>. . . . . . . . . . . . .</w:t>
      </w:r>
      <w:r>
        <w:rPr>
          <w:sz w:val="20"/>
          <w:szCs w:val="20"/>
          <w:color w:val="auto"/>
        </w:rPr>
        <w:tab/>
      </w:r>
      <w:r>
        <w:rPr>
          <w:rFonts w:ascii="Courier New" w:cs="Courier New" w:eastAsia="Courier New" w:hAnsi="Courier New"/>
          <w:sz w:val="15"/>
          <w:szCs w:val="15"/>
          <w:color w:val="auto"/>
        </w:rPr>
        <w:t>45</w:t>
      </w:r>
    </w:p>
    <w:p>
      <w:pPr>
        <w:spacing w:after="0" w:line="2" w:lineRule="exact"/>
        <w:rPr>
          <w:sz w:val="20"/>
          <w:szCs w:val="20"/>
          <w:color w:val="auto"/>
        </w:rPr>
      </w:pPr>
    </w:p>
    <w:p>
      <w:pPr>
        <w:jc w:val="right"/>
        <w:spacing w:after="0"/>
        <w:tabs>
          <w:tab w:leader="none" w:pos="8540" w:val="left"/>
          <w:tab w:leader="none" w:pos="5680" w:val="left"/>
          <w:tab w:leader="none" w:pos="3100" w:val="left"/>
          <w:tab w:leader="none" w:pos="160" w:val="left"/>
        </w:tabs>
        <w:rPr>
          <w:sz w:val="20"/>
          <w:szCs w:val="20"/>
          <w:color w:val="auto"/>
        </w:rPr>
      </w:pPr>
      <w:r>
        <w:rPr>
          <w:rFonts w:ascii="Courier New" w:cs="Courier New" w:eastAsia="Courier New" w:hAnsi="Courier New"/>
          <w:sz w:val="16"/>
          <w:szCs w:val="16"/>
          <w:color w:val="auto"/>
        </w:rPr>
        <w:t>SECTION 702.</w:t>
        <w:tab/>
        <w:t>Preservation of Information:</w:t>
        <w:tab/>
        <w:t>Communications to Holders</w:t>
        <w:tab/>
        <w:t>. . . . . . . . . . . . . .</w:t>
      </w:r>
      <w:r>
        <w:rPr>
          <w:sz w:val="20"/>
          <w:szCs w:val="20"/>
          <w:color w:val="auto"/>
        </w:rPr>
        <w:tab/>
      </w:r>
      <w:r>
        <w:rPr>
          <w:rFonts w:ascii="Courier New" w:cs="Courier New" w:eastAsia="Courier New" w:hAnsi="Courier New"/>
          <w:sz w:val="15"/>
          <w:szCs w:val="15"/>
          <w:color w:val="auto"/>
        </w:rPr>
        <w:t>45</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703.</w:t>
        <w:tab/>
        <w:t>Reports by Trustee . . . . . . . . . . . . . . . . . . . . . . . . . . . . . . . . .</w:t>
      </w:r>
      <w:r>
        <w:rPr>
          <w:sz w:val="20"/>
          <w:szCs w:val="20"/>
          <w:color w:val="auto"/>
        </w:rPr>
        <w:tab/>
      </w:r>
      <w:r>
        <w:rPr>
          <w:rFonts w:ascii="Courier New" w:cs="Courier New" w:eastAsia="Courier New" w:hAnsi="Courier New"/>
          <w:sz w:val="15"/>
          <w:szCs w:val="15"/>
          <w:color w:val="auto"/>
        </w:rPr>
        <w:t>46</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704.</w:t>
        <w:tab/>
        <w:t>Reports by Company . . . . . . . . . . . . . . . . . . . . . . . . . . . . . . . . .</w:t>
      </w:r>
      <w:r>
        <w:rPr>
          <w:sz w:val="20"/>
          <w:szCs w:val="20"/>
          <w:color w:val="auto"/>
        </w:rPr>
        <w:tab/>
      </w:r>
      <w:r>
        <w:rPr>
          <w:rFonts w:ascii="Courier New" w:cs="Courier New" w:eastAsia="Courier New" w:hAnsi="Courier New"/>
          <w:sz w:val="15"/>
          <w:szCs w:val="15"/>
          <w:color w:val="auto"/>
        </w:rPr>
        <w:t>46</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ARTICLE EIGHT</w:t>
      </w:r>
    </w:p>
    <w:p>
      <w:pPr>
        <w:spacing w:after="0" w:line="2" w:lineRule="exact"/>
        <w:rPr>
          <w:sz w:val="20"/>
          <w:szCs w:val="20"/>
          <w:color w:val="auto"/>
        </w:rPr>
      </w:pPr>
    </w:p>
    <w:p>
      <w:pPr>
        <w:jc w:val="right"/>
        <w:spacing w:after="0"/>
        <w:tabs>
          <w:tab w:leader="none" w:pos="160" w:val="left"/>
        </w:tabs>
        <w:rPr>
          <w:sz w:val="20"/>
          <w:szCs w:val="20"/>
          <w:color w:val="auto"/>
        </w:rPr>
      </w:pPr>
      <w:r>
        <w:rPr>
          <w:rFonts w:ascii="Courier New" w:cs="Courier New" w:eastAsia="Courier New" w:hAnsi="Courier New"/>
          <w:sz w:val="16"/>
          <w:szCs w:val="16"/>
          <w:color w:val="auto"/>
        </w:rPr>
        <w:t>CONSOLIDATION, MERGER, CONVEYANCE, TRANSFER OR LEASE . . . . . . . . . . . . . . . . . . . . . . .</w:t>
      </w:r>
      <w:r>
        <w:rPr>
          <w:sz w:val="20"/>
          <w:szCs w:val="20"/>
          <w:color w:val="auto"/>
        </w:rPr>
        <w:tab/>
      </w:r>
      <w:r>
        <w:rPr>
          <w:rFonts w:ascii="Courier New" w:cs="Courier New" w:eastAsia="Courier New" w:hAnsi="Courier New"/>
          <w:sz w:val="15"/>
          <w:szCs w:val="15"/>
          <w:color w:val="auto"/>
        </w:rPr>
        <w:t>46</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801.</w:t>
        <w:tab/>
        <w:t>Company May Consolidate, Etc., Only on Certain Terms . . . . . . . . . . . . . . . .</w:t>
      </w:r>
      <w:r>
        <w:rPr>
          <w:sz w:val="20"/>
          <w:szCs w:val="20"/>
          <w:color w:val="auto"/>
        </w:rPr>
        <w:tab/>
      </w:r>
      <w:r>
        <w:rPr>
          <w:rFonts w:ascii="Courier New" w:cs="Courier New" w:eastAsia="Courier New" w:hAnsi="Courier New"/>
          <w:sz w:val="15"/>
          <w:szCs w:val="15"/>
          <w:color w:val="auto"/>
        </w:rPr>
        <w:t>46</w:t>
      </w:r>
    </w:p>
    <w:p>
      <w:pPr>
        <w:spacing w:after="0" w:line="2" w:lineRule="exact"/>
        <w:rPr>
          <w:sz w:val="20"/>
          <w:szCs w:val="20"/>
          <w:color w:val="auto"/>
        </w:rPr>
      </w:pPr>
    </w:p>
    <w:p>
      <w:pPr>
        <w:jc w:val="right"/>
        <w:spacing w:after="0"/>
        <w:tabs>
          <w:tab w:leader="none" w:pos="8540" w:val="left"/>
          <w:tab w:leader="none" w:pos="6360" w:val="left"/>
          <w:tab w:leader="none" w:pos="160" w:val="left"/>
        </w:tabs>
        <w:rPr>
          <w:sz w:val="20"/>
          <w:szCs w:val="20"/>
          <w:color w:val="auto"/>
        </w:rPr>
      </w:pPr>
      <w:r>
        <w:rPr>
          <w:rFonts w:ascii="Courier New" w:cs="Courier New" w:eastAsia="Courier New" w:hAnsi="Courier New"/>
          <w:sz w:val="16"/>
          <w:szCs w:val="16"/>
          <w:color w:val="auto"/>
        </w:rPr>
        <w:t>SECTION 802.</w:t>
        <w:tab/>
        <w:t>Successor Substituted</w:t>
        <w:tab/>
        <w:t>. . . . . . . . . . . . . . . . . . . . . . . . . . . . . . .</w:t>
      </w:r>
      <w:r>
        <w:rPr>
          <w:sz w:val="20"/>
          <w:szCs w:val="20"/>
          <w:color w:val="auto"/>
        </w:rPr>
        <w:tab/>
      </w:r>
      <w:r>
        <w:rPr>
          <w:rFonts w:ascii="Courier New" w:cs="Courier New" w:eastAsia="Courier New" w:hAnsi="Courier New"/>
          <w:sz w:val="15"/>
          <w:szCs w:val="15"/>
          <w:color w:val="auto"/>
        </w:rPr>
        <w:t>47</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ARTICLE NINE</w:t>
      </w:r>
    </w:p>
    <w:p>
      <w:pPr>
        <w:spacing w:after="0" w:line="2" w:lineRule="exact"/>
        <w:rPr>
          <w:sz w:val="20"/>
          <w:szCs w:val="20"/>
          <w:color w:val="auto"/>
        </w:rPr>
      </w:pPr>
    </w:p>
    <w:p>
      <w:pPr>
        <w:jc w:val="right"/>
        <w:spacing w:after="0"/>
        <w:tabs>
          <w:tab w:leader="none" w:pos="7500" w:val="left"/>
          <w:tab w:leader="none" w:pos="160" w:val="left"/>
        </w:tabs>
        <w:rPr>
          <w:sz w:val="20"/>
          <w:szCs w:val="20"/>
          <w:color w:val="auto"/>
        </w:rPr>
      </w:pPr>
      <w:r>
        <w:rPr>
          <w:rFonts w:ascii="Courier New" w:cs="Courier New" w:eastAsia="Courier New" w:hAnsi="Courier New"/>
          <w:sz w:val="16"/>
          <w:szCs w:val="16"/>
          <w:color w:val="auto"/>
        </w:rPr>
        <w:t>SUPPLEMENTAL INDENTURES</w:t>
        <w:tab/>
        <w:t>. . . . . . . . . . . . . . . . . . . . . . . . . . . . . . . . . . . . .</w:t>
      </w:r>
      <w:r>
        <w:rPr>
          <w:sz w:val="20"/>
          <w:szCs w:val="20"/>
          <w:color w:val="auto"/>
        </w:rPr>
        <w:tab/>
      </w:r>
      <w:r>
        <w:rPr>
          <w:rFonts w:ascii="Courier New" w:cs="Courier New" w:eastAsia="Courier New" w:hAnsi="Courier New"/>
          <w:sz w:val="15"/>
          <w:szCs w:val="15"/>
          <w:color w:val="auto"/>
        </w:rPr>
        <w:t>47</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901.</w:t>
        <w:tab/>
        <w:t>Supplemental Indentures without Consent of Holders . . . . . . . . . . . . . . . . .</w:t>
      </w:r>
      <w:r>
        <w:rPr>
          <w:sz w:val="20"/>
          <w:szCs w:val="20"/>
          <w:color w:val="auto"/>
        </w:rPr>
        <w:tab/>
      </w:r>
      <w:r>
        <w:rPr>
          <w:rFonts w:ascii="Courier New" w:cs="Courier New" w:eastAsia="Courier New" w:hAnsi="Courier New"/>
          <w:sz w:val="15"/>
          <w:szCs w:val="15"/>
          <w:color w:val="auto"/>
        </w:rPr>
        <w:t>47</w:t>
      </w:r>
    </w:p>
    <w:p>
      <w:pPr>
        <w:spacing w:after="0" w:line="2" w:lineRule="exact"/>
        <w:rPr>
          <w:sz w:val="20"/>
          <w:szCs w:val="20"/>
          <w:color w:val="auto"/>
        </w:rPr>
      </w:pPr>
    </w:p>
    <w:p>
      <w:pPr>
        <w:jc w:val="right"/>
        <w:spacing w:after="0"/>
        <w:tabs>
          <w:tab w:leader="none" w:pos="8540" w:val="left"/>
          <w:tab w:leader="none" w:pos="3880" w:val="left"/>
          <w:tab w:leader="none" w:pos="160" w:val="left"/>
        </w:tabs>
        <w:rPr>
          <w:sz w:val="20"/>
          <w:szCs w:val="20"/>
          <w:color w:val="auto"/>
        </w:rPr>
      </w:pPr>
      <w:r>
        <w:rPr>
          <w:rFonts w:ascii="Courier New" w:cs="Courier New" w:eastAsia="Courier New" w:hAnsi="Courier New"/>
          <w:sz w:val="16"/>
          <w:szCs w:val="16"/>
          <w:color w:val="auto"/>
        </w:rPr>
        <w:t>SECTION 902.</w:t>
        <w:tab/>
        <w:t>Supplemental Indentures with Consent of Holders</w:t>
        <w:tab/>
        <w:t>. . . . . . . . . . . . . . . . . .</w:t>
      </w:r>
      <w:r>
        <w:rPr>
          <w:sz w:val="20"/>
          <w:szCs w:val="20"/>
          <w:color w:val="auto"/>
        </w:rPr>
        <w:tab/>
      </w:r>
      <w:r>
        <w:rPr>
          <w:rFonts w:ascii="Courier New" w:cs="Courier New" w:eastAsia="Courier New" w:hAnsi="Courier New"/>
          <w:sz w:val="15"/>
          <w:szCs w:val="15"/>
          <w:color w:val="auto"/>
        </w:rPr>
        <w:t>49</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903.</w:t>
        <w:tab/>
        <w:t>Execution of Supplemental Indentures . . . . . . . . . . . . . . . . . . . . . . . .</w:t>
      </w:r>
      <w:r>
        <w:rPr>
          <w:sz w:val="20"/>
          <w:szCs w:val="20"/>
          <w:color w:val="auto"/>
        </w:rPr>
        <w:tab/>
      </w:r>
      <w:r>
        <w:rPr>
          <w:rFonts w:ascii="Courier New" w:cs="Courier New" w:eastAsia="Courier New" w:hAnsi="Courier New"/>
          <w:sz w:val="15"/>
          <w:szCs w:val="15"/>
          <w:color w:val="auto"/>
        </w:rPr>
        <w:t>50</w:t>
      </w:r>
    </w:p>
    <w:p>
      <w:pPr>
        <w:spacing w:after="0" w:line="2" w:lineRule="exact"/>
        <w:rPr>
          <w:sz w:val="20"/>
          <w:szCs w:val="20"/>
          <w:color w:val="auto"/>
        </w:rPr>
      </w:pPr>
    </w:p>
    <w:p>
      <w:pPr>
        <w:jc w:val="right"/>
        <w:spacing w:after="0"/>
        <w:tabs>
          <w:tab w:leader="none" w:pos="8540" w:val="left"/>
          <w:tab w:leader="none" w:pos="5200" w:val="left"/>
          <w:tab w:leader="none" w:pos="160" w:val="left"/>
        </w:tabs>
        <w:rPr>
          <w:sz w:val="20"/>
          <w:szCs w:val="20"/>
          <w:color w:val="auto"/>
        </w:rPr>
      </w:pPr>
      <w:r>
        <w:rPr>
          <w:rFonts w:ascii="Courier New" w:cs="Courier New" w:eastAsia="Courier New" w:hAnsi="Courier New"/>
          <w:sz w:val="16"/>
          <w:szCs w:val="16"/>
          <w:color w:val="auto"/>
        </w:rPr>
        <w:t>SECTION 904.</w:t>
        <w:tab/>
        <w:t>Effect of Supplemental Indentures</w:t>
        <w:tab/>
        <w:t>. . . . . . . . . . . . . . . . . . . . . . . . .</w:t>
      </w:r>
      <w:r>
        <w:rPr>
          <w:sz w:val="20"/>
          <w:szCs w:val="20"/>
          <w:color w:val="auto"/>
        </w:rPr>
        <w:tab/>
      </w:r>
      <w:r>
        <w:rPr>
          <w:rFonts w:ascii="Courier New" w:cs="Courier New" w:eastAsia="Courier New" w:hAnsi="Courier New"/>
          <w:sz w:val="15"/>
          <w:szCs w:val="15"/>
          <w:color w:val="auto"/>
        </w:rPr>
        <w:t>50</w:t>
      </w:r>
    </w:p>
    <w:p>
      <w:pPr>
        <w:spacing w:after="0" w:line="2" w:lineRule="exact"/>
        <w:rPr>
          <w:sz w:val="20"/>
          <w:szCs w:val="20"/>
          <w:color w:val="auto"/>
        </w:rPr>
      </w:pPr>
    </w:p>
    <w:p>
      <w:pPr>
        <w:jc w:val="right"/>
        <w:spacing w:after="0"/>
        <w:tabs>
          <w:tab w:leader="none" w:pos="8540" w:val="left"/>
          <w:tab w:leader="none" w:pos="5020" w:val="left"/>
          <w:tab w:leader="none" w:pos="160" w:val="left"/>
        </w:tabs>
        <w:rPr>
          <w:sz w:val="20"/>
          <w:szCs w:val="20"/>
          <w:color w:val="auto"/>
        </w:rPr>
      </w:pPr>
      <w:r>
        <w:rPr>
          <w:rFonts w:ascii="Courier New" w:cs="Courier New" w:eastAsia="Courier New" w:hAnsi="Courier New"/>
          <w:sz w:val="16"/>
          <w:szCs w:val="16"/>
          <w:color w:val="auto"/>
        </w:rPr>
        <w:t>SECTION 905.</w:t>
        <w:tab/>
        <w:t>Conformity with Trust Indenture Act</w:t>
        <w:tab/>
        <w:t>. . . . . . . . . . . . . . . . . . . . . . . .</w:t>
      </w:r>
      <w:r>
        <w:rPr>
          <w:sz w:val="20"/>
          <w:szCs w:val="20"/>
          <w:color w:val="auto"/>
        </w:rPr>
        <w:tab/>
      </w:r>
      <w:r>
        <w:rPr>
          <w:rFonts w:ascii="Courier New" w:cs="Courier New" w:eastAsia="Courier New" w:hAnsi="Courier New"/>
          <w:sz w:val="15"/>
          <w:szCs w:val="15"/>
          <w:color w:val="auto"/>
        </w:rPr>
        <w:t>50</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906.</w:t>
        <w:tab/>
        <w:t>Reference in Securities to Supplemental Indentures . . . . . . . . . . . . . . . . .</w:t>
      </w:r>
      <w:r>
        <w:rPr>
          <w:sz w:val="20"/>
          <w:szCs w:val="20"/>
          <w:color w:val="auto"/>
        </w:rPr>
        <w:tab/>
      </w:r>
      <w:r>
        <w:rPr>
          <w:rFonts w:ascii="Courier New" w:cs="Courier New" w:eastAsia="Courier New" w:hAnsi="Courier New"/>
          <w:sz w:val="15"/>
          <w:szCs w:val="15"/>
          <w:color w:val="auto"/>
        </w:rPr>
        <w:t>50</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ARTICLE TEN</w:t>
      </w:r>
    </w:p>
    <w:p>
      <w:pPr>
        <w:spacing w:after="0" w:line="2" w:lineRule="exact"/>
        <w:rPr>
          <w:sz w:val="20"/>
          <w:szCs w:val="20"/>
          <w:color w:val="auto"/>
        </w:rPr>
      </w:pPr>
    </w:p>
    <w:p>
      <w:pPr>
        <w:jc w:val="right"/>
        <w:spacing w:after="0"/>
        <w:tabs>
          <w:tab w:leader="none" w:pos="8840" w:val="left"/>
          <w:tab w:leader="none" w:pos="160" w:val="left"/>
        </w:tabs>
        <w:rPr>
          <w:sz w:val="20"/>
          <w:szCs w:val="20"/>
          <w:color w:val="auto"/>
        </w:rPr>
      </w:pPr>
      <w:r>
        <w:rPr>
          <w:rFonts w:ascii="Courier New" w:cs="Courier New" w:eastAsia="Courier New" w:hAnsi="Courier New"/>
          <w:sz w:val="16"/>
          <w:szCs w:val="16"/>
          <w:color w:val="auto"/>
        </w:rPr>
        <w:t>COVENANTS</w:t>
        <w:tab/>
        <w:t>. . . . . . . . . . . . . . . . . . . . . . . . . . . . . . . . . . . . . . . . . . . .</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jc w:val="right"/>
        <w:spacing w:after="0"/>
        <w:tabs>
          <w:tab w:leader="none" w:pos="160" w:val="left"/>
        </w:tabs>
        <w:rPr>
          <w:sz w:val="20"/>
          <w:szCs w:val="20"/>
          <w:color w:val="auto"/>
        </w:rPr>
      </w:pPr>
      <w:r>
        <w:rPr>
          <w:rFonts w:ascii="Courier New" w:cs="Courier New" w:eastAsia="Courier New" w:hAnsi="Courier New"/>
          <w:sz w:val="16"/>
          <w:szCs w:val="16"/>
          <w:color w:val="auto"/>
        </w:rPr>
        <w:t>SECTION 1001. Payment of Principal, Premium and Interest . . . . . . . . . . . . . . . . . . . . .</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jc w:val="right"/>
        <w:spacing w:after="0"/>
        <w:tabs>
          <w:tab w:leader="none" w:pos="5400" w:val="left"/>
          <w:tab w:leader="none" w:pos="160" w:val="left"/>
        </w:tabs>
        <w:rPr>
          <w:sz w:val="20"/>
          <w:szCs w:val="20"/>
          <w:color w:val="auto"/>
        </w:rPr>
      </w:pPr>
      <w:r>
        <w:rPr>
          <w:rFonts w:ascii="Courier New" w:cs="Courier New" w:eastAsia="Courier New" w:hAnsi="Courier New"/>
          <w:sz w:val="16"/>
          <w:szCs w:val="16"/>
          <w:color w:val="auto"/>
        </w:rPr>
        <w:t>SECTION 1002. Maintenance of Office or Agency</w:t>
        <w:tab/>
        <w:t>. . . . . . . . . . . . . . . . . . . . . . . . . .</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jc w:val="right"/>
        <w:spacing w:after="0"/>
        <w:tabs>
          <w:tab w:leader="none" w:pos="3680" w:val="left"/>
          <w:tab w:leader="none" w:pos="160" w:val="left"/>
        </w:tabs>
        <w:rPr>
          <w:sz w:val="20"/>
          <w:szCs w:val="20"/>
          <w:color w:val="auto"/>
        </w:rPr>
      </w:pPr>
      <w:r>
        <w:rPr>
          <w:rFonts w:ascii="Courier New" w:cs="Courier New" w:eastAsia="Courier New" w:hAnsi="Courier New"/>
          <w:sz w:val="16"/>
          <w:szCs w:val="16"/>
          <w:color w:val="auto"/>
        </w:rPr>
        <w:t>SECTION 1003. Money for Securities Payments to Be Held in Trust</w:t>
        <w:tab/>
        <w:t>. . . . . . . . . . . . . . . . .</w:t>
      </w:r>
      <w:r>
        <w:rPr>
          <w:sz w:val="20"/>
          <w:szCs w:val="20"/>
          <w:color w:val="auto"/>
        </w:rPr>
        <w:tab/>
      </w:r>
      <w:r>
        <w:rPr>
          <w:rFonts w:ascii="Courier New" w:cs="Courier New" w:eastAsia="Courier New" w:hAnsi="Courier New"/>
          <w:sz w:val="15"/>
          <w:szCs w:val="15"/>
          <w:color w:val="auto"/>
        </w:rPr>
        <w:t>52</w:t>
      </w:r>
    </w:p>
    <w:p>
      <w:pPr>
        <w:spacing w:after="0" w:line="2" w:lineRule="exact"/>
        <w:rPr>
          <w:sz w:val="20"/>
          <w:szCs w:val="20"/>
          <w:color w:val="auto"/>
        </w:rPr>
      </w:pPr>
    </w:p>
    <w:p>
      <w:pPr>
        <w:jc w:val="right"/>
        <w:spacing w:after="0"/>
        <w:tabs>
          <w:tab w:leader="none" w:pos="160" w:val="left"/>
        </w:tabs>
        <w:rPr>
          <w:sz w:val="20"/>
          <w:szCs w:val="20"/>
          <w:color w:val="auto"/>
        </w:rPr>
      </w:pPr>
      <w:r>
        <w:rPr>
          <w:rFonts w:ascii="Courier New" w:cs="Courier New" w:eastAsia="Courier New" w:hAnsi="Courier New"/>
          <w:sz w:val="16"/>
          <w:szCs w:val="16"/>
          <w:color w:val="auto"/>
        </w:rPr>
        <w:t>SECTION 1004. Additional Amounts . . . . . . . . . . . . . . . . . . . . . . . . . . . . . . . . .</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jc w:val="right"/>
        <w:spacing w:after="0"/>
        <w:tabs>
          <w:tab w:leader="none" w:pos="3880" w:val="left"/>
          <w:tab w:leader="none" w:pos="160" w:val="left"/>
        </w:tabs>
        <w:rPr>
          <w:sz w:val="20"/>
          <w:szCs w:val="20"/>
          <w:color w:val="auto"/>
        </w:rPr>
      </w:pPr>
      <w:r>
        <w:rPr>
          <w:rFonts w:ascii="Courier New" w:cs="Courier New" w:eastAsia="Courier New" w:hAnsi="Courier New"/>
          <w:sz w:val="16"/>
          <w:szCs w:val="16"/>
          <w:color w:val="auto"/>
        </w:rPr>
        <w:t>SECTION 1005. Purchase of Securities by Company or Subsidiary</w:t>
        <w:tab/>
        <w:t>. . . . . . . . . . . . . . . . . .</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jc w:val="right"/>
        <w:spacing w:after="0"/>
        <w:tabs>
          <w:tab w:leader="none" w:pos="160" w:val="left"/>
        </w:tabs>
        <w:rPr>
          <w:sz w:val="20"/>
          <w:szCs w:val="20"/>
          <w:color w:val="auto"/>
        </w:rPr>
      </w:pPr>
      <w:r>
        <w:rPr>
          <w:rFonts w:ascii="Courier New" w:cs="Courier New" w:eastAsia="Courier New" w:hAnsi="Courier New"/>
          <w:sz w:val="16"/>
          <w:szCs w:val="16"/>
          <w:color w:val="auto"/>
        </w:rPr>
        <w:t>SECTION 1006. Statement by Officer as to Default . . . . . . . . . . . . . . . . . . . . . . . . .</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jc w:val="right"/>
        <w:spacing w:after="0"/>
        <w:tabs>
          <w:tab w:leader="none" w:pos="5780" w:val="left"/>
          <w:tab w:leader="none" w:pos="160" w:val="left"/>
        </w:tabs>
        <w:rPr>
          <w:sz w:val="20"/>
          <w:szCs w:val="20"/>
          <w:color w:val="auto"/>
        </w:rPr>
      </w:pPr>
      <w:r>
        <w:rPr>
          <w:rFonts w:ascii="Courier New" w:cs="Courier New" w:eastAsia="Courier New" w:hAnsi="Courier New"/>
          <w:sz w:val="16"/>
          <w:szCs w:val="16"/>
          <w:color w:val="auto"/>
        </w:rPr>
        <w:t>SECTION 1007. Waiver of Certain Covenants</w:t>
        <w:tab/>
        <w:t>. . . . . . . . . . . . . . . . . . . . . . . . . . . .</w:t>
      </w:r>
      <w:r>
        <w:rPr>
          <w:sz w:val="20"/>
          <w:szCs w:val="20"/>
          <w:color w:val="auto"/>
        </w:rPr>
        <w:tab/>
      </w:r>
      <w:r>
        <w:rPr>
          <w:rFonts w:ascii="Courier New" w:cs="Courier New" w:eastAsia="Courier New" w:hAnsi="Courier New"/>
          <w:sz w:val="15"/>
          <w:szCs w:val="15"/>
          <w:color w:val="auto"/>
        </w:rPr>
        <w:t>54</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ARTICLE ELEVEN</w:t>
      </w:r>
    </w:p>
    <w:p>
      <w:pPr>
        <w:spacing w:after="0" w:line="2" w:lineRule="exact"/>
        <w:rPr>
          <w:sz w:val="20"/>
          <w:szCs w:val="20"/>
          <w:color w:val="auto"/>
        </w:rPr>
      </w:pPr>
    </w:p>
    <w:p>
      <w:pPr>
        <w:jc w:val="right"/>
        <w:spacing w:after="0"/>
        <w:tabs>
          <w:tab w:leader="none" w:pos="160" w:val="left"/>
        </w:tabs>
        <w:rPr>
          <w:sz w:val="20"/>
          <w:szCs w:val="20"/>
          <w:color w:val="auto"/>
        </w:rPr>
      </w:pPr>
      <w:r>
        <w:rPr>
          <w:rFonts w:ascii="Courier New" w:cs="Courier New" w:eastAsia="Courier New" w:hAnsi="Courier New"/>
          <w:sz w:val="16"/>
          <w:szCs w:val="16"/>
          <w:color w:val="auto"/>
        </w:rPr>
        <w:t>REDEMPTION OF SECURITIES . . . . . . . . . . . . . . . . . . . . . . . . . . . . . . . . . . . . .</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jc w:val="right"/>
        <w:spacing w:after="0"/>
        <w:tabs>
          <w:tab w:leader="none" w:pos="5980" w:val="left"/>
          <w:tab w:leader="none" w:pos="160" w:val="left"/>
        </w:tabs>
        <w:rPr>
          <w:sz w:val="20"/>
          <w:szCs w:val="20"/>
          <w:color w:val="auto"/>
        </w:rPr>
      </w:pPr>
      <w:r>
        <w:rPr>
          <w:rFonts w:ascii="Courier New" w:cs="Courier New" w:eastAsia="Courier New" w:hAnsi="Courier New"/>
          <w:sz w:val="16"/>
          <w:szCs w:val="16"/>
          <w:color w:val="auto"/>
        </w:rPr>
        <w:t>SECTION 1101. Applicability of Article</w:t>
        <w:tab/>
        <w:t>. . . . . . . . . . . . . . . . . . . . . . . . . . . . .</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jc w:val="right"/>
        <w:spacing w:after="0"/>
        <w:tabs>
          <w:tab w:leader="none" w:pos="4820" w:val="left"/>
          <w:tab w:leader="none" w:pos="160" w:val="left"/>
        </w:tabs>
        <w:rPr>
          <w:sz w:val="20"/>
          <w:szCs w:val="20"/>
          <w:color w:val="auto"/>
        </w:rPr>
      </w:pPr>
      <w:r>
        <w:rPr>
          <w:rFonts w:ascii="Courier New" w:cs="Courier New" w:eastAsia="Courier New" w:hAnsi="Courier New"/>
          <w:sz w:val="16"/>
          <w:szCs w:val="16"/>
          <w:color w:val="auto"/>
        </w:rPr>
        <w:t>SECTION 1102. Election to Redeem; Notice to Trustee</w:t>
        <w:tab/>
        <w:t>. . . . . . . . . . . . . . . . . . . . . . .</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jc w:val="right"/>
        <w:spacing w:after="0"/>
        <w:tabs>
          <w:tab w:leader="none" w:pos="4640" w:val="left"/>
          <w:tab w:leader="none" w:pos="160" w:val="left"/>
        </w:tabs>
        <w:rPr>
          <w:sz w:val="20"/>
          <w:szCs w:val="20"/>
          <w:color w:val="auto"/>
        </w:rPr>
      </w:pPr>
      <w:r>
        <w:rPr>
          <w:rFonts w:ascii="Courier New" w:cs="Courier New" w:eastAsia="Courier New" w:hAnsi="Courier New"/>
          <w:sz w:val="16"/>
          <w:szCs w:val="16"/>
          <w:color w:val="auto"/>
        </w:rPr>
        <w:t>SECTION 1103. Selection of Securities to Be Redeemed</w:t>
        <w:tab/>
        <w:t>. . . . . . . . . . . . . . . . . . . . . .</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jc w:val="right"/>
        <w:spacing w:after="0"/>
        <w:tabs>
          <w:tab w:leader="none" w:pos="6360" w:val="left"/>
          <w:tab w:leader="none" w:pos="160" w:val="left"/>
        </w:tabs>
        <w:rPr>
          <w:sz w:val="20"/>
          <w:szCs w:val="20"/>
          <w:color w:val="auto"/>
        </w:rPr>
      </w:pPr>
      <w:r>
        <w:rPr>
          <w:rFonts w:ascii="Courier New" w:cs="Courier New" w:eastAsia="Courier New" w:hAnsi="Courier New"/>
          <w:sz w:val="16"/>
          <w:szCs w:val="16"/>
          <w:color w:val="auto"/>
        </w:rPr>
        <w:t>SECTION 1104. Notice of Redemption</w:t>
        <w:tab/>
        <w:t>. . . . . . . . . . . . . . . . . . . . . . . . . . . . . . .</w:t>
      </w:r>
      <w:r>
        <w:rPr>
          <w:sz w:val="20"/>
          <w:szCs w:val="20"/>
          <w:color w:val="auto"/>
        </w:rPr>
        <w:tab/>
      </w:r>
      <w:r>
        <w:rPr>
          <w:rFonts w:ascii="Courier New" w:cs="Courier New" w:eastAsia="Courier New" w:hAnsi="Courier New"/>
          <w:sz w:val="15"/>
          <w:szCs w:val="15"/>
          <w:color w:val="auto"/>
        </w:rPr>
        <w:t>56</w:t>
      </w:r>
    </w:p>
    <w:p>
      <w:pPr>
        <w:spacing w:after="0" w:line="2" w:lineRule="exact"/>
        <w:rPr>
          <w:sz w:val="20"/>
          <w:szCs w:val="20"/>
          <w:color w:val="auto"/>
        </w:rPr>
      </w:pPr>
    </w:p>
    <w:p>
      <w:pPr>
        <w:jc w:val="right"/>
        <w:spacing w:after="0"/>
        <w:tabs>
          <w:tab w:leader="none" w:pos="5780" w:val="left"/>
          <w:tab w:leader="none" w:pos="160" w:val="left"/>
        </w:tabs>
        <w:rPr>
          <w:sz w:val="20"/>
          <w:szCs w:val="20"/>
          <w:color w:val="auto"/>
        </w:rPr>
      </w:pPr>
      <w:r>
        <w:rPr>
          <w:rFonts w:ascii="Courier New" w:cs="Courier New" w:eastAsia="Courier New" w:hAnsi="Courier New"/>
          <w:sz w:val="16"/>
          <w:szCs w:val="16"/>
          <w:color w:val="auto"/>
        </w:rPr>
        <w:t>SECTION 1105. Deposit of Redemption Price</w:t>
        <w:tab/>
        <w:t>. . . . . . . . . . . . . . . . . . . . . . . . . . . .</w:t>
      </w:r>
      <w:r>
        <w:rPr>
          <w:sz w:val="20"/>
          <w:szCs w:val="20"/>
          <w:color w:val="auto"/>
        </w:rPr>
        <w:tab/>
      </w:r>
      <w:r>
        <w:rPr>
          <w:rFonts w:ascii="Courier New" w:cs="Courier New" w:eastAsia="Courier New" w:hAnsi="Courier New"/>
          <w:sz w:val="15"/>
          <w:szCs w:val="15"/>
          <w:color w:val="auto"/>
        </w:rPr>
        <w:t>56</w:t>
      </w:r>
    </w:p>
    <w:p>
      <w:pPr>
        <w:spacing w:after="0" w:line="2" w:lineRule="exact"/>
        <w:rPr>
          <w:sz w:val="20"/>
          <w:szCs w:val="20"/>
          <w:color w:val="auto"/>
        </w:rPr>
      </w:pPr>
    </w:p>
    <w:p>
      <w:pPr>
        <w:jc w:val="right"/>
        <w:spacing w:after="0"/>
        <w:tabs>
          <w:tab w:leader="none" w:pos="4820" w:val="left"/>
          <w:tab w:leader="none" w:pos="160" w:val="left"/>
        </w:tabs>
        <w:rPr>
          <w:sz w:val="20"/>
          <w:szCs w:val="20"/>
          <w:color w:val="auto"/>
        </w:rPr>
      </w:pPr>
      <w:r>
        <w:rPr>
          <w:rFonts w:ascii="Courier New" w:cs="Courier New" w:eastAsia="Courier New" w:hAnsi="Courier New"/>
          <w:sz w:val="16"/>
          <w:szCs w:val="16"/>
          <w:color w:val="auto"/>
        </w:rPr>
        <w:t>SECTION 1106. Securities Payable on Redemption Date</w:t>
        <w:tab/>
        <w:t>. . . . . . . . . . . . . . . . . . . . . . .</w:t>
      </w:r>
      <w:r>
        <w:rPr>
          <w:sz w:val="20"/>
          <w:szCs w:val="20"/>
          <w:color w:val="auto"/>
        </w:rPr>
        <w:tab/>
      </w:r>
      <w:r>
        <w:rPr>
          <w:rFonts w:ascii="Courier New" w:cs="Courier New" w:eastAsia="Courier New" w:hAnsi="Courier New"/>
          <w:sz w:val="15"/>
          <w:szCs w:val="15"/>
          <w:color w:val="auto"/>
        </w:rPr>
        <w:t>57</w:t>
      </w:r>
    </w:p>
    <w:p>
      <w:pPr>
        <w:spacing w:after="0" w:line="2" w:lineRule="exact"/>
        <w:rPr>
          <w:sz w:val="20"/>
          <w:szCs w:val="20"/>
          <w:color w:val="auto"/>
        </w:rPr>
      </w:pPr>
    </w:p>
    <w:p>
      <w:pPr>
        <w:jc w:val="right"/>
        <w:spacing w:after="0"/>
        <w:tabs>
          <w:tab w:leader="none" w:pos="5780" w:val="left"/>
          <w:tab w:leader="none" w:pos="160" w:val="left"/>
        </w:tabs>
        <w:rPr>
          <w:sz w:val="20"/>
          <w:szCs w:val="20"/>
          <w:color w:val="auto"/>
        </w:rPr>
      </w:pPr>
      <w:r>
        <w:rPr>
          <w:rFonts w:ascii="Courier New" w:cs="Courier New" w:eastAsia="Courier New" w:hAnsi="Courier New"/>
          <w:sz w:val="16"/>
          <w:szCs w:val="16"/>
          <w:color w:val="auto"/>
        </w:rPr>
        <w:t>SECTION 1107. Securities Redeemed in Part</w:t>
        <w:tab/>
        <w:t>. . . . . . . . . . . . . . . . . . . . . . . . . . . .</w:t>
      </w:r>
      <w:r>
        <w:rPr>
          <w:sz w:val="20"/>
          <w:szCs w:val="20"/>
          <w:color w:val="auto"/>
        </w:rPr>
        <w:tab/>
      </w:r>
      <w:r>
        <w:rPr>
          <w:rFonts w:ascii="Courier New" w:cs="Courier New" w:eastAsia="Courier New" w:hAnsi="Courier New"/>
          <w:sz w:val="15"/>
          <w:szCs w:val="15"/>
          <w:color w:val="auto"/>
        </w:rPr>
        <w:t>57</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ARTICLE TWELVE</w:t>
      </w:r>
    </w:p>
    <w:p>
      <w:pPr>
        <w:spacing w:after="0" w:line="2" w:lineRule="exact"/>
        <w:rPr>
          <w:sz w:val="20"/>
          <w:szCs w:val="20"/>
          <w:color w:val="auto"/>
        </w:rPr>
      </w:pPr>
    </w:p>
    <w:p>
      <w:pPr>
        <w:jc w:val="right"/>
        <w:spacing w:after="0"/>
        <w:tabs>
          <w:tab w:leader="none" w:pos="8460" w:val="left"/>
          <w:tab w:leader="none" w:pos="160" w:val="left"/>
        </w:tabs>
        <w:rPr>
          <w:sz w:val="20"/>
          <w:szCs w:val="20"/>
          <w:color w:val="auto"/>
        </w:rPr>
      </w:pPr>
      <w:r>
        <w:rPr>
          <w:rFonts w:ascii="Courier New" w:cs="Courier New" w:eastAsia="Courier New" w:hAnsi="Courier New"/>
          <w:sz w:val="16"/>
          <w:szCs w:val="16"/>
          <w:color w:val="auto"/>
        </w:rPr>
        <w:t>SINKING FUNDS</w:t>
        <w:tab/>
        <w:t>. . . . . . . . . . . . . . . . . . . . . . . . . . . . . . . . . . . . . . . . . .</w:t>
      </w:r>
      <w:r>
        <w:rPr>
          <w:sz w:val="20"/>
          <w:szCs w:val="20"/>
          <w:color w:val="auto"/>
        </w:rPr>
        <w:tab/>
      </w:r>
      <w:r>
        <w:rPr>
          <w:rFonts w:ascii="Courier New" w:cs="Courier New" w:eastAsia="Courier New" w:hAnsi="Courier New"/>
          <w:sz w:val="15"/>
          <w:szCs w:val="15"/>
          <w:color w:val="auto"/>
        </w:rPr>
        <w:t>58</w:t>
      </w:r>
    </w:p>
    <w:p>
      <w:pPr>
        <w:spacing w:after="0" w:line="2" w:lineRule="exact"/>
        <w:rPr>
          <w:sz w:val="20"/>
          <w:szCs w:val="20"/>
          <w:color w:val="auto"/>
        </w:rPr>
      </w:pPr>
    </w:p>
    <w:p>
      <w:pPr>
        <w:jc w:val="right"/>
        <w:spacing w:after="0"/>
        <w:tabs>
          <w:tab w:leader="none" w:pos="5980" w:val="left"/>
          <w:tab w:leader="none" w:pos="160" w:val="left"/>
        </w:tabs>
        <w:rPr>
          <w:sz w:val="20"/>
          <w:szCs w:val="20"/>
          <w:color w:val="auto"/>
        </w:rPr>
      </w:pPr>
      <w:r>
        <w:rPr>
          <w:rFonts w:ascii="Courier New" w:cs="Courier New" w:eastAsia="Courier New" w:hAnsi="Courier New"/>
          <w:sz w:val="16"/>
          <w:szCs w:val="16"/>
          <w:color w:val="auto"/>
        </w:rPr>
        <w:t>SECTION 1201. Applicability of Article</w:t>
        <w:tab/>
        <w:t>. . . . . . . . . . . . . . . . . . . . . . . . . . . . .</w:t>
      </w:r>
      <w:r>
        <w:rPr>
          <w:sz w:val="20"/>
          <w:szCs w:val="20"/>
          <w:color w:val="auto"/>
        </w:rPr>
        <w:tab/>
      </w:r>
      <w:r>
        <w:rPr>
          <w:rFonts w:ascii="Courier New" w:cs="Courier New" w:eastAsia="Courier New" w:hAnsi="Courier New"/>
          <w:sz w:val="15"/>
          <w:szCs w:val="15"/>
          <w:color w:val="auto"/>
        </w:rPr>
        <w:t>58</w:t>
      </w:r>
    </w:p>
    <w:p>
      <w:pPr>
        <w:spacing w:after="0" w:line="2" w:lineRule="exact"/>
        <w:rPr>
          <w:sz w:val="20"/>
          <w:szCs w:val="20"/>
          <w:color w:val="auto"/>
        </w:rPr>
      </w:pPr>
    </w:p>
    <w:p>
      <w:pPr>
        <w:jc w:val="right"/>
        <w:spacing w:after="0"/>
        <w:tabs>
          <w:tab w:leader="none" w:pos="3300" w:val="left"/>
          <w:tab w:leader="none" w:pos="160" w:val="left"/>
        </w:tabs>
        <w:rPr>
          <w:sz w:val="20"/>
          <w:szCs w:val="20"/>
          <w:color w:val="auto"/>
        </w:rPr>
      </w:pPr>
      <w:r>
        <w:rPr>
          <w:rFonts w:ascii="Courier New" w:cs="Courier New" w:eastAsia="Courier New" w:hAnsi="Courier New"/>
          <w:sz w:val="16"/>
          <w:szCs w:val="16"/>
          <w:color w:val="auto"/>
        </w:rPr>
        <w:t>SECTION 1202. Satisfaction of Sinking Fund Payments with Securities</w:t>
        <w:tab/>
        <w:t>. . . . . . . . . . . . . . .</w:t>
      </w:r>
      <w:r>
        <w:rPr>
          <w:sz w:val="20"/>
          <w:szCs w:val="20"/>
          <w:color w:val="auto"/>
        </w:rPr>
        <w:tab/>
      </w:r>
      <w:r>
        <w:rPr>
          <w:rFonts w:ascii="Courier New" w:cs="Courier New" w:eastAsia="Courier New" w:hAnsi="Courier New"/>
          <w:sz w:val="15"/>
          <w:szCs w:val="15"/>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240"/>
          </w:cols>
          <w:pgMar w:left="520" w:top="298" w:right="139"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6"/>
          <w:szCs w:val="16"/>
          <w:color w:val="auto"/>
        </w:rPr>
        <w:t>6</w:t>
      </w:r>
    </w:p>
    <w:p>
      <w:pPr>
        <w:spacing w:after="0" w:line="369" w:lineRule="exact"/>
        <w:rPr>
          <w:sz w:val="20"/>
          <w:szCs w:val="20"/>
          <w:color w:val="auto"/>
        </w:rPr>
      </w:pPr>
    </w:p>
    <w:p>
      <w:pPr>
        <w:jc w:val="right"/>
        <w:spacing w:after="0"/>
        <w:tabs>
          <w:tab w:leader="none" w:pos="8460" w:val="left"/>
          <w:tab w:leader="none" w:pos="160" w:val="left"/>
        </w:tabs>
        <w:rPr>
          <w:sz w:val="20"/>
          <w:szCs w:val="20"/>
          <w:color w:val="auto"/>
        </w:rPr>
      </w:pPr>
      <w:r>
        <w:rPr>
          <w:rFonts w:ascii="Courier New" w:cs="Courier New" w:eastAsia="Courier New" w:hAnsi="Courier New"/>
          <w:sz w:val="16"/>
          <w:szCs w:val="16"/>
          <w:color w:val="auto"/>
        </w:rPr>
        <w:t>SECTION 1203.</w:t>
        <w:tab/>
        <w:t>Redemption of Securities for Sinking Fund . . . . . . . . . . . . . . . . . . . . . .</w:t>
      </w:r>
      <w:r>
        <w:rPr>
          <w:sz w:val="20"/>
          <w:szCs w:val="20"/>
          <w:color w:val="auto"/>
        </w:rPr>
        <w:tab/>
      </w:r>
      <w:r>
        <w:rPr>
          <w:rFonts w:ascii="Courier New" w:cs="Courier New" w:eastAsia="Courier New" w:hAnsi="Courier New"/>
          <w:sz w:val="15"/>
          <w:szCs w:val="15"/>
          <w:color w:val="auto"/>
        </w:rPr>
        <w:t>58</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ARTICLE THIRTEEN</w:t>
      </w:r>
    </w:p>
    <w:p>
      <w:pPr>
        <w:spacing w:after="0" w:line="2" w:lineRule="exact"/>
        <w:rPr>
          <w:sz w:val="20"/>
          <w:szCs w:val="20"/>
          <w:color w:val="auto"/>
        </w:rPr>
      </w:pPr>
    </w:p>
    <w:p>
      <w:pPr>
        <w:jc w:val="right"/>
        <w:spacing w:after="0"/>
        <w:tabs>
          <w:tab w:leader="none" w:pos="160" w:val="left"/>
        </w:tabs>
        <w:rPr>
          <w:sz w:val="20"/>
          <w:szCs w:val="20"/>
          <w:color w:val="auto"/>
        </w:rPr>
      </w:pPr>
      <w:r>
        <w:rPr>
          <w:rFonts w:ascii="Courier New" w:cs="Courier New" w:eastAsia="Courier New" w:hAnsi="Courier New"/>
          <w:sz w:val="16"/>
          <w:szCs w:val="16"/>
          <w:color w:val="auto"/>
        </w:rPr>
        <w:t>DEFEASANCE AND COVENANT DEFEASANCE . . . . . . . . . . . . . . . . . . . . . . . . . . . . . . . . .</w:t>
      </w:r>
      <w:r>
        <w:rPr>
          <w:sz w:val="20"/>
          <w:szCs w:val="20"/>
          <w:color w:val="auto"/>
        </w:rPr>
        <w:tab/>
      </w:r>
      <w:r>
        <w:rPr>
          <w:rFonts w:ascii="Courier New" w:cs="Courier New" w:eastAsia="Courier New" w:hAnsi="Courier New"/>
          <w:sz w:val="15"/>
          <w:szCs w:val="15"/>
          <w:color w:val="auto"/>
        </w:rPr>
        <w:t>59</w:t>
      </w:r>
    </w:p>
    <w:p>
      <w:pPr>
        <w:spacing w:after="0" w:line="2" w:lineRule="exact"/>
        <w:rPr>
          <w:sz w:val="20"/>
          <w:szCs w:val="20"/>
          <w:color w:val="auto"/>
        </w:rPr>
      </w:pPr>
    </w:p>
    <w:p>
      <w:pPr>
        <w:jc w:val="right"/>
        <w:spacing w:after="0"/>
        <w:tabs>
          <w:tab w:leader="none" w:pos="8460" w:val="left"/>
          <w:tab w:leader="none" w:pos="5980" w:val="left"/>
          <w:tab w:leader="none" w:pos="160" w:val="left"/>
        </w:tabs>
        <w:rPr>
          <w:sz w:val="20"/>
          <w:szCs w:val="20"/>
          <w:color w:val="auto"/>
        </w:rPr>
      </w:pPr>
      <w:r>
        <w:rPr>
          <w:rFonts w:ascii="Courier New" w:cs="Courier New" w:eastAsia="Courier New" w:hAnsi="Courier New"/>
          <w:sz w:val="16"/>
          <w:szCs w:val="16"/>
          <w:color w:val="auto"/>
        </w:rPr>
        <w:t>SECTION 1302.</w:t>
        <w:tab/>
        <w:t>Defeasance and Discharge</w:t>
        <w:tab/>
        <w:t>. . . . . . . . . . . . . . . . . . . . . . . . . . . . . .</w:t>
      </w:r>
      <w:r>
        <w:rPr>
          <w:sz w:val="20"/>
          <w:szCs w:val="20"/>
          <w:color w:val="auto"/>
        </w:rPr>
        <w:tab/>
      </w:r>
      <w:r>
        <w:rPr>
          <w:rFonts w:ascii="Courier New" w:cs="Courier New" w:eastAsia="Courier New" w:hAnsi="Courier New"/>
          <w:sz w:val="15"/>
          <w:szCs w:val="15"/>
          <w:color w:val="auto"/>
        </w:rPr>
        <w:t>59</w:t>
      </w:r>
    </w:p>
    <w:p>
      <w:pPr>
        <w:spacing w:after="0" w:line="2" w:lineRule="exact"/>
        <w:rPr>
          <w:sz w:val="20"/>
          <w:szCs w:val="20"/>
          <w:color w:val="auto"/>
        </w:rPr>
      </w:pPr>
    </w:p>
    <w:p>
      <w:pPr>
        <w:jc w:val="right"/>
        <w:spacing w:after="0"/>
        <w:tabs>
          <w:tab w:leader="none" w:pos="8460" w:val="left"/>
          <w:tab w:leader="none" w:pos="160" w:val="left"/>
        </w:tabs>
        <w:rPr>
          <w:sz w:val="20"/>
          <w:szCs w:val="20"/>
          <w:color w:val="auto"/>
        </w:rPr>
      </w:pPr>
      <w:r>
        <w:rPr>
          <w:rFonts w:ascii="Courier New" w:cs="Courier New" w:eastAsia="Courier New" w:hAnsi="Courier New"/>
          <w:sz w:val="16"/>
          <w:szCs w:val="16"/>
          <w:color w:val="auto"/>
        </w:rPr>
        <w:t>SECTION 1303.</w:t>
        <w:tab/>
        <w:t>Covenant Defeasance . . . . . . . . . . . . . . . . . . . . . . . . . . . . . . . . .</w:t>
      </w:r>
      <w:r>
        <w:rPr>
          <w:sz w:val="20"/>
          <w:szCs w:val="20"/>
          <w:color w:val="auto"/>
        </w:rPr>
        <w:tab/>
      </w:r>
      <w:r>
        <w:rPr>
          <w:rFonts w:ascii="Courier New" w:cs="Courier New" w:eastAsia="Courier New" w:hAnsi="Courier New"/>
          <w:sz w:val="15"/>
          <w:szCs w:val="15"/>
          <w:color w:val="auto"/>
        </w:rPr>
        <w:t>59</w:t>
      </w:r>
    </w:p>
    <w:p>
      <w:pPr>
        <w:spacing w:after="0" w:line="2" w:lineRule="exact"/>
        <w:rPr>
          <w:sz w:val="20"/>
          <w:szCs w:val="20"/>
          <w:color w:val="auto"/>
        </w:rPr>
      </w:pPr>
    </w:p>
    <w:p>
      <w:pPr>
        <w:jc w:val="right"/>
        <w:spacing w:after="0"/>
        <w:tabs>
          <w:tab w:leader="none" w:pos="8460" w:val="left"/>
          <w:tab w:leader="none" w:pos="160" w:val="left"/>
        </w:tabs>
        <w:rPr>
          <w:sz w:val="20"/>
          <w:szCs w:val="20"/>
          <w:color w:val="auto"/>
        </w:rPr>
      </w:pPr>
      <w:r>
        <w:rPr>
          <w:rFonts w:ascii="Courier New" w:cs="Courier New" w:eastAsia="Courier New" w:hAnsi="Courier New"/>
          <w:sz w:val="16"/>
          <w:szCs w:val="16"/>
          <w:color w:val="auto"/>
        </w:rPr>
        <w:t>SECTION 1304.</w:t>
        <w:tab/>
        <w:t>Conditions to Defeasance or Covenant Defeasance . . . . . . . . . . . . . . . . . . .</w:t>
      </w:r>
      <w:r>
        <w:rPr>
          <w:sz w:val="20"/>
          <w:szCs w:val="20"/>
          <w:color w:val="auto"/>
        </w:rPr>
        <w:tab/>
      </w:r>
      <w:r>
        <w:rPr>
          <w:rFonts w:ascii="Courier New" w:cs="Courier New" w:eastAsia="Courier New" w:hAnsi="Courier New"/>
          <w:sz w:val="15"/>
          <w:szCs w:val="15"/>
          <w:color w:val="auto"/>
        </w:rPr>
        <w:t>60</w:t>
      </w:r>
    </w:p>
    <w:p>
      <w:pPr>
        <w:spacing w:after="0" w:line="2" w:lineRule="exact"/>
        <w:rPr>
          <w:sz w:val="20"/>
          <w:szCs w:val="20"/>
          <w:color w:val="auto"/>
        </w:rPr>
      </w:pPr>
    </w:p>
    <w:p>
      <w:pPr>
        <w:ind w:left="1340"/>
        <w:spacing w:after="0"/>
        <w:tabs>
          <w:tab w:leader="none" w:pos="2740" w:val="left"/>
        </w:tabs>
        <w:rPr>
          <w:sz w:val="20"/>
          <w:szCs w:val="20"/>
          <w:color w:val="auto"/>
        </w:rPr>
      </w:pPr>
      <w:r>
        <w:rPr>
          <w:rFonts w:ascii="Courier New" w:cs="Courier New" w:eastAsia="Courier New" w:hAnsi="Courier New"/>
          <w:sz w:val="16"/>
          <w:szCs w:val="16"/>
          <w:color w:val="auto"/>
        </w:rPr>
        <w:t>SECTION 1305.</w:t>
      </w:r>
      <w:r>
        <w:rPr>
          <w:sz w:val="20"/>
          <w:szCs w:val="20"/>
          <w:color w:val="auto"/>
        </w:rPr>
        <w:tab/>
      </w:r>
      <w:r>
        <w:rPr>
          <w:rFonts w:ascii="Courier New" w:cs="Courier New" w:eastAsia="Courier New" w:hAnsi="Courier New"/>
          <w:sz w:val="15"/>
          <w:szCs w:val="15"/>
          <w:color w:val="auto"/>
        </w:rPr>
        <w:t>Deposited Money and U.S. Government Obligations to Be Held in Trust; Other</w:t>
      </w:r>
    </w:p>
    <w:p>
      <w:pPr>
        <w:spacing w:after="0" w:line="2" w:lineRule="exact"/>
        <w:rPr>
          <w:sz w:val="20"/>
          <w:szCs w:val="20"/>
          <w:color w:val="auto"/>
        </w:rPr>
      </w:pPr>
    </w:p>
    <w:p>
      <w:pPr>
        <w:jc w:val="right"/>
        <w:spacing w:after="0"/>
        <w:tabs>
          <w:tab w:leader="none" w:pos="5780" w:val="left"/>
          <w:tab w:leader="none" w:pos="160" w:val="left"/>
        </w:tabs>
        <w:rPr>
          <w:sz w:val="20"/>
          <w:szCs w:val="20"/>
          <w:color w:val="auto"/>
        </w:rPr>
      </w:pPr>
      <w:r>
        <w:rPr>
          <w:rFonts w:ascii="Courier New" w:cs="Courier New" w:eastAsia="Courier New" w:hAnsi="Courier New"/>
          <w:sz w:val="16"/>
          <w:szCs w:val="16"/>
          <w:color w:val="auto"/>
        </w:rPr>
        <w:t>Miscellaneous Provisions</w:t>
        <w:tab/>
        <w:t>. . . . . . . . . . . . . . . . . . . . . . . . . . . . .</w:t>
      </w:r>
      <w:r>
        <w:rPr>
          <w:sz w:val="20"/>
          <w:szCs w:val="20"/>
          <w:color w:val="auto"/>
        </w:rPr>
        <w:tab/>
      </w:r>
      <w:r>
        <w:rPr>
          <w:rFonts w:ascii="Courier New" w:cs="Courier New" w:eastAsia="Courier New" w:hAnsi="Courier New"/>
          <w:sz w:val="15"/>
          <w:szCs w:val="15"/>
          <w:color w:val="auto"/>
        </w:rPr>
        <w:t>61</w:t>
      </w:r>
    </w:p>
    <w:p>
      <w:pPr>
        <w:spacing w:after="0" w:line="2" w:lineRule="exact"/>
        <w:rPr>
          <w:sz w:val="20"/>
          <w:szCs w:val="20"/>
          <w:color w:val="auto"/>
        </w:rPr>
      </w:pPr>
    </w:p>
    <w:p>
      <w:pPr>
        <w:jc w:val="right"/>
        <w:spacing w:after="0"/>
        <w:tabs>
          <w:tab w:leader="none" w:pos="8460" w:val="left"/>
          <w:tab w:leader="none" w:pos="160" w:val="left"/>
        </w:tabs>
        <w:rPr>
          <w:sz w:val="20"/>
          <w:szCs w:val="20"/>
          <w:color w:val="auto"/>
        </w:rPr>
      </w:pPr>
      <w:r>
        <w:rPr>
          <w:rFonts w:ascii="Courier New" w:cs="Courier New" w:eastAsia="Courier New" w:hAnsi="Courier New"/>
          <w:sz w:val="16"/>
          <w:szCs w:val="16"/>
          <w:color w:val="auto"/>
        </w:rPr>
        <w:t>SECTION 1306.</w:t>
        <w:tab/>
        <w:t>Reinstatement . . . . . . . . . . . . . . . . . . . . . . . . . . . . . . . . . . . .</w:t>
      </w:r>
      <w:r>
        <w:rPr>
          <w:sz w:val="20"/>
          <w:szCs w:val="20"/>
          <w:color w:val="auto"/>
        </w:rPr>
        <w:tab/>
      </w:r>
      <w:r>
        <w:rPr>
          <w:rFonts w:ascii="Courier New" w:cs="Courier New" w:eastAsia="Courier New" w:hAnsi="Courier New"/>
          <w:sz w:val="15"/>
          <w:szCs w:val="15"/>
          <w:color w:val="auto"/>
        </w:rPr>
        <w:t>62</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ARTICLE FOURTEEN</w:t>
      </w:r>
    </w:p>
    <w:p>
      <w:pPr>
        <w:spacing w:after="0" w:line="2" w:lineRule="exact"/>
        <w:rPr>
          <w:sz w:val="20"/>
          <w:szCs w:val="20"/>
          <w:color w:val="auto"/>
        </w:rPr>
      </w:pPr>
    </w:p>
    <w:p>
      <w:pPr>
        <w:jc w:val="right"/>
        <w:spacing w:after="0"/>
        <w:tabs>
          <w:tab w:leader="none" w:pos="6540" w:val="left"/>
          <w:tab w:leader="none" w:pos="160" w:val="left"/>
        </w:tabs>
        <w:rPr>
          <w:sz w:val="20"/>
          <w:szCs w:val="20"/>
          <w:color w:val="auto"/>
        </w:rPr>
      </w:pPr>
      <w:r>
        <w:rPr>
          <w:rFonts w:ascii="Courier New" w:cs="Courier New" w:eastAsia="Courier New" w:hAnsi="Courier New"/>
          <w:sz w:val="16"/>
          <w:szCs w:val="16"/>
          <w:color w:val="auto"/>
        </w:rPr>
        <w:t>MEETINGS OF HOLDERS OF SECURITIES</w:t>
        <w:tab/>
        <w:t>. . . . . . . . . . . . . . . . . . . . . . . . . . . . . . . . .</w:t>
      </w:r>
      <w:r>
        <w:rPr>
          <w:sz w:val="20"/>
          <w:szCs w:val="20"/>
          <w:color w:val="auto"/>
        </w:rPr>
        <w:tab/>
      </w:r>
      <w:r>
        <w:rPr>
          <w:rFonts w:ascii="Courier New" w:cs="Courier New" w:eastAsia="Courier New" w:hAnsi="Courier New"/>
          <w:sz w:val="15"/>
          <w:szCs w:val="15"/>
          <w:color w:val="auto"/>
        </w:rPr>
        <w:t>62</w:t>
      </w:r>
    </w:p>
    <w:p>
      <w:pPr>
        <w:spacing w:after="0" w:line="2" w:lineRule="exact"/>
        <w:rPr>
          <w:sz w:val="20"/>
          <w:szCs w:val="20"/>
          <w:color w:val="auto"/>
        </w:rPr>
      </w:pPr>
    </w:p>
    <w:p>
      <w:pPr>
        <w:jc w:val="right"/>
        <w:spacing w:after="0"/>
        <w:tabs>
          <w:tab w:leader="none" w:pos="8460" w:val="left"/>
          <w:tab w:leader="none" w:pos="160" w:val="left"/>
        </w:tabs>
        <w:rPr>
          <w:sz w:val="20"/>
          <w:szCs w:val="20"/>
          <w:color w:val="auto"/>
        </w:rPr>
      </w:pPr>
      <w:r>
        <w:rPr>
          <w:rFonts w:ascii="Courier New" w:cs="Courier New" w:eastAsia="Courier New" w:hAnsi="Courier New"/>
          <w:sz w:val="16"/>
          <w:szCs w:val="16"/>
          <w:color w:val="auto"/>
        </w:rPr>
        <w:t>SECTION 1401.</w:t>
        <w:tab/>
        <w:t>Purposes for Which Meetings May Be Called . . . . . . . . . . . . . . . . . . . . . .</w:t>
      </w:r>
      <w:r>
        <w:rPr>
          <w:sz w:val="20"/>
          <w:szCs w:val="20"/>
          <w:color w:val="auto"/>
        </w:rPr>
        <w:tab/>
      </w:r>
      <w:r>
        <w:rPr>
          <w:rFonts w:ascii="Courier New" w:cs="Courier New" w:eastAsia="Courier New" w:hAnsi="Courier New"/>
          <w:sz w:val="15"/>
          <w:szCs w:val="15"/>
          <w:color w:val="auto"/>
        </w:rPr>
        <w:t>62</w:t>
      </w:r>
    </w:p>
    <w:p>
      <w:pPr>
        <w:spacing w:after="0" w:line="2" w:lineRule="exact"/>
        <w:rPr>
          <w:sz w:val="20"/>
          <w:szCs w:val="20"/>
          <w:color w:val="auto"/>
        </w:rPr>
      </w:pPr>
    </w:p>
    <w:p>
      <w:pPr>
        <w:jc w:val="right"/>
        <w:spacing w:after="0"/>
        <w:tabs>
          <w:tab w:leader="none" w:pos="8460" w:val="left"/>
          <w:tab w:leader="none" w:pos="5020" w:val="left"/>
          <w:tab w:leader="none" w:pos="160" w:val="left"/>
        </w:tabs>
        <w:rPr>
          <w:sz w:val="20"/>
          <w:szCs w:val="20"/>
          <w:color w:val="auto"/>
        </w:rPr>
      </w:pPr>
      <w:r>
        <w:rPr>
          <w:rFonts w:ascii="Courier New" w:cs="Courier New" w:eastAsia="Courier New" w:hAnsi="Courier New"/>
          <w:sz w:val="16"/>
          <w:szCs w:val="16"/>
          <w:color w:val="auto"/>
        </w:rPr>
        <w:t>SECTION 1402.</w:t>
        <w:tab/>
        <w:t>Call, Notice and Place of Meetings</w:t>
        <w:tab/>
        <w:t>. . . . . . . . . . . . . . . . . . . . . . . . .</w:t>
      </w:r>
      <w:r>
        <w:rPr>
          <w:sz w:val="20"/>
          <w:szCs w:val="20"/>
          <w:color w:val="auto"/>
        </w:rPr>
        <w:tab/>
      </w:r>
      <w:r>
        <w:rPr>
          <w:rFonts w:ascii="Courier New" w:cs="Courier New" w:eastAsia="Courier New" w:hAnsi="Courier New"/>
          <w:sz w:val="15"/>
          <w:szCs w:val="15"/>
          <w:color w:val="auto"/>
        </w:rPr>
        <w:t>62</w:t>
      </w:r>
    </w:p>
    <w:p>
      <w:pPr>
        <w:spacing w:after="0" w:line="2" w:lineRule="exact"/>
        <w:rPr>
          <w:sz w:val="20"/>
          <w:szCs w:val="20"/>
          <w:color w:val="auto"/>
        </w:rPr>
      </w:pPr>
    </w:p>
    <w:p>
      <w:pPr>
        <w:jc w:val="right"/>
        <w:spacing w:after="0"/>
        <w:tabs>
          <w:tab w:leader="none" w:pos="8460" w:val="left"/>
          <w:tab w:leader="none" w:pos="4820" w:val="left"/>
          <w:tab w:leader="none" w:pos="160" w:val="left"/>
        </w:tabs>
        <w:rPr>
          <w:sz w:val="20"/>
          <w:szCs w:val="20"/>
          <w:color w:val="auto"/>
        </w:rPr>
      </w:pPr>
      <w:r>
        <w:rPr>
          <w:rFonts w:ascii="Courier New" w:cs="Courier New" w:eastAsia="Courier New" w:hAnsi="Courier New"/>
          <w:sz w:val="16"/>
          <w:szCs w:val="16"/>
          <w:color w:val="auto"/>
        </w:rPr>
        <w:t>SECTION 1403.</w:t>
        <w:tab/>
        <w:t>Persons Entitled to Vote at Meetings</w:t>
        <w:tab/>
        <w:t>. . . . . . . . . . . . . . . . . . . . . . . .</w:t>
      </w:r>
      <w:r>
        <w:rPr>
          <w:sz w:val="20"/>
          <w:szCs w:val="20"/>
          <w:color w:val="auto"/>
        </w:rPr>
        <w:tab/>
      </w:r>
      <w:r>
        <w:rPr>
          <w:rFonts w:ascii="Courier New" w:cs="Courier New" w:eastAsia="Courier New" w:hAnsi="Courier New"/>
          <w:sz w:val="15"/>
          <w:szCs w:val="15"/>
          <w:color w:val="auto"/>
        </w:rPr>
        <w:t>63</w:t>
      </w:r>
    </w:p>
    <w:p>
      <w:pPr>
        <w:spacing w:after="0" w:line="2" w:lineRule="exact"/>
        <w:rPr>
          <w:sz w:val="20"/>
          <w:szCs w:val="20"/>
          <w:color w:val="auto"/>
        </w:rPr>
      </w:pPr>
    </w:p>
    <w:p>
      <w:pPr>
        <w:jc w:val="right"/>
        <w:spacing w:after="0"/>
        <w:tabs>
          <w:tab w:leader="none" w:pos="8460" w:val="left"/>
          <w:tab w:leader="none" w:pos="6920" w:val="left"/>
          <w:tab w:leader="none" w:pos="160" w:val="left"/>
        </w:tabs>
        <w:rPr>
          <w:sz w:val="20"/>
          <w:szCs w:val="20"/>
          <w:color w:val="auto"/>
        </w:rPr>
      </w:pPr>
      <w:r>
        <w:rPr>
          <w:rFonts w:ascii="Courier New" w:cs="Courier New" w:eastAsia="Courier New" w:hAnsi="Courier New"/>
          <w:sz w:val="16"/>
          <w:szCs w:val="16"/>
          <w:color w:val="auto"/>
        </w:rPr>
        <w:t>SECTION 1404.</w:t>
        <w:tab/>
        <w:t>Quorum; Action</w:t>
        <w:tab/>
        <w:t>. . . . . . . . . . . . . . . . . . . . . . . . . . . . . . . . . . .</w:t>
      </w:r>
      <w:r>
        <w:rPr>
          <w:sz w:val="20"/>
          <w:szCs w:val="20"/>
          <w:color w:val="auto"/>
        </w:rPr>
        <w:tab/>
      </w:r>
      <w:r>
        <w:rPr>
          <w:rFonts w:ascii="Courier New" w:cs="Courier New" w:eastAsia="Courier New" w:hAnsi="Courier New"/>
          <w:sz w:val="15"/>
          <w:szCs w:val="15"/>
          <w:color w:val="auto"/>
        </w:rPr>
        <w:t>63</w:t>
      </w:r>
    </w:p>
    <w:p>
      <w:pPr>
        <w:spacing w:after="0" w:line="2" w:lineRule="exact"/>
        <w:rPr>
          <w:sz w:val="20"/>
          <w:szCs w:val="20"/>
          <w:color w:val="auto"/>
        </w:rPr>
      </w:pPr>
    </w:p>
    <w:p>
      <w:pPr>
        <w:jc w:val="right"/>
        <w:spacing w:after="0"/>
        <w:tabs>
          <w:tab w:leader="none" w:pos="8460" w:val="left"/>
          <w:tab w:leader="none" w:pos="160" w:val="left"/>
        </w:tabs>
        <w:rPr>
          <w:sz w:val="20"/>
          <w:szCs w:val="20"/>
          <w:color w:val="auto"/>
        </w:rPr>
      </w:pPr>
      <w:r>
        <w:rPr>
          <w:rFonts w:ascii="Courier New" w:cs="Courier New" w:eastAsia="Courier New" w:hAnsi="Courier New"/>
          <w:sz w:val="16"/>
          <w:szCs w:val="16"/>
          <w:color w:val="auto"/>
        </w:rPr>
        <w:t>SECTION 1405.</w:t>
        <w:tab/>
        <w:t>Determination of Voting Rights; Conduct and Adjournment of Meetings . . . . . . . . .</w:t>
      </w:r>
      <w:r>
        <w:rPr>
          <w:sz w:val="20"/>
          <w:szCs w:val="20"/>
          <w:color w:val="auto"/>
        </w:rPr>
        <w:tab/>
      </w:r>
      <w:r>
        <w:rPr>
          <w:rFonts w:ascii="Courier New" w:cs="Courier New" w:eastAsia="Courier New" w:hAnsi="Courier New"/>
          <w:sz w:val="15"/>
          <w:szCs w:val="15"/>
          <w:color w:val="auto"/>
        </w:rPr>
        <w:t>64</w:t>
      </w:r>
    </w:p>
    <w:p>
      <w:pPr>
        <w:spacing w:after="0" w:line="2" w:lineRule="exact"/>
        <w:rPr>
          <w:sz w:val="20"/>
          <w:szCs w:val="20"/>
          <w:color w:val="auto"/>
        </w:rPr>
      </w:pPr>
    </w:p>
    <w:p>
      <w:pPr>
        <w:jc w:val="right"/>
        <w:spacing w:after="0"/>
        <w:tabs>
          <w:tab w:leader="none" w:pos="8460" w:val="left"/>
          <w:tab w:leader="none" w:pos="160" w:val="left"/>
        </w:tabs>
        <w:rPr>
          <w:sz w:val="20"/>
          <w:szCs w:val="20"/>
          <w:color w:val="auto"/>
        </w:rPr>
      </w:pPr>
      <w:r>
        <w:rPr>
          <w:rFonts w:ascii="Courier New" w:cs="Courier New" w:eastAsia="Courier New" w:hAnsi="Courier New"/>
          <w:sz w:val="16"/>
          <w:szCs w:val="16"/>
          <w:color w:val="auto"/>
        </w:rPr>
        <w:t>SECTION 1406.</w:t>
        <w:tab/>
        <w:t>Counting Votes and Recording Action of Meetings . . . . . . . . . . . . . . . . . . .</w:t>
      </w:r>
      <w:r>
        <w:rPr>
          <w:sz w:val="20"/>
          <w:szCs w:val="20"/>
          <w:color w:val="auto"/>
        </w:rPr>
        <w:tab/>
      </w:r>
      <w:r>
        <w:rPr>
          <w:rFonts w:ascii="Courier New" w:cs="Courier New" w:eastAsia="Courier New" w:hAnsi="Courier New"/>
          <w:sz w:val="15"/>
          <w:szCs w:val="15"/>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240"/>
          </w:cols>
          <w:pgMar w:left="520" w:top="298" w:right="139"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7</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INDENTURE, dated as of _________, 1996, between USA WASTE SERVICES,</w:t>
      </w:r>
    </w:p>
    <w:p>
      <w:pPr>
        <w:spacing w:after="0" w:line="5" w:lineRule="exact"/>
        <w:rPr>
          <w:sz w:val="20"/>
          <w:szCs w:val="20"/>
          <w:color w:val="auto"/>
        </w:rPr>
      </w:pPr>
    </w:p>
    <w:p>
      <w:pPr>
        <w:ind w:right="2679"/>
        <w:spacing w:after="0" w:line="259" w:lineRule="auto"/>
        <w:rPr>
          <w:sz w:val="20"/>
          <w:szCs w:val="20"/>
          <w:color w:val="auto"/>
        </w:rPr>
      </w:pPr>
      <w:r>
        <w:rPr>
          <w:rFonts w:ascii="Courier New" w:cs="Courier New" w:eastAsia="Courier New" w:hAnsi="Courier New"/>
          <w:sz w:val="15"/>
          <w:szCs w:val="15"/>
          <w:color w:val="auto"/>
        </w:rPr>
        <w:t>INC., a corporation duly organized and existing under the laws of the State of Delaware (herein called the "Company"), having its principal office at 5400 LBJ Freeway, Suite 300 - Tower One, Dallas, Texas 75240, and ___________________, a</w:t>
      </w:r>
    </w:p>
    <w:p>
      <w:pPr>
        <w:spacing w:after="0" w:line="236" w:lineRule="auto"/>
        <w:rPr>
          <w:sz w:val="20"/>
          <w:szCs w:val="20"/>
          <w:color w:val="auto"/>
        </w:rPr>
      </w:pPr>
      <w:r>
        <w:rPr>
          <w:rFonts w:ascii="Courier New" w:cs="Courier New" w:eastAsia="Courier New" w:hAnsi="Courier New"/>
          <w:sz w:val="16"/>
          <w:szCs w:val="16"/>
          <w:color w:val="auto"/>
        </w:rPr>
        <w:t>national banking association, a ___________, as Trustee (herein called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RECITALS OF THE COMPANY</w:t>
      </w:r>
    </w:p>
    <w:p>
      <w:pPr>
        <w:spacing w:after="0" w:line="188" w:lineRule="exact"/>
        <w:rPr>
          <w:sz w:val="20"/>
          <w:szCs w:val="20"/>
          <w:color w:val="auto"/>
        </w:rPr>
      </w:pPr>
    </w:p>
    <w:p>
      <w:pPr>
        <w:ind w:right="3059" w:firstLine="858"/>
        <w:spacing w:after="0" w:line="241" w:lineRule="auto"/>
        <w:rPr>
          <w:sz w:val="20"/>
          <w:szCs w:val="20"/>
          <w:color w:val="auto"/>
        </w:rPr>
      </w:pPr>
      <w:r>
        <w:rPr>
          <w:rFonts w:ascii="Courier New" w:cs="Courier New" w:eastAsia="Courier New" w:hAnsi="Courier New"/>
          <w:sz w:val="16"/>
          <w:szCs w:val="16"/>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in this Indenture provided.</w:t>
      </w:r>
    </w:p>
    <w:p>
      <w:pPr>
        <w:spacing w:after="0" w:line="190" w:lineRule="exact"/>
        <w:rPr>
          <w:sz w:val="20"/>
          <w:szCs w:val="20"/>
          <w:color w:val="auto"/>
        </w:rPr>
      </w:pPr>
    </w:p>
    <w:p>
      <w:pPr>
        <w:ind w:right="2879" w:firstLine="858"/>
        <w:spacing w:after="0" w:line="239" w:lineRule="auto"/>
        <w:rPr>
          <w:sz w:val="20"/>
          <w:szCs w:val="20"/>
          <w:color w:val="auto"/>
        </w:rPr>
      </w:pPr>
      <w:r>
        <w:rPr>
          <w:rFonts w:ascii="Courier New" w:cs="Courier New" w:eastAsia="Courier New" w:hAnsi="Courier New"/>
          <w:sz w:val="16"/>
          <w:szCs w:val="16"/>
          <w:color w:val="auto"/>
        </w:rPr>
        <w:t>All things necessary to make this Indenture a valid agreement of the Company, in accordance with its terms, have been done.</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NOW, THEREFORE, THIS INDENTURE WITNESSETH:</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For and in consideration of the premises and the purchase of the Securities by the Holders thereof, it is mutually agreed, for the equal and proportionate benefit of all Holders of the Securities or of a series thereof, as follows:</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ONE</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DEFINITIONS AND OTHER PROVISIONS</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OF GENERAL APPLICATION</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101.</w:t>
      </w:r>
      <w:r>
        <w:rPr>
          <w:sz w:val="20"/>
          <w:szCs w:val="20"/>
          <w:color w:val="auto"/>
        </w:rPr>
        <w:tab/>
      </w:r>
      <w:r>
        <w:rPr>
          <w:rFonts w:ascii="Courier New" w:cs="Courier New" w:eastAsia="Courier New" w:hAnsi="Courier New"/>
          <w:sz w:val="15"/>
          <w:szCs w:val="15"/>
          <w:color w:val="auto"/>
        </w:rPr>
        <w:t>Definitions.</w:t>
      </w:r>
    </w:p>
    <w:p>
      <w:pPr>
        <w:spacing w:after="0" w:line="188" w:lineRule="exact"/>
        <w:rPr>
          <w:sz w:val="20"/>
          <w:szCs w:val="20"/>
          <w:color w:val="auto"/>
        </w:rPr>
      </w:pPr>
    </w:p>
    <w:p>
      <w:pPr>
        <w:ind w:right="3159" w:firstLine="858"/>
        <w:spacing w:after="0" w:line="239" w:lineRule="auto"/>
        <w:rPr>
          <w:sz w:val="20"/>
          <w:szCs w:val="20"/>
          <w:color w:val="auto"/>
        </w:rPr>
      </w:pPr>
      <w:r>
        <w:rPr>
          <w:rFonts w:ascii="Courier New" w:cs="Courier New" w:eastAsia="Courier New" w:hAnsi="Courier New"/>
          <w:sz w:val="16"/>
          <w:szCs w:val="16"/>
          <w:color w:val="auto"/>
        </w:rPr>
        <w:t>For all purposes of this Indenture, except as otherwise expressly provided or unless the context otherwise requires:</w:t>
      </w:r>
    </w:p>
    <w:p>
      <w:pPr>
        <w:spacing w:after="0" w:line="189" w:lineRule="exact"/>
        <w:rPr>
          <w:sz w:val="20"/>
          <w:szCs w:val="20"/>
          <w:color w:val="auto"/>
        </w:rPr>
      </w:pPr>
    </w:p>
    <w:p>
      <w:pPr>
        <w:ind w:left="860" w:right="2679" w:firstLine="759"/>
        <w:spacing w:after="0"/>
        <w:tabs>
          <w:tab w:leader="none" w:pos="2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defined in this Article have the meanings assigned to them in this Article and include the plural as well as the singular;</w:t>
      </w:r>
    </w:p>
    <w:p>
      <w:pPr>
        <w:spacing w:after="0" w:line="189" w:lineRule="exact"/>
        <w:rPr>
          <w:rFonts w:ascii="Courier New" w:cs="Courier New" w:eastAsia="Courier New" w:hAnsi="Courier New"/>
          <w:sz w:val="16"/>
          <w:szCs w:val="16"/>
          <w:color w:val="auto"/>
        </w:rPr>
      </w:pPr>
    </w:p>
    <w:p>
      <w:pPr>
        <w:ind w:left="860" w:right="2679" w:firstLine="759"/>
        <w:spacing w:after="0"/>
        <w:tabs>
          <w:tab w:leader="none" w:pos="2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terms used herein which are defined in the Trust Indenture Act, either directly or by reference therein, have the meanings assigned to them therein;</w:t>
      </w:r>
    </w:p>
    <w:p>
      <w:pPr>
        <w:spacing w:after="0" w:line="189" w:lineRule="exact"/>
        <w:rPr>
          <w:rFonts w:ascii="Courier New" w:cs="Courier New" w:eastAsia="Courier New" w:hAnsi="Courier New"/>
          <w:sz w:val="16"/>
          <w:szCs w:val="16"/>
          <w:color w:val="auto"/>
        </w:rPr>
      </w:pPr>
    </w:p>
    <w:p>
      <w:pPr>
        <w:ind w:left="860" w:right="2779" w:firstLine="759"/>
        <w:spacing w:after="0" w:line="242" w:lineRule="auto"/>
        <w:tabs>
          <w:tab w:leader="none" w:pos="2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accounting terms not otherwise defined herein have the meanings assigned to them in accordance with generally accepted accounting principles in the United States of America, and, except as otherwise herein expressly provided, the term "generally accepted accounting principles" with respect to any computation required or permitted hereunder shall mean such accounting principles as are generally accepted in the United States of America at the date of this Indenture; and</w:t>
      </w:r>
    </w:p>
    <w:p>
      <w:pPr>
        <w:sectPr>
          <w:pgSz w:w="11900" w:h="16838" w:orient="portrait"/>
          <w:cols w:equalWidth="0" w:num="1">
            <w:col w:w="10219"/>
          </w:cols>
          <w:pgMar w:left="240" w:top="298"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left="860" w:right="2879" w:firstLine="759"/>
        <w:spacing w:after="0" w:line="261" w:lineRule="auto"/>
        <w:tabs>
          <w:tab w:leader="none" w:pos="248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and "hereunder" and other words of similar import refer to this Indenture as a whole and not to any particular Article, Section or other subdivision, and the words "date of this Indenture" and "date hereof" and other words of similar import refer to the effective date of the original execution and delivery of this Indenture, viz. ______________, 1996.</w:t>
      </w:r>
    </w:p>
    <w:p>
      <w:pPr>
        <w:spacing w:after="0" w:line="175" w:lineRule="exact"/>
        <w:rPr>
          <w:sz w:val="20"/>
          <w:szCs w:val="20"/>
          <w:color w:val="auto"/>
        </w:rPr>
      </w:pPr>
    </w:p>
    <w:p>
      <w:pPr>
        <w:ind w:right="3059" w:firstLine="858"/>
        <w:spacing w:after="0" w:line="239" w:lineRule="auto"/>
        <w:rPr>
          <w:sz w:val="20"/>
          <w:szCs w:val="20"/>
          <w:color w:val="auto"/>
        </w:rPr>
      </w:pPr>
      <w:r>
        <w:rPr>
          <w:rFonts w:ascii="Courier New" w:cs="Courier New" w:eastAsia="Courier New" w:hAnsi="Courier New"/>
          <w:sz w:val="16"/>
          <w:szCs w:val="16"/>
          <w:color w:val="auto"/>
        </w:rPr>
        <w:t>"Act", when used with respect to any Holder of a Security, has the meaning specified in Section 104.</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9" w:lineRule="exact"/>
        <w:rPr>
          <w:sz w:val="20"/>
          <w:szCs w:val="20"/>
          <w:color w:val="auto"/>
        </w:rPr>
      </w:pPr>
    </w:p>
    <w:p>
      <w:pPr>
        <w:ind w:right="3159" w:firstLine="858"/>
        <w:spacing w:after="0"/>
        <w:rPr>
          <w:sz w:val="20"/>
          <w:szCs w:val="20"/>
          <w:color w:val="auto"/>
        </w:rPr>
      </w:pPr>
      <w:r>
        <w:rPr>
          <w:rFonts w:ascii="Courier New" w:cs="Courier New" w:eastAsia="Courier New" w:hAnsi="Courier New"/>
          <w:sz w:val="16"/>
          <w:szCs w:val="16"/>
          <w:color w:val="auto"/>
        </w:rPr>
        <w:t>"Authenticating Agent" means any Person authorized by the Trustee pursuant to Section 614 to act on behalf of the Trustee to authenticate Securities of one or more series.</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"Authorized Newspaper" means a newspaper, in the English language or in an official language of the country of publication, customarily published on each Business Day, whether or not published on Saturdays, Sundays or holidays, and of general circulation in the place in connection with which the term is used or in the financial community of such place. Where successive publications are required to be made in Authorized Newspapers, the successive publications may be made in the same or in different newspapers in the same city meeting the foregoing requirements and in each case on any Business Day.</w:t>
      </w:r>
    </w:p>
    <w:p>
      <w:pPr>
        <w:spacing w:after="0" w:line="189" w:lineRule="exact"/>
        <w:rPr>
          <w:sz w:val="20"/>
          <w:szCs w:val="20"/>
          <w:color w:val="auto"/>
        </w:rPr>
      </w:pPr>
    </w:p>
    <w:p>
      <w:pPr>
        <w:ind w:right="2779" w:firstLine="858"/>
        <w:spacing w:after="0"/>
        <w:rPr>
          <w:sz w:val="20"/>
          <w:szCs w:val="20"/>
          <w:color w:val="auto"/>
        </w:rPr>
      </w:pPr>
      <w:r>
        <w:rPr>
          <w:rFonts w:ascii="Courier New" w:cs="Courier New" w:eastAsia="Courier New" w:hAnsi="Courier New"/>
          <w:sz w:val="16"/>
          <w:szCs w:val="16"/>
          <w:color w:val="auto"/>
        </w:rPr>
        <w:t>"Bearer Security" means any Security in the form established pursuant to Section 201 which is payable to bearer, including, without limitation, a Security in temporary or permanent global form.</w:t>
      </w:r>
    </w:p>
    <w:p>
      <w:pPr>
        <w:spacing w:after="0" w:line="190" w:lineRule="exact"/>
        <w:rPr>
          <w:sz w:val="20"/>
          <w:szCs w:val="20"/>
          <w:color w:val="auto"/>
        </w:rPr>
      </w:pPr>
    </w:p>
    <w:p>
      <w:pPr>
        <w:ind w:right="3359" w:firstLine="858"/>
        <w:spacing w:after="0" w:line="239" w:lineRule="auto"/>
        <w:rPr>
          <w:sz w:val="20"/>
          <w:szCs w:val="20"/>
          <w:color w:val="auto"/>
        </w:rPr>
      </w:pPr>
      <w:r>
        <w:rPr>
          <w:rFonts w:ascii="Courier New" w:cs="Courier New" w:eastAsia="Courier New" w:hAnsi="Courier New"/>
          <w:sz w:val="16"/>
          <w:szCs w:val="16"/>
          <w:color w:val="auto"/>
        </w:rPr>
        <w:t>"Board of Directors" means either the board of directors of the Company or any duly authorized committee of that board.</w:t>
      </w:r>
    </w:p>
    <w:p>
      <w:pPr>
        <w:spacing w:after="0" w:line="189"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"Book-Entry Security" means a Security bearing the legend specified in Section 204, evidencing all or part of a series of Securities, issued to the Depository for such series or its nominee, and registered in the name of such Depository or nominee. Book-Entry Securities shall not be deemed to be Securities in global form for purposes of Sections 201 and 203 and Article Three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8"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"Business Day", when used with respect to any Place of Payment or any other particular location referred to in this Indenture or in the Securities, means each Monday, Tuesday, Wednesday, Thursday and Friday which is not a day on which banking institutions in that Place of Payment or other location are authorized or obligated by law or executive order to close.</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"Certification Date" means with respect to Securities of any series (i), if Bearer Securities of such series are not to be initially represented by a temporary global Security, the date of delivery of the definitive Bearer Security and (ii), if Bearer Securities of such series are initially represented by a temporary global Security, the earlier of (A) the Exchange Date with respect to Securities of such series and (B), if the first Interest Payment Date with respect to Securities of such series is prior to such Exchange Date, such Interest Payment Date.</w:t>
      </w:r>
    </w:p>
    <w:p>
      <w:pPr>
        <w:spacing w:after="0" w:line="189" w:lineRule="exact"/>
        <w:rPr>
          <w:sz w:val="20"/>
          <w:szCs w:val="20"/>
          <w:color w:val="auto"/>
        </w:rPr>
      </w:pPr>
    </w:p>
    <w:p>
      <w:pPr>
        <w:ind w:right="2979" w:firstLine="858"/>
        <w:spacing w:after="0" w:line="262" w:lineRule="auto"/>
        <w:rPr>
          <w:sz w:val="20"/>
          <w:szCs w:val="20"/>
          <w:color w:val="auto"/>
        </w:rPr>
      </w:pPr>
      <w:r>
        <w:rPr>
          <w:rFonts w:ascii="Courier New" w:cs="Courier New" w:eastAsia="Courier New" w:hAnsi="Courier New"/>
          <w:sz w:val="15"/>
          <w:szCs w:val="15"/>
          <w:color w:val="auto"/>
        </w:rPr>
        <w:t>"Commission" means the Securities and Exchange Commission, as from time to time constituted, created under the Securities Exchange Act of 1934, or, if at any time after the execution of this instrument such Commission is not existing and performing the duties now assigned to it under the Trust Indenture Act, then the body performing such duties at such time.</w:t>
      </w:r>
    </w:p>
    <w:p>
      <w:pPr>
        <w:spacing w:after="0" w:line="170"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"Common Depositary" has the meaning specified in Section 304.</w:t>
      </w:r>
    </w:p>
    <w:p>
      <w:pPr>
        <w:spacing w:after="0" w:line="188" w:lineRule="exact"/>
        <w:rPr>
          <w:sz w:val="20"/>
          <w:szCs w:val="20"/>
          <w:color w:val="auto"/>
        </w:rPr>
      </w:pPr>
    </w:p>
    <w:p>
      <w:pPr>
        <w:ind w:right="2979" w:firstLine="858"/>
        <w:spacing w:after="0" w:line="241" w:lineRule="auto"/>
        <w:rPr>
          <w:sz w:val="20"/>
          <w:szCs w:val="20"/>
          <w:color w:val="auto"/>
        </w:rPr>
      </w:pPr>
      <w:r>
        <w:rPr>
          <w:rFonts w:ascii="Courier New" w:cs="Courier New" w:eastAsia="Courier New" w:hAnsi="Courier New"/>
          <w:sz w:val="16"/>
          <w:szCs w:val="16"/>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89"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"Company Request" or "Company Order" means a written request or order signed in the name of the Company by its Chairman of the Board, a Vice Chairman of the Board, its President or a Vice President, and by its Treasurer, an Assistant Treasurer, its Secretary or an Assistant Secretary, and delivered to the Trustee.</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"Corporate Trust Office" means the principal office of the Trustee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 ___________, at which at any particular time its corporate trust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shall be administered.</w:t>
      </w:r>
    </w:p>
    <w:p>
      <w:pPr>
        <w:spacing w:after="0" w:line="188" w:lineRule="exact"/>
        <w:rPr>
          <w:sz w:val="20"/>
          <w:szCs w:val="20"/>
          <w:color w:val="auto"/>
        </w:rPr>
      </w:pPr>
    </w:p>
    <w:p>
      <w:pPr>
        <w:ind w:right="3259" w:firstLine="858"/>
        <w:spacing w:after="0" w:line="239" w:lineRule="auto"/>
        <w:rPr>
          <w:sz w:val="20"/>
          <w:szCs w:val="20"/>
          <w:color w:val="auto"/>
        </w:rPr>
      </w:pPr>
      <w:r>
        <w:rPr>
          <w:rFonts w:ascii="Courier New" w:cs="Courier New" w:eastAsia="Courier New" w:hAnsi="Courier New"/>
          <w:sz w:val="16"/>
          <w:szCs w:val="16"/>
          <w:color w:val="auto"/>
        </w:rPr>
        <w:t>The term "corporation" means a corporation, association, limited liability, company, joint-stock company or business trust.</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term "coupon" means any interest coupon appertaining to a Bearer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Security.</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"Defaulted Interest" has the meaning specified in Section 307.</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"Depository" means, with respect to the Securities of any series issuable or issued in whole or in part in the form of one or more Book-Entry Securities, the clearing agency registered under the Securities Exchange Act of 1934, specified for that purpose as contemplated by Section 301.</w:t>
      </w:r>
    </w:p>
    <w:p>
      <w:pPr>
        <w:spacing w:after="0" w:line="189" w:lineRule="exact"/>
        <w:rPr>
          <w:sz w:val="20"/>
          <w:szCs w:val="20"/>
          <w:color w:val="auto"/>
        </w:rPr>
      </w:pPr>
    </w:p>
    <w:p>
      <w:pPr>
        <w:ind w:right="2879" w:firstLine="858"/>
        <w:spacing w:after="0"/>
        <w:rPr>
          <w:sz w:val="20"/>
          <w:szCs w:val="20"/>
          <w:color w:val="auto"/>
        </w:rPr>
      </w:pPr>
      <w:r>
        <w:rPr>
          <w:rFonts w:ascii="Courier New" w:cs="Courier New" w:eastAsia="Courier New" w:hAnsi="Courier New"/>
          <w:sz w:val="16"/>
          <w:szCs w:val="16"/>
          <w:color w:val="auto"/>
        </w:rPr>
        <w:t>"Dollar" or "$" means a dollar or other equivalent unit in such coin or currency of the United States of America as at the time shall be legal tender for the payment of public and private debts.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8"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10</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"Euro-clear" means the operator of the Euro-clear System.</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"Event of Default" has the meaning specified in Section 501.</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"Exchange Date" has the meaning specified in Section 304.</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"Holder", when used with respect to any Security, means in the case of a Registered Security the Person in whose name the Security is registered in the Security Register and in the case of a Bearer Security the bearer thereof and, when used with respect to any coupon, means the bearer thereof.</w:t>
      </w:r>
    </w:p>
    <w:p>
      <w:pPr>
        <w:spacing w:after="0" w:line="189"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"Indenture"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w:t>
      </w:r>
    </w:p>
    <w:p>
      <w:pPr>
        <w:spacing w:after="0" w:line="190" w:lineRule="exact"/>
        <w:rPr>
          <w:sz w:val="20"/>
          <w:szCs w:val="20"/>
          <w:color w:val="auto"/>
        </w:rPr>
      </w:pPr>
    </w:p>
    <w:p>
      <w:pPr>
        <w:ind w:right="2779" w:firstLine="858"/>
        <w:spacing w:after="0"/>
        <w:rPr>
          <w:sz w:val="20"/>
          <w:szCs w:val="20"/>
          <w:color w:val="auto"/>
        </w:rPr>
      </w:pPr>
      <w:r>
        <w:rPr>
          <w:rFonts w:ascii="Courier New" w:cs="Courier New" w:eastAsia="Courier New" w:hAnsi="Courier New"/>
          <w:sz w:val="16"/>
          <w:szCs w:val="16"/>
          <w:color w:val="auto"/>
        </w:rPr>
        <w:t>The term "interest", when used with respect to an Original Issue Discount Security which by its terms bears interest only after Maturity, means interest payable after Maturity.</w:t>
      </w:r>
    </w:p>
    <w:p>
      <w:pPr>
        <w:spacing w:after="0" w:line="190" w:lineRule="exact"/>
        <w:rPr>
          <w:sz w:val="20"/>
          <w:szCs w:val="20"/>
          <w:color w:val="auto"/>
        </w:rPr>
      </w:pPr>
    </w:p>
    <w:p>
      <w:pPr>
        <w:ind w:right="2679" w:firstLine="858"/>
        <w:spacing w:after="0" w:line="239" w:lineRule="auto"/>
        <w:rPr>
          <w:sz w:val="20"/>
          <w:szCs w:val="20"/>
          <w:color w:val="auto"/>
        </w:rPr>
      </w:pPr>
      <w:r>
        <w:rPr>
          <w:rFonts w:ascii="Courier New" w:cs="Courier New" w:eastAsia="Courier New" w:hAnsi="Courier New"/>
          <w:sz w:val="16"/>
          <w:szCs w:val="16"/>
          <w:color w:val="auto"/>
        </w:rPr>
        <w:t>"Interest Payment Date", when used with respect to any Security, means the Stated Maturity of an installment of interest on such Security.</w:t>
      </w:r>
    </w:p>
    <w:p>
      <w:pPr>
        <w:spacing w:after="0" w:line="189"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"Maturity",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89" w:lineRule="exact"/>
        <w:rPr>
          <w:sz w:val="20"/>
          <w:szCs w:val="20"/>
          <w:color w:val="auto"/>
        </w:rPr>
      </w:pPr>
    </w:p>
    <w:p>
      <w:pPr>
        <w:ind w:right="2779" w:firstLine="858"/>
        <w:spacing w:after="0"/>
        <w:rPr>
          <w:sz w:val="20"/>
          <w:szCs w:val="20"/>
          <w:color w:val="auto"/>
        </w:rPr>
      </w:pPr>
      <w:r>
        <w:rPr>
          <w:rFonts w:ascii="Courier New" w:cs="Courier New" w:eastAsia="Courier New" w:hAnsi="Courier New"/>
          <w:sz w:val="16"/>
          <w:szCs w:val="16"/>
          <w:color w:val="auto"/>
        </w:rPr>
        <w:t>"Net Tangible Assets" means the total amount of assets appearing on a consolidated balance sheet of the Company and its Subsidiaries less, without duplication, the following:</w:t>
      </w:r>
    </w:p>
    <w:p>
      <w:pPr>
        <w:spacing w:after="0" w:line="190" w:lineRule="exact"/>
        <w:rPr>
          <w:sz w:val="20"/>
          <w:szCs w:val="20"/>
          <w:color w:val="auto"/>
        </w:rPr>
      </w:pPr>
    </w:p>
    <w:p>
      <w:pPr>
        <w:ind w:left="860" w:right="2679" w:firstLine="759"/>
        <w:spacing w:after="0" w:line="242" w:lineRule="auto"/>
        <w:tabs>
          <w:tab w:leader="none" w:pos="24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current liabilities (excluding any thereof which are extendible or renewable by their terms or replaceable or refundable pursuant to enforceable commitments at the option of the obligor thereon without requiring the consent of the obligee to a time more than 12 months after the time as of which the amount thereof is being computed and excluding current maturities of long-term indebtedness and preferred stock);</w:t>
      </w:r>
    </w:p>
    <w:p>
      <w:pPr>
        <w:spacing w:after="0" w:line="187" w:lineRule="exact"/>
        <w:rPr>
          <w:rFonts w:ascii="Courier New" w:cs="Courier New" w:eastAsia="Courier New" w:hAnsi="Courier New"/>
          <w:sz w:val="16"/>
          <w:szCs w:val="16"/>
          <w:color w:val="auto"/>
        </w:rPr>
      </w:pPr>
    </w:p>
    <w:p>
      <w:pPr>
        <w:ind w:left="860" w:right="3059" w:firstLine="759"/>
        <w:spacing w:after="0" w:line="265" w:lineRule="auto"/>
        <w:tabs>
          <w:tab w:leader="none" w:pos="248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reserves for depreciation and other asset valuation reserves but excluding any reserves for deferred federal income taxes arising from accelerated depreciation or otherwise;</w:t>
      </w:r>
    </w:p>
    <w:p>
      <w:pPr>
        <w:spacing w:after="0" w:line="170" w:lineRule="exact"/>
        <w:rPr>
          <w:rFonts w:ascii="Courier New" w:cs="Courier New" w:eastAsia="Courier New" w:hAnsi="Courier New"/>
          <w:sz w:val="15"/>
          <w:szCs w:val="15"/>
          <w:color w:val="auto"/>
        </w:rPr>
      </w:pPr>
    </w:p>
    <w:p>
      <w:pPr>
        <w:ind w:left="860" w:right="2679" w:firstLine="759"/>
        <w:spacing w:after="0"/>
        <w:tabs>
          <w:tab w:leader="none" w:pos="24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goodwill, trademarks, trade names, patents, unamortized debt discount and expense and other like intangible assets carried as on an asset on said balance sheet; and</w:t>
      </w:r>
    </w:p>
    <w:p>
      <w:pPr>
        <w:spacing w:after="0" w:line="189" w:lineRule="exact"/>
        <w:rPr>
          <w:rFonts w:ascii="Courier New" w:cs="Courier New" w:eastAsia="Courier New" w:hAnsi="Courier New"/>
          <w:sz w:val="16"/>
          <w:szCs w:val="16"/>
          <w:color w:val="auto"/>
        </w:rPr>
      </w:pPr>
    </w:p>
    <w:p>
      <w:pPr>
        <w:ind w:left="860" w:right="2979" w:firstLine="759"/>
        <w:spacing w:after="0" w:line="271" w:lineRule="auto"/>
        <w:tabs>
          <w:tab w:leader="none" w:pos="248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appropriate adjustments on account of minority interests of other Persons holding common stock in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8"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"Officers' Certificate" means a certificate complying with the provisions of Section 102 signed by the Chairman of the Board, Vice Chairman of the Board, the President or a Vice President, and by the Treasurer, an Assistant Treasurer, the Secretary or an Assistant Secretary, of the Company, and delivered to the Trustee.</w:t>
      </w:r>
    </w:p>
    <w:p>
      <w:pPr>
        <w:spacing w:after="0" w:line="190" w:lineRule="exact"/>
        <w:rPr>
          <w:sz w:val="20"/>
          <w:szCs w:val="20"/>
          <w:color w:val="auto"/>
        </w:rPr>
      </w:pPr>
    </w:p>
    <w:p>
      <w:pPr>
        <w:ind w:right="2679" w:firstLine="858"/>
        <w:spacing w:after="0" w:line="239" w:lineRule="auto"/>
        <w:rPr>
          <w:sz w:val="20"/>
          <w:szCs w:val="20"/>
          <w:color w:val="auto"/>
        </w:rPr>
      </w:pPr>
      <w:r>
        <w:rPr>
          <w:rFonts w:ascii="Courier New" w:cs="Courier New" w:eastAsia="Courier New" w:hAnsi="Courier New"/>
          <w:sz w:val="16"/>
          <w:szCs w:val="16"/>
          <w:color w:val="auto"/>
        </w:rPr>
        <w:t>"Opinion of Counsel" means a written opinion of counsel, who may be an employee of or counsel for the Company.</w:t>
      </w:r>
    </w:p>
    <w:p>
      <w:pPr>
        <w:spacing w:after="0" w:line="189"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"Original Issue Discount Security" means any Security which is issued at a price lower than the principal amount payable upon the Stated Maturity thereof and which provides for an amount less than the principal amount thereof to be due and payable upon redemption thereof or upon a declaration of acceleration of the Maturity thereof pursuant to Section 502.</w:t>
      </w:r>
    </w:p>
    <w:p>
      <w:pPr>
        <w:spacing w:after="0" w:line="190" w:lineRule="exact"/>
        <w:rPr>
          <w:sz w:val="20"/>
          <w:szCs w:val="20"/>
          <w:color w:val="auto"/>
        </w:rPr>
      </w:pPr>
    </w:p>
    <w:p>
      <w:pPr>
        <w:ind w:right="2779" w:firstLine="858"/>
        <w:spacing w:after="0"/>
        <w:rPr>
          <w:sz w:val="20"/>
          <w:szCs w:val="20"/>
          <w:color w:val="auto"/>
        </w:rPr>
      </w:pPr>
      <w:r>
        <w:rPr>
          <w:rFonts w:ascii="Courier New" w:cs="Courier New" w:eastAsia="Courier New" w:hAnsi="Courier New"/>
          <w:sz w:val="16"/>
          <w:szCs w:val="16"/>
          <w:color w:val="auto"/>
        </w:rPr>
        <w:t>"Outstanding", when used with respect to Securities, means, as of the date of determination, all Securities theretofore authenticated and delivered under this Indenture, except:</w:t>
      </w:r>
    </w:p>
    <w:p>
      <w:pPr>
        <w:spacing w:after="0" w:line="190" w:lineRule="exact"/>
        <w:rPr>
          <w:sz w:val="20"/>
          <w:szCs w:val="20"/>
          <w:color w:val="auto"/>
        </w:rPr>
      </w:pPr>
    </w:p>
    <w:p>
      <w:pPr>
        <w:ind w:left="860" w:right="3059" w:firstLine="759"/>
        <w:spacing w:after="0" w:line="239" w:lineRule="auto"/>
        <w:tabs>
          <w:tab w:leader="none" w:pos="24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theretofore canceled by the Trustee or delivered to the Trustee for cancellation;</w:t>
      </w:r>
    </w:p>
    <w:p>
      <w:pPr>
        <w:spacing w:after="0" w:line="189"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provided that, if such Securities are to be redeemed, notice of such redemption has been duly given pursuant to this Indenture or provision therefor satisfactory to the Trustee has been made; and</w:t>
      </w:r>
    </w:p>
    <w:p>
      <w:pPr>
        <w:spacing w:after="0" w:line="189"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88"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provided, however, that in determining whether the Holders of the requisite principal amount of the Outstanding Securities have given any request, demand, authorization, direction, notice, consent or waiver hereunder or whether a quorum is present at a meeting of Holders of Securities (i) the principal amount of an Original Issue Discount Security that shall be deemed to be Outstanding shall be the amount of the principal thereof that would be due and payable as of the date of such determination upon acceleration of the Maturity thereof pursuant to Section 502, (ii) the principal amount of a Security denominated in a foreign currency or currencies, including composite currencies, shall be the Dollar equivalent, determined on the date of original issuance of such Security in the manner provided as contemplated by Section 301, of the principal amount (or, in the case of an Original Issue Discount Security, the Dollar equivalent on the date of original issuance of such Security of the amount determined as provided in (i) above) of such Security, and (iii) Securities owned by the Company or any other obligor upon the Securities or any Affiliate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8"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Company or of such other obligor shall be disregarded and deemed not to be Outstanding, except that, in determining whether the Trustee shall be protected in relying upon any such request, demand, authorization, direction, notice, consent or waiver, or upon any such determination as to the presence of a quorum,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90" w:lineRule="exact"/>
        <w:rPr>
          <w:sz w:val="20"/>
          <w:szCs w:val="20"/>
          <w:color w:val="auto"/>
        </w:rPr>
      </w:pPr>
    </w:p>
    <w:p>
      <w:pPr>
        <w:ind w:right="2879" w:firstLine="858"/>
        <w:spacing w:after="0"/>
        <w:rPr>
          <w:sz w:val="20"/>
          <w:szCs w:val="20"/>
          <w:color w:val="auto"/>
        </w:rPr>
      </w:pPr>
      <w:r>
        <w:rPr>
          <w:rFonts w:ascii="Courier New" w:cs="Courier New" w:eastAsia="Courier New" w:hAnsi="Courier New"/>
          <w:sz w:val="16"/>
          <w:szCs w:val="16"/>
          <w:color w:val="auto"/>
        </w:rPr>
        <w:t>"Paying Agent" means any Person authorized by the Company to pay the principal of or any premium or interest on any Securities on behalf of the Company.</w:t>
      </w:r>
    </w:p>
    <w:p>
      <w:pPr>
        <w:spacing w:after="0" w:line="190" w:lineRule="exact"/>
        <w:rPr>
          <w:sz w:val="20"/>
          <w:szCs w:val="20"/>
          <w:color w:val="auto"/>
        </w:rPr>
      </w:pPr>
    </w:p>
    <w:p>
      <w:pPr>
        <w:ind w:right="3159" w:firstLine="858"/>
        <w:spacing w:after="0"/>
        <w:rPr>
          <w:sz w:val="20"/>
          <w:szCs w:val="20"/>
          <w:color w:val="auto"/>
        </w:rPr>
      </w:pPr>
      <w:r>
        <w:rPr>
          <w:rFonts w:ascii="Courier New" w:cs="Courier New" w:eastAsia="Courier New" w:hAnsi="Courier New"/>
          <w:sz w:val="16"/>
          <w:szCs w:val="16"/>
          <w:color w:val="auto"/>
        </w:rPr>
        <w:t>"Person" means any individual, corporation, partnership, joint venture, trust, unincorporated organization or government or any agency or political subdivision thereof.</w:t>
      </w:r>
    </w:p>
    <w:p>
      <w:pPr>
        <w:spacing w:after="0" w:line="190"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"Place of Payment", when used with respect to the Securities of any series, means the place or places as specified in accordance with Section 301 where, subject to the provisions of Section 1002, the principal of and any premium and interest on the Securities of that series are payable.</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 as the case may be.</w:t>
      </w:r>
    </w:p>
    <w:p>
      <w:pPr>
        <w:spacing w:after="0" w:line="189" w:lineRule="exact"/>
        <w:rPr>
          <w:sz w:val="20"/>
          <w:szCs w:val="20"/>
          <w:color w:val="auto"/>
        </w:rPr>
      </w:pPr>
    </w:p>
    <w:p>
      <w:pPr>
        <w:ind w:right="3259" w:firstLine="858"/>
        <w:spacing w:after="0"/>
        <w:rPr>
          <w:sz w:val="20"/>
          <w:szCs w:val="20"/>
          <w:color w:val="auto"/>
        </w:rPr>
      </w:pPr>
      <w:r>
        <w:rPr>
          <w:rFonts w:ascii="Courier New" w:cs="Courier New" w:eastAsia="Courier New" w:hAnsi="Courier New"/>
          <w:sz w:val="16"/>
          <w:szCs w:val="16"/>
          <w:color w:val="auto"/>
        </w:rPr>
        <w:t>"Redemption Date", when used with respect to any Security to be redeemed, means the date fixed for such redemption by or pursuant to this Indenture.</w:t>
      </w:r>
    </w:p>
    <w:p>
      <w:pPr>
        <w:spacing w:after="0" w:line="190" w:lineRule="exact"/>
        <w:rPr>
          <w:sz w:val="20"/>
          <w:szCs w:val="20"/>
          <w:color w:val="auto"/>
        </w:rPr>
      </w:pPr>
    </w:p>
    <w:p>
      <w:pPr>
        <w:ind w:right="3259" w:firstLine="858"/>
        <w:spacing w:after="0"/>
        <w:rPr>
          <w:sz w:val="20"/>
          <w:szCs w:val="20"/>
          <w:color w:val="auto"/>
        </w:rPr>
      </w:pPr>
      <w:r>
        <w:rPr>
          <w:rFonts w:ascii="Courier New" w:cs="Courier New" w:eastAsia="Courier New" w:hAnsi="Courier New"/>
          <w:sz w:val="16"/>
          <w:szCs w:val="16"/>
          <w:color w:val="auto"/>
        </w:rPr>
        <w:t>"Redemption Price", when used with respect to any Security to be redeemed, means the price at which it is to be redeemed pursuant to this Indenture.</w:t>
      </w:r>
    </w:p>
    <w:p>
      <w:pPr>
        <w:spacing w:after="0" w:line="190" w:lineRule="exact"/>
        <w:rPr>
          <w:sz w:val="20"/>
          <w:szCs w:val="20"/>
          <w:color w:val="auto"/>
        </w:rPr>
      </w:pPr>
    </w:p>
    <w:p>
      <w:pPr>
        <w:ind w:right="3259" w:firstLine="858"/>
        <w:spacing w:after="0" w:line="271" w:lineRule="auto"/>
        <w:rPr>
          <w:sz w:val="20"/>
          <w:szCs w:val="20"/>
          <w:color w:val="auto"/>
        </w:rPr>
      </w:pPr>
      <w:r>
        <w:rPr>
          <w:rFonts w:ascii="Courier New" w:cs="Courier New" w:eastAsia="Courier New" w:hAnsi="Courier New"/>
          <w:sz w:val="15"/>
          <w:szCs w:val="15"/>
          <w:color w:val="auto"/>
        </w:rPr>
        <w:t>"Registered Security" means any Security in the form established pursuant to Section 201 which is registered in the Security Register.</w:t>
      </w:r>
    </w:p>
    <w:p>
      <w:pPr>
        <w:spacing w:after="0" w:line="166"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"Regular Record Date" for the interest payable on any Interest Payment Date on the Registered Securities of any series means the date specified for that purpose as contemplated by Section 301.</w:t>
      </w:r>
    </w:p>
    <w:p>
      <w:pPr>
        <w:spacing w:after="0" w:line="190"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"Responsible Officer", when used with respect to the Trustee, shall mean any officer in the corporate trust department (or any successor group) of the Trustee, including any Vice President, any Trust Officer, or any other officer of the Trustee customarily performing functions similar to those performed by the persons who at the time shall be such officers, respectively, or to whom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8"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corporate trust matter is referred at the Corporate Trust Office because of his or her knowledge of and familiarity with the particular subject.</w:t>
      </w:r>
    </w:p>
    <w:p>
      <w:pPr>
        <w:spacing w:after="0" w:line="189" w:lineRule="exact"/>
        <w:rPr>
          <w:sz w:val="20"/>
          <w:szCs w:val="20"/>
          <w:color w:val="auto"/>
        </w:rPr>
      </w:pPr>
    </w:p>
    <w:p>
      <w:pPr>
        <w:ind w:right="3259" w:firstLine="858"/>
        <w:spacing w:after="0"/>
        <w:rPr>
          <w:sz w:val="20"/>
          <w:szCs w:val="20"/>
          <w:color w:val="auto"/>
        </w:rPr>
      </w:pPr>
      <w:r>
        <w:rPr>
          <w:rFonts w:ascii="Courier New" w:cs="Courier New" w:eastAsia="Courier New" w:hAnsi="Courier New"/>
          <w:sz w:val="16"/>
          <w:szCs w:val="16"/>
          <w:color w:val="auto"/>
        </w:rPr>
        <w:t>"Securities" has the meaning stated in the first recital of this Indenture and more particularly means any Securities authenticated and delivered under this Indenture.</w:t>
      </w:r>
    </w:p>
    <w:p>
      <w:pPr>
        <w:spacing w:after="0" w:line="190" w:lineRule="exact"/>
        <w:rPr>
          <w:sz w:val="20"/>
          <w:szCs w:val="20"/>
          <w:color w:val="auto"/>
        </w:rPr>
      </w:pPr>
    </w:p>
    <w:p>
      <w:pPr>
        <w:ind w:right="3259" w:firstLine="858"/>
        <w:spacing w:after="0" w:line="239" w:lineRule="auto"/>
        <w:rPr>
          <w:sz w:val="20"/>
          <w:szCs w:val="20"/>
          <w:color w:val="auto"/>
        </w:rPr>
      </w:pPr>
      <w:r>
        <w:rPr>
          <w:rFonts w:ascii="Courier New" w:cs="Courier New" w:eastAsia="Courier New" w:hAnsi="Courier New"/>
          <w:sz w:val="16"/>
          <w:szCs w:val="16"/>
          <w:color w:val="auto"/>
        </w:rPr>
        <w:t>"Security Register" and "Security Registrar" have the respective meanings specified in Section 305.</w:t>
      </w:r>
    </w:p>
    <w:p>
      <w:pPr>
        <w:spacing w:after="0" w:line="189"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"Special Record Date" for the payment of any Defaulted Interest on the Registered Securities of any series means a date fixed by the Trustee pursuant to Section 307.</w:t>
      </w:r>
    </w:p>
    <w:p>
      <w:pPr>
        <w:spacing w:after="0" w:line="190"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"Stated Maturity",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"Subsidiary" means a corporation more than 50% of the outstanding voting stock of which is owned, directly or indirectly, by the Company or by one or more other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188"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"Trustee" means the Person named as the "Trustee" in the first paragraph of this Indenture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"Trust Indenture Act" means the Trust Indenture Act of 1939 as in force at the date as of which this Indenture was executed; provided, however, that in the event the Trust Indenture Act of l 939 is amended after such date, "Trust Indenture Act" means, to the extent required by any such amendment, the Trust Indenture Act of 1939 as so amended.</w:t>
      </w:r>
    </w:p>
    <w:p>
      <w:pPr>
        <w:spacing w:after="0" w:line="190" w:lineRule="exact"/>
        <w:rPr>
          <w:sz w:val="20"/>
          <w:szCs w:val="20"/>
          <w:color w:val="auto"/>
        </w:rPr>
      </w:pPr>
    </w:p>
    <w:p>
      <w:pPr>
        <w:jc w:val="both"/>
        <w:ind w:right="3159" w:firstLine="858"/>
        <w:spacing w:after="0"/>
        <w:rPr>
          <w:sz w:val="20"/>
          <w:szCs w:val="20"/>
          <w:color w:val="auto"/>
        </w:rPr>
      </w:pPr>
      <w:r>
        <w:rPr>
          <w:rFonts w:ascii="Courier New" w:cs="Courier New" w:eastAsia="Courier New" w:hAnsi="Courier New"/>
          <w:sz w:val="16"/>
          <w:szCs w:val="16"/>
          <w:color w:val="auto"/>
        </w:rPr>
        <w:t>"United States" means the United States of America (including the States and the District of Columbia), its territories, its possessions and other areas subject to its jurisdiction.</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"United States Alien" means any Person who, for United States Federal income tax purposes, is a foreign 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w:t>
      </w:r>
    </w:p>
    <w:p>
      <w:pPr>
        <w:spacing w:after="0" w:line="18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"U.S. Government Obligations" has the meaning specified in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8"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right="2879" w:firstLine="858"/>
        <w:spacing w:after="0"/>
        <w:rPr>
          <w:sz w:val="20"/>
          <w:szCs w:val="20"/>
          <w:color w:val="auto"/>
        </w:rPr>
      </w:pPr>
      <w:r>
        <w:rPr>
          <w:rFonts w:ascii="Courier New" w:cs="Courier New" w:eastAsia="Courier New" w:hAnsi="Courier New"/>
          <w:sz w:val="16"/>
          <w:szCs w:val="16"/>
          <w:color w:val="auto"/>
        </w:rPr>
        <w:t>"Vice President", when used with respect to the Company or the Trustee, means any vice president, whether or not designated by a number or a word or words added before or after the title "vice president".</w:t>
      </w:r>
    </w:p>
    <w:p>
      <w:pPr>
        <w:spacing w:after="0" w:line="18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102.</w:t>
      </w:r>
      <w:r>
        <w:rPr>
          <w:sz w:val="20"/>
          <w:szCs w:val="20"/>
          <w:color w:val="auto"/>
        </w:rPr>
        <w:tab/>
      </w:r>
      <w:r>
        <w:rPr>
          <w:rFonts w:ascii="Courier New" w:cs="Courier New" w:eastAsia="Courier New" w:hAnsi="Courier New"/>
          <w:sz w:val="15"/>
          <w:szCs w:val="15"/>
          <w:color w:val="auto"/>
        </w:rPr>
        <w:t>Compliance Certificates and Opinions.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103.</w:t>
      </w:r>
      <w:r>
        <w:rPr>
          <w:sz w:val="20"/>
          <w:szCs w:val="20"/>
          <w:color w:val="auto"/>
        </w:rPr>
        <w:tab/>
      </w:r>
      <w:r>
        <w:rPr>
          <w:rFonts w:ascii="Courier New" w:cs="Courier New" w:eastAsia="Courier New" w:hAnsi="Courier New"/>
          <w:sz w:val="15"/>
          <w:szCs w:val="15"/>
          <w:color w:val="auto"/>
        </w:rPr>
        <w:t>Form of Documents Delivered to Trustee.</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91"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104.</w:t>
      </w:r>
      <w:r>
        <w:rPr>
          <w:sz w:val="20"/>
          <w:szCs w:val="20"/>
          <w:color w:val="auto"/>
        </w:rPr>
        <w:tab/>
      </w:r>
      <w:r>
        <w:rPr>
          <w:rFonts w:ascii="Courier New" w:cs="Courier New" w:eastAsia="Courier New" w:hAnsi="Courier New"/>
          <w:sz w:val="15"/>
          <w:szCs w:val="15"/>
          <w:color w:val="auto"/>
        </w:rPr>
        <w:t>Acts of Holders.</w:t>
      </w:r>
    </w:p>
    <w:p>
      <w:pPr>
        <w:spacing w:after="0" w:line="188" w:lineRule="exact"/>
        <w:rPr>
          <w:sz w:val="20"/>
          <w:szCs w:val="20"/>
          <w:color w:val="auto"/>
        </w:rPr>
      </w:pPr>
    </w:p>
    <w:p>
      <w:pPr>
        <w:ind w:right="2679" w:firstLine="856"/>
        <w:spacing w:after="0" w:line="242" w:lineRule="auto"/>
        <w:tabs>
          <w:tab w:leader="none" w:pos="162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If Securities of a series are issuable as Bearer Securities, any request, demand, authorization, direction, notice, consent, waiver or other action provided by this Indenture to be given or taken by Holders of such series may, alternatively, be embodied in and evidenced by the record of Holders of Securities of such series voting in favor thereof, either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8"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person or by proxies duly appointed in writing, at any meeting of Holders of Securities of such series duly called and held in accordance with the provisions of Article Fourteen,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and so voting at any such meeting. Proof of execution of any such instrument or of a writing appointing any such agent or proxy or of the holding by any Person of a Security, shall be sufficient for any purpose of this Indenture and (subject to Section 601) conclusive in favor of the Trustee and the Company, if made in the manner provided in this Section. The record of any meeting of Holders of Securities shall be proved in the manner provided in Section 1406.</w:t>
      </w:r>
    </w:p>
    <w:p>
      <w:pPr>
        <w:spacing w:after="0" w:line="193" w:lineRule="exact"/>
        <w:rPr>
          <w:sz w:val="20"/>
          <w:szCs w:val="20"/>
          <w:color w:val="auto"/>
        </w:rPr>
      </w:pPr>
    </w:p>
    <w:p>
      <w:pPr>
        <w:ind w:right="2679" w:firstLine="856"/>
        <w:spacing w:after="0" w:line="242" w:lineRule="auto"/>
        <w:tabs>
          <w:tab w:leader="none" w:pos="16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89" w:lineRule="exact"/>
        <w:rPr>
          <w:rFonts w:ascii="Courier New" w:cs="Courier New" w:eastAsia="Courier New" w:hAnsi="Courier New"/>
          <w:sz w:val="16"/>
          <w:szCs w:val="16"/>
          <w:color w:val="auto"/>
        </w:rPr>
      </w:pPr>
    </w:p>
    <w:p>
      <w:pPr>
        <w:ind w:right="2679" w:firstLine="856"/>
        <w:spacing w:after="0" w:line="242" w:lineRule="auto"/>
        <w:tabs>
          <w:tab w:leader="none" w:pos="16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in the circumstances permitted by the Trust Indenture Act, fix any day as the record date for the purpose of determining the Holders of Registered Securities of any series entitled to give or take any request, demand, authorization, direction, notice, consent, waiver or other action, or to vote on any action, authorized or permitted to be given or taken by Holders of Securities of such series. If not set by the Company prior to the first solicitation of a Holder of Securities of such series made by any Person in respect of any such action, or, in the case of any such vote, prior to such vote, the record date for any such action or vote shall be the 30th day (or, if later, the date of the most recent list of Holders required to be provided pursuant to Section 701) prior to such first solicitation or vote, as the case may be. With regard to any record date for action to be taken by the Holders of one or more series of Securities, only the Holders of Securities of such series on such date (or their duly designated proxies) shall be entitled to give or take, or vote on, the relevant action.</w:t>
      </w:r>
    </w:p>
    <w:p>
      <w:pPr>
        <w:spacing w:after="0" w:line="193" w:lineRule="exact"/>
        <w:rPr>
          <w:rFonts w:ascii="Courier New" w:cs="Courier New" w:eastAsia="Courier New" w:hAnsi="Courier New"/>
          <w:sz w:val="16"/>
          <w:szCs w:val="16"/>
          <w:color w:val="auto"/>
        </w:rPr>
      </w:pPr>
    </w:p>
    <w:p>
      <w:pPr>
        <w:ind w:right="3259" w:firstLine="856"/>
        <w:spacing w:after="0"/>
        <w:tabs>
          <w:tab w:leader="none" w:pos="16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and serial numbers of Registered Securities held by any Person, and the date of holding the same, shall be proved by the Security Register.</w:t>
      </w:r>
    </w:p>
    <w:p>
      <w:pPr>
        <w:spacing w:after="0" w:line="189" w:lineRule="exact"/>
        <w:rPr>
          <w:rFonts w:ascii="Courier New" w:cs="Courier New" w:eastAsia="Courier New" w:hAnsi="Courier New"/>
          <w:sz w:val="16"/>
          <w:szCs w:val="16"/>
          <w:color w:val="auto"/>
        </w:rPr>
      </w:pPr>
    </w:p>
    <w:p>
      <w:pPr>
        <w:ind w:right="2679" w:firstLine="856"/>
        <w:spacing w:after="0" w:line="242" w:lineRule="auto"/>
        <w:tabs>
          <w:tab w:leader="none" w:pos="16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and serial numbers of Bearer Securities held by any Person, and the date of holding the same, may be proved by the production of such Bearer Securities or by a certificate executed, as depositary, by any trust company, bank, banker or other depositary, wherever situated, if such certificate shall be deemed by the Trustee to be satisfactory, showing that at the date therein mentioned such Person had on deposit with such depositary, or exhibited to it, the Bearer Securities therein described; or such facts may be proved by the certificate or affidavit of the Person holding such Bearer Securities, if such certificate or affidavit is deemed by the Trustee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8" w:right="1440" w:bottom="1440" w:gutter="0" w:footer="0" w:header="0"/>
        </w:sectPr>
      </w:pPr>
    </w:p>
    <w:bookmarkStart w:id="46" w:name="page47"/>
    <w:bookmarkEnd w:id="46"/>
    <w:p>
      <w:pPr>
        <w:ind w:left="282"/>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left="2" w:right="2679"/>
        <w:spacing w:after="0" w:line="259" w:lineRule="auto"/>
        <w:rPr>
          <w:sz w:val="20"/>
          <w:szCs w:val="20"/>
          <w:color w:val="auto"/>
        </w:rPr>
      </w:pPr>
      <w:r>
        <w:rPr>
          <w:rFonts w:ascii="Courier New" w:cs="Courier New" w:eastAsia="Courier New" w:hAnsi="Courier New"/>
          <w:sz w:val="15"/>
          <w:szCs w:val="15"/>
          <w:color w:val="auto"/>
        </w:rPr>
        <w:t>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w:t>
      </w:r>
    </w:p>
    <w:p>
      <w:pPr>
        <w:ind w:left="2" w:right="2679" w:hanging="2"/>
        <w:spacing w:after="0" w:line="241" w:lineRule="auto"/>
        <w:tabs>
          <w:tab w:leader="none" w:pos="38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Bearer Security is surrendered in exchange for a Registered Security, or (4) such Bearer Security is no longer Outstanding. The principal amount and serial numbers of Bearer Securities held by any Person, and the date of holding the same, may also be proved in any other manner which the Trustee deems sufficient.</w:t>
      </w:r>
    </w:p>
    <w:p>
      <w:pPr>
        <w:spacing w:after="0" w:line="190" w:lineRule="exact"/>
        <w:rPr>
          <w:rFonts w:ascii="Courier New" w:cs="Courier New" w:eastAsia="Courier New" w:hAnsi="Courier New"/>
          <w:sz w:val="16"/>
          <w:szCs w:val="16"/>
          <w:color w:val="auto"/>
        </w:rPr>
      </w:pPr>
    </w:p>
    <w:p>
      <w:pPr>
        <w:ind w:left="2" w:right="2679" w:firstLine="856"/>
        <w:spacing w:after="0" w:line="242" w:lineRule="auto"/>
        <w:tabs>
          <w:tab w:leader="none" w:pos="1624"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7" w:lineRule="exact"/>
        <w:rPr>
          <w:rFonts w:ascii="Courier New" w:cs="Courier New" w:eastAsia="Courier New" w:hAnsi="Courier New"/>
          <w:sz w:val="16"/>
          <w:szCs w:val="16"/>
          <w:color w:val="auto"/>
        </w:rPr>
      </w:pPr>
    </w:p>
    <w:p>
      <w:pPr>
        <w:ind w:left="2" w:right="2679" w:firstLine="856"/>
        <w:spacing w:after="0" w:line="262" w:lineRule="auto"/>
        <w:tabs>
          <w:tab w:leader="none" w:pos="1624"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foregoing, a Holder entitled hereunder to give or take any action hereunder with regard to any particular Security may do so with regard to all or any part of the principal amount of such Security or by one or more duly appointed agents each of which may do so pursuant to such appointment with regard to all or any different part of such principal amount.</w:t>
      </w:r>
    </w:p>
    <w:p>
      <w:pPr>
        <w:spacing w:after="0" w:line="170" w:lineRule="exact"/>
        <w:rPr>
          <w:sz w:val="20"/>
          <w:szCs w:val="20"/>
          <w:color w:val="auto"/>
        </w:rPr>
      </w:pPr>
    </w:p>
    <w:p>
      <w:pPr>
        <w:ind w:left="2"/>
        <w:spacing w:after="0"/>
        <w:tabs>
          <w:tab w:leader="none" w:pos="1322" w:val="left"/>
        </w:tabs>
        <w:rPr>
          <w:sz w:val="20"/>
          <w:szCs w:val="20"/>
          <w:color w:val="auto"/>
        </w:rPr>
      </w:pPr>
      <w:r>
        <w:rPr>
          <w:rFonts w:ascii="Courier New" w:cs="Courier New" w:eastAsia="Courier New" w:hAnsi="Courier New"/>
          <w:sz w:val="16"/>
          <w:szCs w:val="16"/>
          <w:color w:val="auto"/>
        </w:rPr>
        <w:t>SECTION 105.</w:t>
      </w:r>
      <w:r>
        <w:rPr>
          <w:sz w:val="20"/>
          <w:szCs w:val="20"/>
          <w:color w:val="auto"/>
        </w:rPr>
        <w:tab/>
      </w:r>
      <w:r>
        <w:rPr>
          <w:rFonts w:ascii="Courier New" w:cs="Courier New" w:eastAsia="Courier New" w:hAnsi="Courier New"/>
          <w:sz w:val="15"/>
          <w:szCs w:val="15"/>
          <w:color w:val="auto"/>
        </w:rPr>
        <w:t>Notices, Etc., to Trustee and Company.</w:t>
      </w:r>
    </w:p>
    <w:p>
      <w:pPr>
        <w:spacing w:after="0" w:line="188" w:lineRule="exact"/>
        <w:rPr>
          <w:sz w:val="20"/>
          <w:szCs w:val="20"/>
          <w:color w:val="auto"/>
        </w:rPr>
      </w:pPr>
    </w:p>
    <w:p>
      <w:pPr>
        <w:ind w:left="2" w:right="2679" w:firstLine="858"/>
        <w:spacing w:after="0"/>
        <w:rPr>
          <w:sz w:val="20"/>
          <w:szCs w:val="20"/>
          <w:color w:val="auto"/>
        </w:rPr>
      </w:pPr>
      <w:r>
        <w:rPr>
          <w:rFonts w:ascii="Courier New" w:cs="Courier New" w:eastAsia="Courier New" w:hAnsi="Courier New"/>
          <w:sz w:val="16"/>
          <w:szCs w:val="16"/>
          <w:color w:val="auto"/>
        </w:rPr>
        <w:t>Any request, demand, authorization, direction, notice, consent, waiver or Act of Holders or other document provided or permitted by this Indenture to be made upon, given or furnished to, or filed with,</w:t>
      </w:r>
    </w:p>
    <w:p>
      <w:pPr>
        <w:spacing w:after="0" w:line="190" w:lineRule="exact"/>
        <w:rPr>
          <w:sz w:val="20"/>
          <w:szCs w:val="20"/>
          <w:color w:val="auto"/>
        </w:rPr>
      </w:pPr>
    </w:p>
    <w:p>
      <w:pPr>
        <w:ind w:left="862" w:right="2679" w:firstLine="759"/>
        <w:spacing w:after="0" w:line="241" w:lineRule="auto"/>
        <w:tabs>
          <w:tab w:leader="none" w:pos="248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by any Holder or by the Company shall be sufficient for every purpose hereunder if made, given, furnished or filed in writing to or with the Trustee at its Corporate Trust Office, Attention: Corporate Trust Department, or</w:t>
      </w:r>
    </w:p>
    <w:p>
      <w:pPr>
        <w:spacing w:after="0" w:line="189" w:lineRule="exact"/>
        <w:rPr>
          <w:rFonts w:ascii="Courier New" w:cs="Courier New" w:eastAsia="Courier New" w:hAnsi="Courier New"/>
          <w:sz w:val="16"/>
          <w:szCs w:val="16"/>
          <w:color w:val="auto"/>
        </w:rPr>
      </w:pPr>
    </w:p>
    <w:p>
      <w:pPr>
        <w:ind w:left="862" w:right="2779" w:firstLine="759"/>
        <w:spacing w:after="0" w:line="242" w:lineRule="auto"/>
        <w:tabs>
          <w:tab w:leader="none" w:pos="248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Indenture, to the attention of its Treasurer, or at any other address previously furnished in writing to the Trustee by the Company.</w:t>
      </w:r>
    </w:p>
    <w:p>
      <w:pPr>
        <w:spacing w:after="0" w:line="185" w:lineRule="exact"/>
        <w:rPr>
          <w:sz w:val="20"/>
          <w:szCs w:val="20"/>
          <w:color w:val="auto"/>
        </w:rPr>
      </w:pPr>
    </w:p>
    <w:p>
      <w:pPr>
        <w:ind w:left="2"/>
        <w:spacing w:after="0"/>
        <w:tabs>
          <w:tab w:leader="none" w:pos="1322" w:val="left"/>
        </w:tabs>
        <w:rPr>
          <w:sz w:val="20"/>
          <w:szCs w:val="20"/>
          <w:color w:val="auto"/>
        </w:rPr>
      </w:pPr>
      <w:r>
        <w:rPr>
          <w:rFonts w:ascii="Courier New" w:cs="Courier New" w:eastAsia="Courier New" w:hAnsi="Courier New"/>
          <w:sz w:val="16"/>
          <w:szCs w:val="16"/>
          <w:color w:val="auto"/>
        </w:rPr>
        <w:t>SECTION 106.</w:t>
      </w:r>
      <w:r>
        <w:rPr>
          <w:sz w:val="20"/>
          <w:szCs w:val="20"/>
          <w:color w:val="auto"/>
        </w:rPr>
        <w:tab/>
      </w:r>
      <w:r>
        <w:rPr>
          <w:rFonts w:ascii="Courier New" w:cs="Courier New" w:eastAsia="Courier New" w:hAnsi="Courier New"/>
          <w:sz w:val="15"/>
          <w:szCs w:val="15"/>
          <w:color w:val="auto"/>
        </w:rPr>
        <w:t>Notice to Holders of Securities; Waiver.</w:t>
      </w:r>
    </w:p>
    <w:p>
      <w:pPr>
        <w:spacing w:after="0" w:line="188" w:lineRule="exact"/>
        <w:rPr>
          <w:sz w:val="20"/>
          <w:szCs w:val="20"/>
          <w:color w:val="auto"/>
        </w:rPr>
      </w:pPr>
    </w:p>
    <w:p>
      <w:pPr>
        <w:ind w:left="2" w:right="2879" w:firstLine="858"/>
        <w:spacing w:after="0" w:line="239" w:lineRule="auto"/>
        <w:rPr>
          <w:sz w:val="20"/>
          <w:szCs w:val="20"/>
          <w:color w:val="auto"/>
        </w:rPr>
      </w:pPr>
      <w:r>
        <w:rPr>
          <w:rFonts w:ascii="Courier New" w:cs="Courier New" w:eastAsia="Courier New" w:hAnsi="Courier New"/>
          <w:sz w:val="16"/>
          <w:szCs w:val="16"/>
          <w:color w:val="auto"/>
        </w:rPr>
        <w:t>Except as other vise expressly provided herein, where this Indenture provides for notice to Holders of Securities of any event,</w:t>
      </w:r>
    </w:p>
    <w:p>
      <w:pPr>
        <w:spacing w:after="0" w:line="189" w:lineRule="exact"/>
        <w:rPr>
          <w:sz w:val="20"/>
          <w:szCs w:val="20"/>
          <w:color w:val="auto"/>
        </w:rPr>
      </w:pPr>
    </w:p>
    <w:p>
      <w:pPr>
        <w:ind w:left="862" w:right="2679" w:firstLine="759"/>
        <w:spacing w:after="0" w:line="242" w:lineRule="auto"/>
        <w:tabs>
          <w:tab w:leader="none" w:pos="248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notice shall be sufficiently given to Holders of Registered Securities if in writing and mailed, first-class postage prepaid, to each Holder of a Registered Security affected by such event, at the address of such Holder as it appears in the Security Register, not later than the latest date, and not earlier than the earliest date, prescribed for the giving of such notice;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1"/>
          </w:cols>
          <w:pgMar w:left="238" w:top="298"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left="860" w:right="2679" w:firstLine="759"/>
        <w:spacing w:after="0" w:line="242" w:lineRule="auto"/>
        <w:tabs>
          <w:tab w:leader="none" w:pos="24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notice shall be sufficiently given to Holders of Bearer Securities if published in an Authorized Newspaper in The City of New York and in such other city or cities as may be specified in such Securities on a Business Day at least twice, the first such publication to be not earlier than the earliest date, and not later than the latest date, prescribed for the giving of such notice.</w:t>
      </w:r>
    </w:p>
    <w:p>
      <w:pPr>
        <w:spacing w:after="0" w:line="187"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case by reason of the suspension of regular mail service or by reason of any other cause it shall be impracticable to give such notice to Holders of Registered Securities by mail, then such notification as shall be made with the approval of the Trustee shall constitute sufficient notice to such Holders for every purpose hereunder. In any case where notice to Holders of Registered Securities is given by mail, neither the failure to mail such notice, nor any defect in any notice so mailed, to any particular Holder of a Registered Security shall affect the sufficiency of such notice with respect to other Holders of Registered Securities or the sufficiency of any notice to Holders of Bearer Securities given as provided herein.</w:t>
      </w:r>
    </w:p>
    <w:p>
      <w:pPr>
        <w:spacing w:after="0" w:line="190"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In case by the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Holders of Bearer Securities as provided above, nor any defect in any notice so published, shall affect the sufficiency of any notice to Holders of Registered Securities given as provided herein.</w:t>
      </w:r>
    </w:p>
    <w:p>
      <w:pPr>
        <w:spacing w:after="0" w:line="177"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Where this Indenture provides for notice in any manner, such notice may be waived in writing by the Person entitled to receive such notice, either before or after the event, and such waiver shall be the equivalent of such notice. Waivers of notice by Holders of Securities shall be filed with the Trustee, but such filing shall not be a condition precedent to the validity of any action taken in reliance upon such waiver.</w:t>
      </w:r>
    </w:p>
    <w:p>
      <w:pPr>
        <w:spacing w:after="0" w:line="18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107.</w:t>
      </w:r>
      <w:r>
        <w:rPr>
          <w:sz w:val="20"/>
          <w:szCs w:val="20"/>
          <w:color w:val="auto"/>
        </w:rPr>
        <w:tab/>
      </w:r>
      <w:r>
        <w:rPr>
          <w:rFonts w:ascii="Courier New" w:cs="Courier New" w:eastAsia="Courier New" w:hAnsi="Courier New"/>
          <w:sz w:val="15"/>
          <w:szCs w:val="15"/>
          <w:color w:val="auto"/>
        </w:rPr>
        <w:t>Language of Notices, Etc.</w:t>
      </w:r>
    </w:p>
    <w:p>
      <w:pPr>
        <w:spacing w:after="0" w:line="188" w:lineRule="exact"/>
        <w:rPr>
          <w:sz w:val="20"/>
          <w:szCs w:val="20"/>
          <w:color w:val="auto"/>
        </w:rPr>
      </w:pPr>
    </w:p>
    <w:p>
      <w:pPr>
        <w:ind w:right="2979" w:firstLine="858"/>
        <w:spacing w:after="0" w:line="241" w:lineRule="auto"/>
        <w:rPr>
          <w:sz w:val="20"/>
          <w:szCs w:val="20"/>
          <w:color w:val="auto"/>
        </w:rPr>
      </w:pPr>
      <w:r>
        <w:rPr>
          <w:rFonts w:ascii="Courier New" w:cs="Courier New" w:eastAsia="Courier New" w:hAnsi="Courier New"/>
          <w:sz w:val="16"/>
          <w:szCs w:val="16"/>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108.</w:t>
      </w:r>
      <w:r>
        <w:rPr>
          <w:sz w:val="20"/>
          <w:szCs w:val="20"/>
          <w:color w:val="auto"/>
        </w:rPr>
        <w:tab/>
      </w:r>
      <w:r>
        <w:rPr>
          <w:rFonts w:ascii="Courier New" w:cs="Courier New" w:eastAsia="Courier New" w:hAnsi="Courier New"/>
          <w:sz w:val="15"/>
          <w:szCs w:val="15"/>
          <w:color w:val="auto"/>
        </w:rPr>
        <w:t>Conflict with Trust Indenture Act.</w:t>
      </w:r>
    </w:p>
    <w:p>
      <w:pPr>
        <w:spacing w:after="0" w:line="188"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If any provision hereof limits, qualifies or conflicts with a provision of the Trust Indenture Act that is required under such Act to be a part of and govern this Indenture, the latter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98"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18</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109.</w:t>
      </w:r>
      <w:r>
        <w:rPr>
          <w:sz w:val="20"/>
          <w:szCs w:val="20"/>
          <w:color w:val="auto"/>
        </w:rPr>
        <w:tab/>
      </w:r>
      <w:r>
        <w:rPr>
          <w:rFonts w:ascii="Courier New" w:cs="Courier New" w:eastAsia="Courier New" w:hAnsi="Courier New"/>
          <w:sz w:val="15"/>
          <w:szCs w:val="15"/>
          <w:color w:val="auto"/>
        </w:rPr>
        <w:t>Effect of Headings and Table of Contents.</w:t>
      </w:r>
    </w:p>
    <w:p>
      <w:pPr>
        <w:spacing w:after="0" w:line="188" w:lineRule="exact"/>
        <w:rPr>
          <w:sz w:val="20"/>
          <w:szCs w:val="20"/>
          <w:color w:val="auto"/>
        </w:rPr>
      </w:pPr>
    </w:p>
    <w:p>
      <w:pPr>
        <w:ind w:right="2779" w:firstLine="858"/>
        <w:spacing w:after="0" w:line="239" w:lineRule="auto"/>
        <w:rPr>
          <w:sz w:val="20"/>
          <w:szCs w:val="20"/>
          <w:color w:val="auto"/>
        </w:rPr>
      </w:pPr>
      <w:r>
        <w:rPr>
          <w:rFonts w:ascii="Courier New" w:cs="Courier New" w:eastAsia="Courier New" w:hAnsi="Courier New"/>
          <w:sz w:val="16"/>
          <w:szCs w:val="16"/>
          <w:color w:val="auto"/>
        </w:rPr>
        <w:t>The Article and Section headings herein and the Table of Contents are for convenience only and shall not affect the construction hereof.</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110.</w:t>
      </w:r>
      <w:r>
        <w:rPr>
          <w:sz w:val="20"/>
          <w:szCs w:val="20"/>
          <w:color w:val="auto"/>
        </w:rPr>
        <w:tab/>
      </w:r>
      <w:r>
        <w:rPr>
          <w:rFonts w:ascii="Courier New" w:cs="Courier New" w:eastAsia="Courier New" w:hAnsi="Courier New"/>
          <w:sz w:val="15"/>
          <w:szCs w:val="15"/>
          <w:color w:val="auto"/>
        </w:rPr>
        <w:t>Successors and Assigns.</w:t>
      </w:r>
    </w:p>
    <w:p>
      <w:pPr>
        <w:spacing w:after="0" w:line="188" w:lineRule="exact"/>
        <w:rPr>
          <w:sz w:val="20"/>
          <w:szCs w:val="20"/>
          <w:color w:val="auto"/>
        </w:rPr>
      </w:pPr>
    </w:p>
    <w:p>
      <w:pPr>
        <w:ind w:right="2979" w:firstLine="858"/>
        <w:spacing w:after="0" w:line="239" w:lineRule="auto"/>
        <w:rPr>
          <w:sz w:val="20"/>
          <w:szCs w:val="20"/>
          <w:color w:val="auto"/>
        </w:rPr>
      </w:pPr>
      <w:r>
        <w:rPr>
          <w:rFonts w:ascii="Courier New" w:cs="Courier New" w:eastAsia="Courier New" w:hAnsi="Courier New"/>
          <w:sz w:val="16"/>
          <w:szCs w:val="16"/>
          <w:color w:val="auto"/>
        </w:rPr>
        <w:t>All covenants and agreements in this Indenture by the Company shall bind its successors and assigns, whether so expressed or not.</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111.</w:t>
      </w:r>
      <w:r>
        <w:rPr>
          <w:sz w:val="20"/>
          <w:szCs w:val="20"/>
          <w:color w:val="auto"/>
        </w:rPr>
        <w:tab/>
      </w:r>
      <w:r>
        <w:rPr>
          <w:rFonts w:ascii="Courier New" w:cs="Courier New" w:eastAsia="Courier New" w:hAnsi="Courier New"/>
          <w:sz w:val="15"/>
          <w:szCs w:val="15"/>
          <w:color w:val="auto"/>
        </w:rPr>
        <w:t>Separability Clause.</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In case any provision in this Indenture or the Securities or coupons shall be invalid, illegal or unenforceable, the validity, legality and enforceability of the remaining provisions shall not in any way be affected or impaired thereby.</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112.</w:t>
      </w:r>
      <w:r>
        <w:rPr>
          <w:sz w:val="20"/>
          <w:szCs w:val="20"/>
          <w:color w:val="auto"/>
        </w:rPr>
        <w:tab/>
      </w:r>
      <w:r>
        <w:rPr>
          <w:rFonts w:ascii="Courier New" w:cs="Courier New" w:eastAsia="Courier New" w:hAnsi="Courier New"/>
          <w:sz w:val="15"/>
          <w:szCs w:val="15"/>
          <w:color w:val="auto"/>
        </w:rPr>
        <w:t>Benefits of Indenture.</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Nothing in this Indenture or the Securities or coupons, express or implied, shall give to any Person, other than the parties hereto, their successors hereunder and the Holders of Securities and coupons, any benefit or any legal or equitable right, remedy or claim under this Indenture.</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113.</w:t>
      </w:r>
      <w:r>
        <w:rPr>
          <w:sz w:val="20"/>
          <w:szCs w:val="20"/>
          <w:color w:val="auto"/>
        </w:rPr>
        <w:tab/>
      </w:r>
      <w:r>
        <w:rPr>
          <w:rFonts w:ascii="Courier New" w:cs="Courier New" w:eastAsia="Courier New" w:hAnsi="Courier New"/>
          <w:sz w:val="15"/>
          <w:szCs w:val="15"/>
          <w:color w:val="auto"/>
        </w:rPr>
        <w:t>Governing Law.</w:t>
      </w:r>
    </w:p>
    <w:p>
      <w:pPr>
        <w:spacing w:after="0" w:line="188" w:lineRule="exact"/>
        <w:rPr>
          <w:sz w:val="20"/>
          <w:szCs w:val="20"/>
          <w:color w:val="auto"/>
        </w:rPr>
      </w:pPr>
    </w:p>
    <w:p>
      <w:pPr>
        <w:ind w:right="2679" w:firstLine="858"/>
        <w:spacing w:after="0" w:line="239" w:lineRule="auto"/>
        <w:rPr>
          <w:sz w:val="20"/>
          <w:szCs w:val="20"/>
          <w:color w:val="auto"/>
        </w:rPr>
      </w:pPr>
      <w:r>
        <w:rPr>
          <w:rFonts w:ascii="Courier New" w:cs="Courier New" w:eastAsia="Courier New" w:hAnsi="Courier New"/>
          <w:sz w:val="16"/>
          <w:szCs w:val="16"/>
          <w:color w:val="auto"/>
        </w:rPr>
        <w:t>This Indenture and the Securities and coupons shall be governed by and construed in accordance with the laws of the State of New York.</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114.</w:t>
      </w:r>
      <w:r>
        <w:rPr>
          <w:sz w:val="20"/>
          <w:szCs w:val="20"/>
          <w:color w:val="auto"/>
        </w:rPr>
        <w:tab/>
      </w:r>
      <w:r>
        <w:rPr>
          <w:rFonts w:ascii="Courier New" w:cs="Courier New" w:eastAsia="Courier New" w:hAnsi="Courier New"/>
          <w:sz w:val="15"/>
          <w:szCs w:val="15"/>
          <w:color w:val="auto"/>
        </w:rPr>
        <w:t>Legal Holidays.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any case where any Interest Payment Date, Redemption Date or Stated Maturity of any Security shall not be a Business Day at any Place of Payment, then (notwithstanding any other provision of this Indenture or of the Securities or coupons other than a provision in the Securities of any series which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or Redemption Date, or at the Stated Maturity, provided that no interest shall accrue on the amount so payable for the period from and after such Interest Payment Date, Redemption Date or Stated Maturity,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8"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6"/>
          <w:szCs w:val="16"/>
          <w:color w:val="auto"/>
        </w:rPr>
        <w:t>19</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TWO</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SECURITY FORMS</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201.</w:t>
      </w:r>
      <w:r>
        <w:rPr>
          <w:sz w:val="20"/>
          <w:szCs w:val="20"/>
          <w:color w:val="auto"/>
        </w:rPr>
        <w:tab/>
      </w:r>
      <w:r>
        <w:rPr>
          <w:rFonts w:ascii="Courier New" w:cs="Courier New" w:eastAsia="Courier New" w:hAnsi="Courier New"/>
          <w:sz w:val="15"/>
          <w:szCs w:val="15"/>
          <w:color w:val="auto"/>
        </w:rPr>
        <w:t>Forms Generally.</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Registered Securities, if any, of each series and the Bearer Securities, if any, of each series and related coupons shall be in substantially the form (including temporary or permanent global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law, or with the rules of any securities exchange or to conform to general, usage, all as may, consistently herewith, be determined by the officers executing such Securities or coupons, as evidenced by their execution of the Securities or coupons. If temporary Securities of any series are issued in global form as permitted by Section 304, the form thereof shall be established as provided in the preceding sentence. A copy of the Board Resolution establishing the forms of Securities or coupons of any series (or any such temporary global Security) shall be certified by the Secretary or an Assistant Secretary of the Company and delivered to the Trustee at or prior to the delivery of the Company Order contemplated by Section 303 for the authentication and delivery of such Securities (or any such temporary global Security) or coupons.</w:t>
      </w:r>
    </w:p>
    <w:p>
      <w:pPr>
        <w:spacing w:after="0" w:line="196" w:lineRule="exact"/>
        <w:rPr>
          <w:sz w:val="20"/>
          <w:szCs w:val="20"/>
          <w:color w:val="auto"/>
        </w:rPr>
      </w:pPr>
    </w:p>
    <w:p>
      <w:pPr>
        <w:ind w:right="2779" w:firstLine="858"/>
        <w:spacing w:after="0" w:line="239" w:lineRule="auto"/>
        <w:rPr>
          <w:sz w:val="20"/>
          <w:szCs w:val="20"/>
          <w:color w:val="auto"/>
        </w:rPr>
      </w:pPr>
      <w:r>
        <w:rPr>
          <w:rFonts w:ascii="Courier New" w:cs="Courier New" w:eastAsia="Courier New" w:hAnsi="Courier New"/>
          <w:sz w:val="16"/>
          <w:szCs w:val="16"/>
          <w:color w:val="auto"/>
        </w:rPr>
        <w:t>Unless otherwise specified as contemplated by Section 301, Securities in bearer form shall have interest coupons attached.</w:t>
      </w:r>
    </w:p>
    <w:p>
      <w:pPr>
        <w:spacing w:after="0" w:line="189"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The definitive Securities and coupons, if any, shall be printed, lithographed or engraved on steel engraved borders or may be produced in any other manner, all as determined by the officers executing such Securities, as evidenced by their execution of such Securities or coupons.</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202.</w:t>
      </w:r>
      <w:r>
        <w:rPr>
          <w:sz w:val="20"/>
          <w:szCs w:val="20"/>
          <w:color w:val="auto"/>
        </w:rPr>
        <w:tab/>
      </w:r>
      <w:r>
        <w:rPr>
          <w:rFonts w:ascii="Courier New" w:cs="Courier New" w:eastAsia="Courier New" w:hAnsi="Courier New"/>
          <w:sz w:val="15"/>
          <w:szCs w:val="15"/>
          <w:color w:val="auto"/>
        </w:rPr>
        <w:t>Form of Trustee's Certificate of Authentication.</w:t>
      </w:r>
    </w:p>
    <w:p>
      <w:pPr>
        <w:spacing w:after="0" w:line="188" w:lineRule="exact"/>
        <w:rPr>
          <w:sz w:val="20"/>
          <w:szCs w:val="20"/>
          <w:color w:val="auto"/>
        </w:rPr>
      </w:pPr>
    </w:p>
    <w:p>
      <w:pPr>
        <w:ind w:right="2779" w:firstLine="858"/>
        <w:spacing w:after="0" w:line="239" w:lineRule="auto"/>
        <w:rPr>
          <w:sz w:val="20"/>
          <w:szCs w:val="20"/>
          <w:color w:val="auto"/>
        </w:rPr>
      </w:pPr>
      <w:r>
        <w:rPr>
          <w:rFonts w:ascii="Courier New" w:cs="Courier New" w:eastAsia="Courier New" w:hAnsi="Courier New"/>
          <w:sz w:val="16"/>
          <w:szCs w:val="16"/>
          <w:color w:val="auto"/>
        </w:rPr>
        <w:t>The Trustee's certificate of authentication shall be in substantially the following form:</w:t>
      </w:r>
    </w:p>
    <w:p>
      <w:pPr>
        <w:spacing w:after="0" w:line="189" w:lineRule="exact"/>
        <w:rPr>
          <w:sz w:val="20"/>
          <w:szCs w:val="20"/>
          <w:color w:val="auto"/>
        </w:rPr>
      </w:pPr>
    </w:p>
    <w:p>
      <w:pPr>
        <w:ind w:right="3359" w:firstLine="858"/>
        <w:spacing w:after="0" w:line="239" w:lineRule="auto"/>
        <w:rPr>
          <w:sz w:val="20"/>
          <w:szCs w:val="20"/>
          <w:color w:val="auto"/>
        </w:rPr>
      </w:pPr>
      <w:r>
        <w:rPr>
          <w:rFonts w:ascii="Courier New" w:cs="Courier New" w:eastAsia="Courier New" w:hAnsi="Courier New"/>
          <w:sz w:val="16"/>
          <w:szCs w:val="16"/>
          <w:color w:val="auto"/>
        </w:rPr>
        <w:t>"This is one of the Securities of the series designated therein referred to in the within-mentioned Indenture.</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as Trustee</w:t>
      </w:r>
    </w:p>
    <w:p>
      <w:pPr>
        <w:spacing w:after="0" w:line="36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98"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20</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203.</w:t>
      </w:r>
      <w:r>
        <w:rPr>
          <w:sz w:val="20"/>
          <w:szCs w:val="20"/>
          <w:color w:val="auto"/>
        </w:rPr>
        <w:tab/>
      </w:r>
      <w:r>
        <w:rPr>
          <w:rFonts w:ascii="Courier New" w:cs="Courier New" w:eastAsia="Courier New" w:hAnsi="Courier New"/>
          <w:sz w:val="15"/>
          <w:szCs w:val="15"/>
          <w:color w:val="auto"/>
        </w:rPr>
        <w:t>Securities in Global Form.</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Securities of a series are issuable in global form, as specified as contemplated by Section 301, then, notwithstanding clause (10) of Section 301 and the provisions of Section 302, any such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be reduced to reflect exchanges. Any endorsement of a Security in global form to reflect the amount, or any increase or decrease in the amount, of Outstanding Securities represented thereby shall be made by the Trustee in such manner and upon instructions given by such Person or Persons as shall be specified therein or in the Company Order to be delivered to the Trustee pursuant to Section 303 or Section 304. Subject to the provisions of Section 303 and, if applicable, Section 304, the Trustee shall deliver and redeliver any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or delivery or redelivery of a Security in global form shall be in writing but need not comply with Section 102 and need not be accompanied by an Opinion of Counsel.</w:t>
      </w:r>
    </w:p>
    <w:p>
      <w:pPr>
        <w:spacing w:after="0" w:line="196"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The provisions of the last sentence of Section 303 shall apply to any Security represented by a Security in global form if such Security was never issued and sold by the Company and the Company delivers to the Trustee the Security in global form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89"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Notwithstanding the provisions of Sections 201 and 307, unless otherwise specified as contemplated by Section 301, payment of principal of and any premium and interest on any Security in permanent global form shall be made to the Person or Persons specified therein.</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204.</w:t>
      </w:r>
      <w:r>
        <w:rPr>
          <w:sz w:val="20"/>
          <w:szCs w:val="20"/>
          <w:color w:val="auto"/>
        </w:rPr>
        <w:tab/>
      </w:r>
      <w:r>
        <w:rPr>
          <w:rFonts w:ascii="Courier New" w:cs="Courier New" w:eastAsia="Courier New" w:hAnsi="Courier New"/>
          <w:sz w:val="15"/>
          <w:szCs w:val="15"/>
          <w:color w:val="auto"/>
        </w:rPr>
        <w:t>Form of Legend for Book-Entry Securities.</w:t>
      </w:r>
    </w:p>
    <w:p>
      <w:pPr>
        <w:spacing w:after="0" w:line="188" w:lineRule="exact"/>
        <w:rPr>
          <w:sz w:val="20"/>
          <w:szCs w:val="20"/>
          <w:color w:val="auto"/>
        </w:rPr>
      </w:pPr>
    </w:p>
    <w:p>
      <w:pPr>
        <w:ind w:right="2979" w:firstLine="858"/>
        <w:spacing w:after="0" w:line="239" w:lineRule="auto"/>
        <w:rPr>
          <w:sz w:val="20"/>
          <w:szCs w:val="20"/>
          <w:color w:val="auto"/>
        </w:rPr>
      </w:pPr>
      <w:r>
        <w:rPr>
          <w:rFonts w:ascii="Courier New" w:cs="Courier New" w:eastAsia="Courier New" w:hAnsi="Courier New"/>
          <w:sz w:val="16"/>
          <w:szCs w:val="16"/>
          <w:color w:val="auto"/>
        </w:rPr>
        <w:t>Any Book-Entry Security authenticated and delivered hereunder shall bear a legend in substantially the following form:</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98"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21</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ARTICLE THREE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THE SECURITIES</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301.</w:t>
      </w:r>
      <w:r>
        <w:rPr>
          <w:sz w:val="20"/>
          <w:szCs w:val="20"/>
          <w:color w:val="auto"/>
        </w:rPr>
        <w:tab/>
      </w:r>
      <w:r>
        <w:rPr>
          <w:rFonts w:ascii="Courier New" w:cs="Courier New" w:eastAsia="Courier New" w:hAnsi="Courier New"/>
          <w:sz w:val="15"/>
          <w:szCs w:val="15"/>
          <w:color w:val="auto"/>
        </w:rPr>
        <w:t>Amount Unlimited; Issuable in Series.</w:t>
      </w:r>
    </w:p>
    <w:p>
      <w:pPr>
        <w:spacing w:after="0" w:line="188" w:lineRule="exact"/>
        <w:rPr>
          <w:sz w:val="20"/>
          <w:szCs w:val="20"/>
          <w:color w:val="auto"/>
        </w:rPr>
      </w:pPr>
    </w:p>
    <w:p>
      <w:pPr>
        <w:ind w:right="3919" w:firstLine="858"/>
        <w:spacing w:after="0" w:line="239" w:lineRule="auto"/>
        <w:rPr>
          <w:sz w:val="20"/>
          <w:szCs w:val="20"/>
          <w:color w:val="auto"/>
        </w:rPr>
      </w:pPr>
      <w:r>
        <w:rPr>
          <w:rFonts w:ascii="Courier New" w:cs="Courier New" w:eastAsia="Courier New" w:hAnsi="Courier New"/>
          <w:sz w:val="16"/>
          <w:szCs w:val="16"/>
          <w:color w:val="auto"/>
        </w:rPr>
        <w:t>The aggregate principal amount of Securities which may be authenticated and delivered under this Indenture is unlimited.</w:t>
      </w:r>
    </w:p>
    <w:p>
      <w:pPr>
        <w:spacing w:after="0" w:line="189" w:lineRule="exact"/>
        <w:rPr>
          <w:sz w:val="20"/>
          <w:szCs w:val="20"/>
          <w:color w:val="auto"/>
        </w:rPr>
      </w:pPr>
    </w:p>
    <w:p>
      <w:pPr>
        <w:ind w:right="2879" w:firstLine="858"/>
        <w:spacing w:after="0" w:line="242" w:lineRule="auto"/>
        <w:rPr>
          <w:sz w:val="20"/>
          <w:szCs w:val="20"/>
          <w:color w:val="auto"/>
        </w:rPr>
      </w:pPr>
      <w:r>
        <w:rPr>
          <w:rFonts w:ascii="Courier New" w:cs="Courier New" w:eastAsia="Courier New" w:hAnsi="Courier New"/>
          <w:sz w:val="16"/>
          <w:szCs w:val="16"/>
          <w:color w:val="auto"/>
        </w:rPr>
        <w:t>The Securities may be issued in one or more series, and each such series shall rank equally and pari passu with each other series. There shall be established in or pursuant to a Board Resolution and, subject to Section 303, set forth, or determined in the manner provided, in an Officers' Certificate, or established in one or more indentures supplemental hereto, prior to the issuance of Securities of any series:</w:t>
      </w:r>
    </w:p>
    <w:p>
      <w:pPr>
        <w:spacing w:after="0" w:line="187" w:lineRule="exact"/>
        <w:rPr>
          <w:sz w:val="20"/>
          <w:szCs w:val="20"/>
          <w:color w:val="auto"/>
        </w:rPr>
      </w:pPr>
    </w:p>
    <w:p>
      <w:pPr>
        <w:ind w:left="860" w:right="3159" w:firstLine="759"/>
        <w:spacing w:after="0"/>
        <w:tabs>
          <w:tab w:leader="none" w:pos="24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title of the Securities of the series (which shall distinguish the Securities of the series from all other Securities);</w:t>
      </w:r>
    </w:p>
    <w:p>
      <w:pPr>
        <w:spacing w:after="0" w:line="189"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 Section 303, are deemed never to have been authenticated and delivered hereunder);</w:t>
      </w:r>
    </w:p>
    <w:p>
      <w:pPr>
        <w:spacing w:after="0" w:line="188"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Securities of the series are to be issuable as Registered Securities, Bearer Securities or both,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exchange such interests for Securities of such series and of like tenor of any authorized form and denomination and the circumstances under which any such exchanges may occur, if other than in the manner provided in Section 305;</w:t>
      </w:r>
    </w:p>
    <w:p>
      <w:pPr>
        <w:spacing w:after="0" w:line="189"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in Section 304;</w:t>
      </w:r>
    </w:p>
    <w:p>
      <w:pPr>
        <w:spacing w:after="0" w:line="190" w:lineRule="exact"/>
        <w:rPr>
          <w:rFonts w:ascii="Courier New" w:cs="Courier New" w:eastAsia="Courier New" w:hAnsi="Courier New"/>
          <w:sz w:val="16"/>
          <w:szCs w:val="16"/>
          <w:color w:val="auto"/>
        </w:rPr>
      </w:pPr>
    </w:p>
    <w:p>
      <w:pPr>
        <w:ind w:left="860" w:right="3259" w:firstLine="759"/>
        <w:spacing w:after="0" w:line="239" w:lineRule="auto"/>
        <w:tabs>
          <w:tab w:leader="none" w:pos="24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or dates on which the principal of the Securities of the series is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98"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6"/>
          <w:szCs w:val="16"/>
          <w:color w:val="auto"/>
        </w:rPr>
        <w:t>22</w:t>
      </w:r>
    </w:p>
    <w:p>
      <w:pPr>
        <w:spacing w:after="0" w:line="5" w:lineRule="exact"/>
        <w:rPr>
          <w:sz w:val="20"/>
          <w:szCs w:val="20"/>
          <w:color w:val="auto"/>
        </w:rPr>
      </w:pPr>
    </w:p>
    <w:p>
      <w:pPr>
        <w:ind w:left="580" w:right="2679" w:firstLine="759"/>
        <w:spacing w:after="0" w:line="260" w:lineRule="auto"/>
        <w:tabs>
          <w:tab w:leader="none" w:pos="2201"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or rates at which the Securities of the series shall bear interest, if any, or the method by which such rate shall be determined, the date or dates from which any such interest shall accrue, the Interest Payment Dates on which any such interest shall be payable, and the Regular Record Date for any interest payable on any Registered Securities on any Interest Payment Date and whether, and under what circumstances, additional amounts with respect to such Securities shall be payable as set forth in Section 1001;</w:t>
      </w:r>
    </w:p>
    <w:p>
      <w:pPr>
        <w:spacing w:after="0" w:line="178" w:lineRule="exact"/>
        <w:rPr>
          <w:rFonts w:ascii="Courier New" w:cs="Courier New" w:eastAsia="Courier New" w:hAnsi="Courier New"/>
          <w:sz w:val="15"/>
          <w:szCs w:val="15"/>
          <w:color w:val="auto"/>
        </w:rPr>
      </w:pPr>
    </w:p>
    <w:p>
      <w:pPr>
        <w:ind w:left="580" w:right="2679" w:firstLine="759"/>
        <w:spacing w:after="0" w:line="242" w:lineRule="auto"/>
        <w:tabs>
          <w:tab w:leader="none" w:pos="220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subject to the provisions of Section 1002, the principal of and any premium and interest on Securities of the series shall be payable, any Registered Securities of the series may be surrendered for registration of transfer, Securities of the series may be surrendered for exchange and notices and demands-to or upon the Company in respect of the Securities of the series and this Indenture may be served;</w:t>
      </w:r>
    </w:p>
    <w:p>
      <w:pPr>
        <w:spacing w:after="0" w:line="187" w:lineRule="exact"/>
        <w:rPr>
          <w:rFonts w:ascii="Courier New" w:cs="Courier New" w:eastAsia="Courier New" w:hAnsi="Courier New"/>
          <w:sz w:val="16"/>
          <w:szCs w:val="16"/>
          <w:color w:val="auto"/>
        </w:rPr>
      </w:pPr>
    </w:p>
    <w:p>
      <w:pPr>
        <w:ind w:left="580" w:right="2879" w:firstLine="759"/>
        <w:spacing w:after="0" w:line="241" w:lineRule="auto"/>
        <w:tabs>
          <w:tab w:leader="none" w:pos="220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if any, of the Company to redeem Securities of the series, in whole or in part, at its option and the period or periods within which, the price or prices at which and the terms and conditions upon which Securities of the series may be so redeemed;</w:t>
      </w:r>
    </w:p>
    <w:p>
      <w:pPr>
        <w:spacing w:after="0" w:line="190" w:lineRule="exact"/>
        <w:rPr>
          <w:rFonts w:ascii="Courier New" w:cs="Courier New" w:eastAsia="Courier New" w:hAnsi="Courier New"/>
          <w:sz w:val="16"/>
          <w:szCs w:val="16"/>
          <w:color w:val="auto"/>
        </w:rPr>
      </w:pPr>
    </w:p>
    <w:p>
      <w:pPr>
        <w:ind w:left="580" w:right="2679" w:firstLine="759"/>
        <w:spacing w:after="0" w:line="242" w:lineRule="auto"/>
        <w:tabs>
          <w:tab w:leader="none" w:pos="220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if any, of the Company to redeem, purchase, or repay Securities of the series pursuant to any mandatory redemption, sinking fund or analogous provisions or at the option of a Holder thereof and the period or periods within which, the price or prices at which and the terms and conditions upon which Securities of the series shall be redeemed, purchased or repaid, in whole or in part, pursuant to such obligation;</w:t>
      </w:r>
    </w:p>
    <w:p>
      <w:pPr>
        <w:spacing w:after="0" w:line="187" w:lineRule="exact"/>
        <w:rPr>
          <w:rFonts w:ascii="Courier New" w:cs="Courier New" w:eastAsia="Courier New" w:hAnsi="Courier New"/>
          <w:sz w:val="16"/>
          <w:szCs w:val="16"/>
          <w:color w:val="auto"/>
        </w:rPr>
      </w:pPr>
    </w:p>
    <w:p>
      <w:pPr>
        <w:ind w:left="580" w:right="2679" w:firstLine="759"/>
        <w:spacing w:after="0" w:line="241" w:lineRule="auto"/>
        <w:tabs>
          <w:tab w:leader="none" w:pos="220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denominations in which any Registered Securities of the series shall be issuable, if other than denominations of $1,000 and any integral multiple thereof, and the denomination or denominations in which any Bearer Securities of the series shall be issuable, if other than the denomination of $5,000;</w:t>
      </w:r>
    </w:p>
    <w:p>
      <w:pPr>
        <w:spacing w:after="0" w:line="190" w:lineRule="exact"/>
        <w:rPr>
          <w:rFonts w:ascii="Courier New" w:cs="Courier New" w:eastAsia="Courier New" w:hAnsi="Courier New"/>
          <w:sz w:val="16"/>
          <w:szCs w:val="16"/>
          <w:color w:val="auto"/>
        </w:rPr>
      </w:pPr>
    </w:p>
    <w:p>
      <w:pPr>
        <w:ind w:left="580" w:right="2879" w:firstLine="759"/>
        <w:spacing w:after="0" w:line="242" w:lineRule="auto"/>
        <w:tabs>
          <w:tab w:leader="none" w:pos="220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currency or currencies, including composite currencies, in which payment of the principal of and any premium and interest on any Securities of the series shall be payable if other than the currency of the United States of America and the manner of determining the equivalent thereof in the currency of the United States of America for purposes of the definition of "Outstanding" in Section 101;</w:t>
      </w:r>
    </w:p>
    <w:p>
      <w:pPr>
        <w:spacing w:after="0" w:line="187" w:lineRule="exact"/>
        <w:rPr>
          <w:rFonts w:ascii="Courier New" w:cs="Courier New" w:eastAsia="Courier New" w:hAnsi="Courier New"/>
          <w:sz w:val="16"/>
          <w:szCs w:val="16"/>
          <w:color w:val="auto"/>
        </w:rPr>
      </w:pPr>
    </w:p>
    <w:p>
      <w:pPr>
        <w:ind w:left="580" w:right="2779" w:firstLine="759"/>
        <w:spacing w:after="0" w:line="241" w:lineRule="auto"/>
        <w:tabs>
          <w:tab w:leader="none" w:pos="220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amount of payments of principal of and any premium or interest on any Securities of the series may be determined with reference to an index, the manner in which such amounts shall be determined;</w:t>
      </w:r>
    </w:p>
    <w:p>
      <w:pPr>
        <w:spacing w:after="0" w:line="189" w:lineRule="exact"/>
        <w:rPr>
          <w:rFonts w:ascii="Courier New" w:cs="Courier New" w:eastAsia="Courier New" w:hAnsi="Courier New"/>
          <w:sz w:val="16"/>
          <w:szCs w:val="16"/>
          <w:color w:val="auto"/>
        </w:rPr>
      </w:pPr>
    </w:p>
    <w:p>
      <w:pPr>
        <w:ind w:left="580" w:right="2779" w:firstLine="759"/>
        <w:spacing w:after="0" w:line="241" w:lineRule="auto"/>
        <w:tabs>
          <w:tab w:leader="none" w:pos="220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the principal amount thereof, the portion of the principal amount of any Securities of the series which shall be payable upon declaration of acceleration of the Maturity thereof pursuant to Section 502;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939"/>
          </w:cols>
          <w:pgMar w:left="520" w:top="298"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6"/>
          <w:szCs w:val="16"/>
          <w:color w:val="auto"/>
        </w:rPr>
        <w:t>23</w:t>
      </w:r>
    </w:p>
    <w:p>
      <w:pPr>
        <w:spacing w:after="0" w:line="5" w:lineRule="exact"/>
        <w:rPr>
          <w:sz w:val="20"/>
          <w:szCs w:val="20"/>
          <w:color w:val="auto"/>
        </w:rPr>
      </w:pPr>
    </w:p>
    <w:p>
      <w:pPr>
        <w:ind w:left="860" w:right="2679" w:firstLine="759"/>
        <w:spacing w:after="0" w:line="242" w:lineRule="auto"/>
        <w:tabs>
          <w:tab w:leader="none" w:pos="248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principal of and any premium or interest on the Securities of the series are to be payable, at the election of the Company or a Holder thereof, in a currency or currencies, including composite currencies, other than that or those in which the Securities are stated to be payable, the currency or currencies in which payment of the principal of and any premium and interest on Securities of such series as to which such election is made shall be payable, and the periods within which and the terms and conditions upon which such election is to be made;</w:t>
      </w:r>
    </w:p>
    <w:p>
      <w:pPr>
        <w:spacing w:after="0" w:line="189" w:lineRule="exact"/>
        <w:rPr>
          <w:rFonts w:ascii="Courier New" w:cs="Courier New" w:eastAsia="Courier New" w:hAnsi="Courier New"/>
          <w:sz w:val="16"/>
          <w:szCs w:val="16"/>
          <w:color w:val="auto"/>
        </w:rPr>
      </w:pPr>
    </w:p>
    <w:p>
      <w:pPr>
        <w:ind w:left="860" w:right="2779" w:firstLine="759"/>
        <w:spacing w:after="0" w:line="242" w:lineRule="auto"/>
        <w:tabs>
          <w:tab w:leader="none" w:pos="248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Securities of the series shall be issued upon original issuance in whole or in part in the form of one or more Book-Entry Securities and, in such case, (a) the Depository with respect to such Book-Entry Security or Securities; and (b) the circumstances under which any such Book-Entry Security may be exchanged for Securities registered in the name of, and any transfer of such Book-Entry Security may be registered to, a Person other than such Depository or its nominee, if other than as set forth in Section 305;</w:t>
      </w:r>
    </w:p>
    <w:p>
      <w:pPr>
        <w:spacing w:after="0" w:line="189" w:lineRule="exact"/>
        <w:rPr>
          <w:rFonts w:ascii="Courier New" w:cs="Courier New" w:eastAsia="Courier New" w:hAnsi="Courier New"/>
          <w:sz w:val="16"/>
          <w:szCs w:val="16"/>
          <w:color w:val="auto"/>
        </w:rPr>
      </w:pPr>
    </w:p>
    <w:p>
      <w:pPr>
        <w:ind w:left="860" w:right="2679" w:firstLine="759"/>
        <w:spacing w:after="0" w:line="241" w:lineRule="auto"/>
        <w:tabs>
          <w:tab w:leader="none" w:pos="248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either or both of the provisions of Section 1302 or 1303 are applicable to the Securities of such series and any additional means of discharge pursuant to Section 1302 or 1303 and any additional conditions to the provisions of Section 1302 or 1303;</w:t>
      </w:r>
    </w:p>
    <w:p>
      <w:pPr>
        <w:spacing w:after="0" w:line="189" w:lineRule="exact"/>
        <w:rPr>
          <w:rFonts w:ascii="Courier New" w:cs="Courier New" w:eastAsia="Courier New" w:hAnsi="Courier New"/>
          <w:sz w:val="16"/>
          <w:szCs w:val="16"/>
          <w:color w:val="auto"/>
        </w:rPr>
      </w:pPr>
    </w:p>
    <w:p>
      <w:pPr>
        <w:ind w:left="860" w:right="2679" w:firstLine="759"/>
        <w:spacing w:after="0" w:line="239" w:lineRule="auto"/>
        <w:tabs>
          <w:tab w:leader="none" w:pos="248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Events of Default or covenants with respect to the Securities of such series; and</w:t>
      </w:r>
    </w:p>
    <w:p>
      <w:pPr>
        <w:spacing w:after="0" w:line="189" w:lineRule="exact"/>
        <w:rPr>
          <w:rFonts w:ascii="Courier New" w:cs="Courier New" w:eastAsia="Courier New" w:hAnsi="Courier New"/>
          <w:sz w:val="16"/>
          <w:szCs w:val="16"/>
          <w:color w:val="auto"/>
        </w:rPr>
      </w:pPr>
    </w:p>
    <w:p>
      <w:pPr>
        <w:ind w:left="860" w:right="2779" w:firstLine="759"/>
        <w:spacing w:after="0"/>
        <w:tabs>
          <w:tab w:leader="none" w:pos="248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the series (which terms shall not be inconsistent with the provisions of this Indenture except as permitted by Section 901(5)).</w:t>
      </w:r>
    </w:p>
    <w:p>
      <w:pPr>
        <w:spacing w:after="0" w:line="190"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88"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302.</w:t>
      </w:r>
      <w:r>
        <w:rPr>
          <w:sz w:val="20"/>
          <w:szCs w:val="20"/>
          <w:color w:val="auto"/>
        </w:rPr>
        <w:tab/>
      </w:r>
      <w:r>
        <w:rPr>
          <w:rFonts w:ascii="Courier New" w:cs="Courier New" w:eastAsia="Courier New" w:hAnsi="Courier New"/>
          <w:sz w:val="15"/>
          <w:szCs w:val="15"/>
          <w:color w:val="auto"/>
        </w:rPr>
        <w:t>Denominations.</w:t>
      </w:r>
    </w:p>
    <w:p>
      <w:pPr>
        <w:spacing w:after="0" w:line="188" w:lineRule="exact"/>
        <w:rPr>
          <w:sz w:val="20"/>
          <w:szCs w:val="20"/>
          <w:color w:val="auto"/>
        </w:rPr>
      </w:pPr>
    </w:p>
    <w:p>
      <w:pPr>
        <w:ind w:right="2779" w:firstLine="858"/>
        <w:spacing w:after="0" w:line="263" w:lineRule="auto"/>
        <w:rPr>
          <w:sz w:val="20"/>
          <w:szCs w:val="20"/>
          <w:color w:val="auto"/>
        </w:rPr>
      </w:pPr>
      <w:r>
        <w:rPr>
          <w:rFonts w:ascii="Courier New" w:cs="Courier New" w:eastAsia="Courier New" w:hAnsi="Courier New"/>
          <w:sz w:val="15"/>
          <w:szCs w:val="15"/>
          <w:color w:val="auto"/>
        </w:rPr>
        <w:t>Unless otherwise provided as contemplated by Section 301 with respect to any series of Securities, any Registered Securities of a series shall be issuable in denominations of $1,000 and any integral multiple thereof and any Bearer Securities of a series shall be issuable in the denomination of $5,000.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98"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6"/>
          <w:szCs w:val="16"/>
          <w:color w:val="auto"/>
        </w:rPr>
        <w:t>24</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303.</w:t>
      </w:r>
      <w:r>
        <w:rPr>
          <w:sz w:val="20"/>
          <w:szCs w:val="20"/>
          <w:color w:val="auto"/>
        </w:rPr>
        <w:tab/>
      </w:r>
      <w:r>
        <w:rPr>
          <w:rFonts w:ascii="Courier New" w:cs="Courier New" w:eastAsia="Courier New" w:hAnsi="Courier New"/>
          <w:sz w:val="15"/>
          <w:szCs w:val="15"/>
          <w:color w:val="auto"/>
        </w:rPr>
        <w:t>Execution, Authentication, Delivery and Dating.</w:t>
      </w:r>
    </w:p>
    <w:p>
      <w:pPr>
        <w:spacing w:after="0" w:line="188"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The Securities shall be executed on behalf of the Company by its Chairman of the Board, a Vice Chairman of the Board, its President, its Treasurer or its Chief Financial Officer, under its corporate seal reproduced thereon attested by its Secretary or one of its Assistant Secretaries. The signature of any of these officers on the Securities may be manual or facsimile. Coupons shall bear the facsimile signature of the Treasurer or any Assistant Treasurer of the Company.</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At any time and from time to time after the execution and delivery of this Indenture, the Company may deliver Securities of any series, together with any coupons appertaining thereto, executed by the Company to the Trustee for authentication, together with a Company Order for the authentication and delivery of such Securities, and the Trustee in accordance with the Company Order shall authenticate and deliver such Securities; provided, however, that, unless otherwise provided with respect to such series, in connection with its original issuance, no Bearer Security shall be mailed or otherwise delivered to any location in the United States; and provided, further, that, unless otherwise provided with respect to such series, a Bearer Security may be delivered in connection with its original issuance only if the Person entitled to receive such Bearer Security shall have furnished a certificate in the form set forth in Exhibit A to this Indenture, dated no earlier than the Certification Date. If any Security shall be represented by a permanent global Bearer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canceled.</w:t>
      </w:r>
    </w:p>
    <w:p>
      <w:pPr>
        <w:spacing w:after="0" w:line="198"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In authenticating Securities, the Trustee shall be entitled to receive, and (subject to Section 601) shall be fully protected in relying upon, an Opinion of Counsel stating:</w:t>
      </w:r>
    </w:p>
    <w:p>
      <w:pPr>
        <w:spacing w:after="0" w:line="190" w:lineRule="exact"/>
        <w:rPr>
          <w:sz w:val="20"/>
          <w:szCs w:val="20"/>
          <w:color w:val="auto"/>
        </w:rPr>
      </w:pPr>
    </w:p>
    <w:p>
      <w:pPr>
        <w:ind w:left="860" w:right="2679" w:firstLine="759"/>
        <w:spacing w:after="0" w:line="241" w:lineRule="auto"/>
        <w:tabs>
          <w:tab w:leader="none" w:pos="248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forms of such Securities and coupons established by or pursuant to a Board Resolution as contemplated by Section 201 have been established in conformity with the provisions of this Indenture;</w:t>
      </w:r>
    </w:p>
    <w:p>
      <w:pPr>
        <w:spacing w:after="0" w:line="189" w:lineRule="exact"/>
        <w:rPr>
          <w:rFonts w:ascii="Courier New" w:cs="Courier New" w:eastAsia="Courier New" w:hAnsi="Courier New"/>
          <w:sz w:val="16"/>
          <w:szCs w:val="16"/>
          <w:color w:val="auto"/>
        </w:rPr>
      </w:pPr>
    </w:p>
    <w:p>
      <w:pPr>
        <w:jc w:val="both"/>
        <w:ind w:left="860" w:right="2779" w:firstLine="759"/>
        <w:spacing w:after="0" w:line="241" w:lineRule="auto"/>
        <w:tabs>
          <w:tab w:leader="none" w:pos="248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terms of such Securities and any coupons have been established by or pursuant to a Board Resolution as permitted by Section 301, that such terms have been established in conformity with the provisions of this Indenture;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98"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6"/>
          <w:szCs w:val="16"/>
          <w:color w:val="auto"/>
        </w:rPr>
        <w:t>25</w:t>
      </w:r>
    </w:p>
    <w:p>
      <w:pPr>
        <w:spacing w:after="0" w:line="5" w:lineRule="exact"/>
        <w:rPr>
          <w:sz w:val="20"/>
          <w:szCs w:val="20"/>
          <w:color w:val="auto"/>
        </w:rPr>
      </w:pPr>
    </w:p>
    <w:p>
      <w:pPr>
        <w:ind w:left="860" w:right="2779" w:firstLine="759"/>
        <w:spacing w:after="0" w:line="242" w:lineRule="auto"/>
        <w:tabs>
          <w:tab w:leader="none" w:pos="248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such Securities, together with any coupons appertaining thereto,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and other laws of general applicability relating to or affecting creditors' rights and to general equity principles.</w:t>
      </w:r>
    </w:p>
    <w:p>
      <w:pPr>
        <w:spacing w:after="0" w:line="189"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Such Opinion of Counsel shall also cover such other matters as the Trustee may reasonably request.</w:t>
      </w:r>
    </w:p>
    <w:p>
      <w:pPr>
        <w:spacing w:after="0" w:line="189"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The Trustee shall not be required to authenticate such Securities the forms or terms of which have been established by or pursuant to a Board Resolution if the issue of such Securities pursuant to this Indenture will affect the Trustee's own rights, duties or immunities under the Securities and this Indenture or otherwise in a manner which is not reasonably acceptable to the Trustee.</w:t>
      </w:r>
    </w:p>
    <w:p>
      <w:pPr>
        <w:spacing w:after="0" w:line="187"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Notwithstanding the provisions of Section 301 and of the two preceding paragraphs, if all Securities of a series are not to be originally issued at one time, it shall not be necessary to deliver the Officers' Certificate otherwise required pursuant to Section 301 or the Company Order and Opinion of Counsel otherwise required pursuant to such preceding paragraphs at or prior to the time of authentication of each Security of such series if such documents are delivered at or prior to the authentication upon issuance of the first Security of such series to be issued.</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After the original issuance of the first Security of such series to be issued, any separate request by the Company that the Trustee authenticate Securities of such series for original issuance will be deemed to be a certification by the Company (which, subject to Section 601, the Trustee shall be fully protected in relying on) that it is in compliance with all conditions precedent provided for in this Indenture relating to the authentication and delivery of such Securities.</w:t>
      </w:r>
    </w:p>
    <w:p>
      <w:pPr>
        <w:spacing w:after="0" w:line="188" w:lineRule="exact"/>
        <w:rPr>
          <w:sz w:val="20"/>
          <w:szCs w:val="20"/>
          <w:color w:val="auto"/>
        </w:rPr>
      </w:pPr>
    </w:p>
    <w:p>
      <w:pPr>
        <w:ind w:right="3259" w:firstLine="858"/>
        <w:spacing w:after="0"/>
        <w:rPr>
          <w:sz w:val="20"/>
          <w:szCs w:val="20"/>
          <w:color w:val="auto"/>
        </w:rPr>
      </w:pPr>
      <w:r>
        <w:rPr>
          <w:rFonts w:ascii="Courier New" w:cs="Courier New" w:eastAsia="Courier New" w:hAnsi="Courier New"/>
          <w:sz w:val="16"/>
          <w:szCs w:val="16"/>
          <w:color w:val="auto"/>
        </w:rPr>
        <w:t>Each Registered Security shall be dated the date of its authentication; and each Bearer Security shall be dated as of the date of original issuance of the first Security of such series to be issued.</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 Security or coupon shall be entitled to any benefit under this Indenture or be valid or obligatory for any purpose unless there appears on such Security, or the Security to which such coupon appertains,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98"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6"/>
          <w:szCs w:val="16"/>
          <w:color w:val="auto"/>
        </w:rPr>
        <w:t>26</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304.</w:t>
      </w:r>
      <w:r>
        <w:rPr>
          <w:sz w:val="20"/>
          <w:szCs w:val="20"/>
          <w:color w:val="auto"/>
        </w:rPr>
        <w:tab/>
      </w:r>
      <w:r>
        <w:rPr>
          <w:rFonts w:ascii="Courier New" w:cs="Courier New" w:eastAsia="Courier New" w:hAnsi="Courier New"/>
          <w:sz w:val="15"/>
          <w:szCs w:val="15"/>
          <w:color w:val="auto"/>
        </w:rPr>
        <w:t>Temporary Securities.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Pending the preparation of definitive Securities of any series, the Company may execute, and upon Company Order the Trustee shall authenticate and deliver, temporary Securities which are printed, lithographed, typewritten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evidenced by their execution of such Securities. In the case of any series issuable as Bearer Securities, such temporary Securities may be in global form. A temporary Bearer Security shall be delivered only in compliance with the conditions set forth in Section 303.</w:t>
      </w:r>
    </w:p>
    <w:p>
      <w:pPr>
        <w:spacing w:after="0" w:line="191" w:lineRule="exact"/>
        <w:rPr>
          <w:sz w:val="20"/>
          <w:szCs w:val="20"/>
          <w:color w:val="auto"/>
        </w:rPr>
      </w:pPr>
    </w:p>
    <w:p>
      <w:pPr>
        <w:ind w:right="2679" w:firstLine="858"/>
        <w:spacing w:after="0" w:line="259" w:lineRule="auto"/>
        <w:rPr>
          <w:sz w:val="20"/>
          <w:szCs w:val="20"/>
          <w:color w:val="auto"/>
        </w:rPr>
      </w:pPr>
      <w:r>
        <w:rPr>
          <w:rFonts w:ascii="Courier New" w:cs="Courier New" w:eastAsia="Courier New" w:hAnsi="Courier New"/>
          <w:sz w:val="15"/>
          <w:szCs w:val="15"/>
          <w:color w:val="auto"/>
        </w:rPr>
        <w:t>Except in the case of temporary Securities in global form (which shall be exchanged in accordance with the provisions of the following paragraphs),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maintained pursuant to Section 1002 in a Place of Payment for such series for the purpose of exchanges of Securities of such series without charge to the Holder. Upon surrender for cancellation of any one or more temporary Securities of any series (accompanied by any unmatured coupons appertaining thereto) the Company shall execute and the Trustee shall authenticate and deliver in exchange therefor a like aggregate principal amount of definitive Securities of the same series and of like tenor of authorized denominations; provided, however, that no definitive Bearer Security shall be issued in exchange for a temporary Registered Security.</w:t>
      </w:r>
    </w:p>
    <w:p>
      <w:pPr>
        <w:spacing w:after="0" w:line="367"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If temporary Securities of any series are issued in global form, any such temporary global Security shall, unless otherwise provided therein, be delivered to the London office of a depositary or common depositary (the "Common Depositary"), for the benefit of Euro-clear and CEDEL S.A., for credit to the respective accounts of the beneficial owners of such Securities (or to such other accounts as they may direct).</w:t>
      </w:r>
    </w:p>
    <w:p>
      <w:pPr>
        <w:spacing w:after="0" w:line="187"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Without unnecessary delay but in any event not later than the date specified in, or determined pursuant to the terms of, any such temporary global Security of a series (the "Exchange Date"), the Company shall deliver to the Trustee definitive Securities of that series in aggregate principal amount equal to the principal amount of such temporary global Security, executed by the Company. On or after the Exchange Date such temporary global Security shall be surrendered by the Common Depositary to the Trustee, as the Company's agent for such purpose, to be exchanged, in whole or from time to time in part, for definitive Securities of that series without charge and the Trustee shall authenticate and deliver, in exchange for each portion of such temporary global Security, a like aggregate principal amount of definitive Securities of the same series of authorized denominations and of like tenor as the portion of such temporary global Security to be exchanged; provided, however, that, unless otherwise specified in such temporary global Security, upon such presentation by the Common Depositary, such temporary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98"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6"/>
          <w:szCs w:val="16"/>
          <w:color w:val="auto"/>
        </w:rPr>
        <w:t>27</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global Security is accompanied by a certificate dated the Exchange Date or a subsequent date and signed by Euro-clear as to the portion of such temporary global Security held for its account then to be exchanged and a certificate dated the Exchange Date or a subsequent date and signed by CEDEL S.A. as to the portion of such temporary global Security held for its account then to be exchanged, each in the form set forth in Exhibit B to this Indenture.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provided, however, that no definitive Bearer Security or permanent global Security shall be delivered in exchange for a temporary Bearer Security except in compliance with the conditions set forth in Section 303.</w:t>
      </w:r>
    </w:p>
    <w:p>
      <w:pPr>
        <w:spacing w:after="0" w:line="192"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Unless otherwise specified in the temporary global Security, the interest of a beneficial owner of Securities of a series in a temporary global Security shall be exchanged on the Exchange Date for definitive Securities (and where the form of the definitive Securities is not specified by the Holder for an interest in a permanent global Security) of the same series and of like tenor unless, on or prior to the Exchange Date, such beneficial owner has not delivered to Euro-clear or CEDEL S.A., as the case may be, a certificate in the form set forth in Exhibit A to this Indenture dated no earlier than the Certification Date, copies of which certificate shall be available from the offices of Euro-clear and CEDEL S.A., the Trustee, any Authenticating Agent appointed for such series of Securities and each Paying Agent and after the Exchange Date, the interest of a beneficial owner of Securities of a series in a temporary global Security shall be exchanged for definitive Securities (and where the form of the definitive Securities is not specified by the Holder for an interest in a permanent global Security) of the same series and of like tenor following such beneficial owner's delivery to Euro-clear or CEDEL S.A., as the case may be, of a certificate in the form set forth in Exhibit A to this Indenture dated no earlier than the Certification Date. Unless otherwise specified in such temporary global Security; any exchange shall be made free of charge to the beneficial owners of such temporary global Security, except that a Person receiving definitive Securities must bear the cost of insurance, postage, transportation and the like in the event that such Person does not take delivery of such definitive Securities in person at the offices of Euro-clear or CEDEL S.A. Definitive Securities in bearer form to be delivered in exchange for any portion of a temporary global Security shall be delivered only outside the United States.</w:t>
      </w:r>
    </w:p>
    <w:p>
      <w:pPr>
        <w:spacing w:after="0" w:line="20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shall be payable to Euro-clear and CEDEL S.A. on such Interest Payment Date upon delivery by Euro-clear and CEDEL S.A. to the Trustee of a certificate or certificates in the form set forth in Exhibit B to this Indenture, for credit without further interest on or after such Interest Payment Date to the respective accounts of the Persons who are the beneficial owners of such temporary global Security on such Interest Payment Date and who have each delivered to Euro-clear or CEDEL S.A., as the case may be, a certificate in the form set forth in Exhibit A to this Indenture. Any interest so received by Euro-clear and CEDEL S.A. and not paid as herein provided shall be returned to the Trustee immediately prior to the expiration of two years after such Interest Payment Date in order to be repaid to the Company in accordance with Section 1003.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98" w:right="1440" w:bottom="1440" w:gutter="0" w:footer="0" w:header="0"/>
        </w:sectPr>
      </w:pPr>
    </w:p>
    <w:bookmarkStart w:id="58" w:name="page59"/>
    <w:bookmarkEnd w:id="58"/>
    <w:p>
      <w:pPr>
        <w:ind w:left="282"/>
        <w:spacing w:after="0"/>
        <w:rPr>
          <w:sz w:val="20"/>
          <w:szCs w:val="20"/>
          <w:color w:val="auto"/>
        </w:rPr>
      </w:pPr>
      <w:r>
        <w:rPr>
          <w:rFonts w:ascii="Courier New" w:cs="Courier New" w:eastAsia="Courier New" w:hAnsi="Courier New"/>
          <w:sz w:val="16"/>
          <w:szCs w:val="16"/>
          <w:color w:val="auto"/>
        </w:rPr>
        <w:t>28</w:t>
      </w:r>
    </w:p>
    <w:p>
      <w:pPr>
        <w:spacing w:after="0" w:line="2" w:lineRule="exact"/>
        <w:rPr>
          <w:sz w:val="20"/>
          <w:szCs w:val="20"/>
          <w:color w:val="auto"/>
        </w:rPr>
      </w:pPr>
    </w:p>
    <w:p>
      <w:pPr>
        <w:ind w:left="2"/>
        <w:spacing w:after="0"/>
        <w:tabs>
          <w:tab w:leader="none" w:pos="1322" w:val="left"/>
        </w:tabs>
        <w:rPr>
          <w:sz w:val="20"/>
          <w:szCs w:val="20"/>
          <w:color w:val="auto"/>
        </w:rPr>
      </w:pPr>
      <w:r>
        <w:rPr>
          <w:rFonts w:ascii="Courier New" w:cs="Courier New" w:eastAsia="Courier New" w:hAnsi="Courier New"/>
          <w:sz w:val="16"/>
          <w:szCs w:val="16"/>
          <w:color w:val="auto"/>
        </w:rPr>
        <w:t>SECTION 305.</w:t>
      </w:r>
      <w:r>
        <w:rPr>
          <w:sz w:val="20"/>
          <w:szCs w:val="20"/>
          <w:color w:val="auto"/>
        </w:rPr>
        <w:tab/>
      </w:r>
      <w:r>
        <w:rPr>
          <w:rFonts w:ascii="Courier New" w:cs="Courier New" w:eastAsia="Courier New" w:hAnsi="Courier New"/>
          <w:sz w:val="15"/>
          <w:szCs w:val="15"/>
          <w:color w:val="auto"/>
        </w:rPr>
        <w:t>Registration, Registration of Transfer and Exchange.</w:t>
      </w:r>
    </w:p>
    <w:p>
      <w:pPr>
        <w:spacing w:after="0" w:line="188" w:lineRule="exact"/>
        <w:rPr>
          <w:sz w:val="20"/>
          <w:szCs w:val="20"/>
          <w:color w:val="auto"/>
        </w:rPr>
      </w:pPr>
    </w:p>
    <w:p>
      <w:pPr>
        <w:ind w:left="2" w:right="2679" w:firstLine="858"/>
        <w:spacing w:after="0" w:line="259" w:lineRule="auto"/>
        <w:rPr>
          <w:sz w:val="20"/>
          <w:szCs w:val="20"/>
          <w:color w:val="auto"/>
        </w:rPr>
      </w:pPr>
      <w:r>
        <w:rPr>
          <w:rFonts w:ascii="Courier New" w:cs="Courier New" w:eastAsia="Courier New" w:hAnsi="Courier New"/>
          <w:sz w:val="15"/>
          <w:szCs w:val="15"/>
          <w:color w:val="auto"/>
        </w:rPr>
        <w:t>The Company shall cause to be kept at an office or agency to be maintained by the Company in accordance with Section 1002 a register (being the combined register of the Security Registrar and all transfer agents designated pursuant to Section 1002 for the purpose of registration of transfer of Securities and sometimes collectively referred to as the "Security Register") in which, subject to such reasonable regulations as it may prescribe, the Company shall provide for the registration of each series of Registered Securities and the registration of transfers of such Registered Securities.</w:t>
      </w:r>
    </w:p>
    <w:p>
      <w:pPr>
        <w:ind w:left="2" w:right="2979"/>
        <w:spacing w:after="0"/>
        <w:rPr>
          <w:sz w:val="20"/>
          <w:szCs w:val="20"/>
          <w:color w:val="auto"/>
        </w:rPr>
      </w:pPr>
      <w:r>
        <w:rPr>
          <w:rFonts w:ascii="Courier New" w:cs="Courier New" w:eastAsia="Courier New" w:hAnsi="Courier New"/>
          <w:sz w:val="16"/>
          <w:szCs w:val="16"/>
          <w:color w:val="auto"/>
        </w:rPr>
        <w:t>The Company shall serve initially as "Security Registrar" for the purpose of registering Registered Securities and transfers of Registered Securities as herein provided.</w:t>
      </w:r>
    </w:p>
    <w:p>
      <w:pPr>
        <w:spacing w:after="0" w:line="190"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Upon surrender for registration of transfer of any Registered Security of any series at the office or agency of the Company maintained pursuant to Section 1002 for such purpose in a Place of Payment for such series, the Company shall execute, and the Trustee shall authenticate and deliver, in the name of the designated transferee or transferees, one or more new Registered Securities of the same series of any authorized denominations and of a like aggregate principal amount and tenor.</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At the option of the Holder, Registered Securities of any series may be exchanged for other Registered Securities of the same series of any authorized denominations and of a like aggregate principal amount and tenor, upon surrender of the Securities to be exchanged at any such office or agency. Whenever any Securities are so surrendered for exchange, the Company shall execute, and the Trustee shall authenticate and deliver, the Securities which the Holder making the exchange is entitled to receive. Unless otherwise provided with respect to any series of Securities, Bearer Securities may not be issued in exchange for Registered Securities.</w:t>
      </w:r>
    </w:p>
    <w:p>
      <w:pPr>
        <w:spacing w:after="0" w:line="189" w:lineRule="exact"/>
        <w:rPr>
          <w:sz w:val="20"/>
          <w:szCs w:val="20"/>
          <w:color w:val="auto"/>
        </w:rPr>
      </w:pPr>
    </w:p>
    <w:p>
      <w:pPr>
        <w:ind w:left="2" w:right="2679" w:firstLine="858"/>
        <w:spacing w:after="0" w:line="259" w:lineRule="auto"/>
        <w:rPr>
          <w:sz w:val="20"/>
          <w:szCs w:val="20"/>
          <w:color w:val="auto"/>
        </w:rPr>
      </w:pPr>
      <w:r>
        <w:rPr>
          <w:rFonts w:ascii="Courier New" w:cs="Courier New" w:eastAsia="Courier New" w:hAnsi="Courier New"/>
          <w:sz w:val="15"/>
          <w:szCs w:val="15"/>
          <w:color w:val="auto"/>
        </w:rPr>
        <w:t>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such exchange may be effected if the Bearer Securities are accompanied by payment in funds acceptable to the Company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provided, however,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exchange for a Registered Security of the same series and like tenor after the close of business at such office or agency on (i) any Regular Record Date and before the opening of business at such office or agency on the relevant Interest Payment Date, or</w:t>
      </w:r>
    </w:p>
    <w:p>
      <w:pPr>
        <w:ind w:left="482" w:hanging="482"/>
        <w:spacing w:after="0" w:line="237" w:lineRule="auto"/>
        <w:tabs>
          <w:tab w:leader="none" w:pos="482"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Special Record Date and before the opening of business at such office</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1"/>
          </w:cols>
          <w:pgMar w:left="238" w:top="298"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6"/>
          <w:szCs w:val="16"/>
          <w:color w:val="auto"/>
        </w:rPr>
        <w:t>29</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w:t>
      </w:r>
    </w:p>
    <w:p>
      <w:pPr>
        <w:spacing w:after="0" w:line="189" w:lineRule="exact"/>
        <w:rPr>
          <w:sz w:val="20"/>
          <w:szCs w:val="20"/>
          <w:color w:val="auto"/>
        </w:rPr>
      </w:pPr>
    </w:p>
    <w:p>
      <w:pPr>
        <w:jc w:val="both"/>
        <w:ind w:right="2879" w:firstLine="858"/>
        <w:spacing w:after="0"/>
        <w:rPr>
          <w:sz w:val="20"/>
          <w:szCs w:val="20"/>
          <w:color w:val="auto"/>
        </w:rPr>
      </w:pPr>
      <w:r>
        <w:rPr>
          <w:rFonts w:ascii="Courier New" w:cs="Courier New" w:eastAsia="Courier New" w:hAnsi="Courier New"/>
          <w:sz w:val="16"/>
          <w:szCs w:val="16"/>
          <w:color w:val="auto"/>
        </w:rPr>
        <w:t>Whenever any Securities are so surrendered for exchange, the Company shall execute, and the Trustee shall authenticate and deliver, the Securities which the Holder making the exchange is entitled to receive.</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Notwithstanding the foregoing, except as otherwise specified as contemplated by Section 301, any permanent global Security shall be exchangeable only as provided in this paragraph. If the beneficial owners of interests in a permanent global Security are entitled to exchange such interests for Securities of such series and of like tenor and principal amount of another authorized form and denomination, as specified as contemplated by Section 301, then without unnecessary delay but in any event not later than the earliest date on which such interests may be so exchanged, the Company shall deliver to the Trustee definitive Securities of that series in an aggregate principal amount equal to the principal amount of such permanent global Security, executed by the Company. On or after the earliest date on which such interests may be so exchanged, such permanent global Security shall be surrendered from time to time in accordance with instructions given to the Trustee and the Common Depositary (which instructions shall be in writing but need not comply with Section 102 or be accompanied by an Opinion of Counsel) by the Common Depositary or such other depositary or Common Depositary as shall be specified in the Company Order with respect thereto to the Trustee, as the Company's agent for such purpose, to be exchanged, in whole or in part, for definitive Securities of the same series without charge and the Trustee shall authenticate and deliver, in exchange for each portion of such permanent global Security, a like aggregate principal amount definitive Securities of the same series of authorized denominations and of like tenor as the portion of such permanent global Security to be exchanged which, unless the Securities of the series are not issuable both as Bearer Securities and as Registered Securities, as specified as contemplated by Section 301, shall be in the form of Bearer Securities or Registered Securities, or any combination thereof, as shall be specified by the beneficial owner thereof; provided, however, that no such exchanges may occur during a period beginning at the opening of business 15 days before any selection of Securities of that series is to be redeemed and ending on the relevant Redemption Date; and provided, further, that no Bearer Security delivered in exchange for a portion of a permanent global Security shall be mailed or otherwise delivered to any location in the United States. Promptly following any such exchange in part, such permanent global Security shall be returned by the Trustee to the Common Depositary or such other depositary or Common Depositary referred to above in accordance with the instructions of the Company referred to above. If a Registered Security is issued in exchange for any portion of such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98"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6"/>
          <w:szCs w:val="16"/>
          <w:color w:val="auto"/>
        </w:rPr>
        <w:t>30</w:t>
      </w:r>
    </w:p>
    <w:p>
      <w:pPr>
        <w:spacing w:after="0" w:line="5"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6"/>
          <w:szCs w:val="16"/>
          <w:color w:val="auto"/>
        </w:rPr>
        <w:t>Registered Security, but will be payable on such Interest Payment Date or proposed date for payment, as the case may be, only to the Person to whom interest in respect of such portion of such permanent global Security is payable in accordance with provisions of this Indenture.</w:t>
      </w:r>
    </w:p>
    <w:p>
      <w:pPr>
        <w:spacing w:after="0" w:line="189"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Every Registered Security presented or surrendered for registration of transfer or exchange shall (if so required by the Company or the Trustee or any transfer agent) be duly endorsed, or be accompanied by a written instrument of transfer in form satisfactory to the Company and the Security Registrar or any transfer agent duly executed, by the Holder thereof or his attorney duly authorized in writing.</w:t>
      </w:r>
    </w:p>
    <w:p>
      <w:pPr>
        <w:spacing w:after="0" w:line="187" w:lineRule="exact"/>
        <w:rPr>
          <w:sz w:val="20"/>
          <w:szCs w:val="20"/>
          <w:color w:val="auto"/>
        </w:rPr>
      </w:pPr>
    </w:p>
    <w:p>
      <w:pPr>
        <w:ind w:right="2679" w:firstLine="858"/>
        <w:spacing w:after="0" w:line="262" w:lineRule="auto"/>
        <w:rPr>
          <w:sz w:val="20"/>
          <w:szCs w:val="20"/>
          <w:color w:val="auto"/>
        </w:rPr>
      </w:pPr>
      <w:r>
        <w:rPr>
          <w:rFonts w:ascii="Courier New" w:cs="Courier New" w:eastAsia="Courier New" w:hAnsi="Courier New"/>
          <w:sz w:val="15"/>
          <w:szCs w:val="15"/>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or 1107 not involving any transfer.</w:t>
      </w:r>
    </w:p>
    <w:p>
      <w:pPr>
        <w:spacing w:after="0" w:line="173"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Company shall not be required (i) to issue, register the transfer of or exchange Securities of any series during a period beginning at the opening of business 15 days before any selection of Securities of that series to be redeemed and ending at the close of business on (A) if Securities of the series are issuable only as Registered Securities, the day of the mailing of the relevant notice of redemption and (B) if Securities of the series are issuable as Bearer Securities, the day of the first publication of the relevant notice of redemption, or if Securities of the series are also issuable as Registered Securities and there is no publication, the mailing of the relevant notice of redemption, or (ii) to register the transfer of or exchange any Registered Security so selected for redemption, in whole or in part, except the unredeemed portion of any Registered Security being redeemed in part, or (iii) to exchange any Bearer Security so selected for redemption except that such a Bearer Security may be exchanged for a Registered Security of that series and like tenor, provided that such Registered Security shall be simultaneously surrendered for redemption.</w:t>
      </w:r>
    </w:p>
    <w:p>
      <w:pPr>
        <w:spacing w:after="0" w:line="194"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Notwithstanding the foregoing and except as otherwise specified or contemplated by Section 301, any Book-Entry Security shall be exchangeable pursuant to this Section 305 or Sections 304, 906 and 1107 for Securities registered in the name of, and a transfer of a Book Entry Security of any series may be registered to, any Person other than the Depository for such Security or its nominee only if (i) such Depository notifies the Company that it is unwilling or unable to continue as Depository for such Book-Entry Security or if at any time such Depository ceases to be a clearing agency registered under the Securities Exchange Act of 1934, (ii) the Company executes and delivers to the Trustee a Company Order that such Book-Entry Security shall be so exchangeable and the transfer thereof so registrable or (iii) there shall have occurred and be continuing an Event of Default, with respect to the Securities of such series. Upon the occurrence in respect of any Book-Entry Security of any series of any one or more of the conditions specified in clause (i), (ii) or (iii) of the preceding sentence or such other conditions as may be specified, such Book-Entry Security may be exchanged for Securities registered in the names of, and the transfer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98"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6"/>
          <w:szCs w:val="16"/>
          <w:color w:val="auto"/>
        </w:rPr>
        <w:t>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Book-Entry Security may be registered to, such Persons (including Persons other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than the Depository with respect to such series and its nominees) as such</w:t>
      </w:r>
    </w:p>
    <w:p>
      <w:pPr>
        <w:spacing w:after="0" w:line="2" w:lineRule="exact"/>
        <w:rPr>
          <w:sz w:val="20"/>
          <w:szCs w:val="20"/>
          <w:color w:val="auto"/>
        </w:rPr>
      </w:pPr>
    </w:p>
    <w:p>
      <w:pPr>
        <w:spacing w:after="0"/>
        <w:tabs>
          <w:tab w:leader="none" w:pos="2460" w:val="left"/>
        </w:tabs>
        <w:rPr>
          <w:sz w:val="20"/>
          <w:szCs w:val="20"/>
          <w:color w:val="auto"/>
        </w:rPr>
      </w:pPr>
      <w:r>
        <w:rPr>
          <w:rFonts w:ascii="Courier New" w:cs="Courier New" w:eastAsia="Courier New" w:hAnsi="Courier New"/>
          <w:sz w:val="16"/>
          <w:szCs w:val="16"/>
          <w:color w:val="auto"/>
        </w:rPr>
        <w:t>Depository shall direct.</w:t>
      </w:r>
      <w:r>
        <w:rPr>
          <w:sz w:val="20"/>
          <w:szCs w:val="20"/>
          <w:color w:val="auto"/>
        </w:rPr>
        <w:tab/>
      </w:r>
      <w:r>
        <w:rPr>
          <w:rFonts w:ascii="Courier New" w:cs="Courier New" w:eastAsia="Courier New" w:hAnsi="Courier New"/>
          <w:sz w:val="15"/>
          <w:szCs w:val="15"/>
          <w:color w:val="auto"/>
        </w:rPr>
        <w:t>Notwithstanding any other provision of this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Indenture,-any Security authenticated and delivered upon registration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of, or in exchange for, or in lieu of, any Book-Entry Security shall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also be a Book-Entry Security and shall bear the legend specified in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204 except for any Security authenticated and delivered in exchange for,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upon registration of transfer of, a Book-Entry Security pursuant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preceding sentence.</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306.</w:t>
      </w:r>
      <w:r>
        <w:rPr>
          <w:sz w:val="20"/>
          <w:szCs w:val="20"/>
          <w:color w:val="auto"/>
        </w:rPr>
        <w:tab/>
      </w:r>
      <w:r>
        <w:rPr>
          <w:rFonts w:ascii="Courier New" w:cs="Courier New" w:eastAsia="Courier New" w:hAnsi="Courier New"/>
          <w:sz w:val="15"/>
          <w:szCs w:val="15"/>
          <w:color w:val="auto"/>
        </w:rPr>
        <w:t>Mutilated, Destroyed, Lost and Stolen Securities and Coupons.</w:t>
      </w:r>
    </w:p>
    <w:p>
      <w:pPr>
        <w:spacing w:after="0" w:line="188" w:lineRule="exact"/>
        <w:rPr>
          <w:sz w:val="20"/>
          <w:szCs w:val="20"/>
          <w:color w:val="auto"/>
        </w:rPr>
      </w:pPr>
    </w:p>
    <w:p>
      <w:pPr>
        <w:ind w:right="2779" w:firstLine="858"/>
        <w:spacing w:after="0" w:line="261" w:lineRule="auto"/>
        <w:rPr>
          <w:sz w:val="20"/>
          <w:szCs w:val="20"/>
          <w:color w:val="auto"/>
        </w:rPr>
      </w:pPr>
      <w:r>
        <w:rPr>
          <w:rFonts w:ascii="Courier New" w:cs="Courier New" w:eastAsia="Courier New" w:hAnsi="Courier New"/>
          <w:sz w:val="15"/>
          <w:szCs w:val="15"/>
          <w:color w:val="auto"/>
        </w:rPr>
        <w:t>If any mutilated Security or a Security with a mutilated coupon appertaining thereto is surrendered to the Trustee, the Company shall execute and the Trustee shall authenticate and deliver in exchange therefor a new Security of the same series and of like tenor and principal amount and bearing a number not contemporaneously outstanding, with coupons corresponding to the coupons, if any, appertaining to the surrendered Security.</w:t>
      </w:r>
    </w:p>
    <w:p>
      <w:pPr>
        <w:spacing w:after="0" w:line="175"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If there shall be delivered to the Company and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of like tenor and principal amount and bearing a number not contemporaneously outstanding, with coupons corresponding to the coupons, if any, appertaining to such destroyed, lost or stolen Security or to the Security to which such destroyed, lost or stolen coupon appertains.</w:t>
      </w:r>
    </w:p>
    <w:p>
      <w:pPr>
        <w:spacing w:after="0" w:line="192"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case any such mutilated, destroyed, lost or stolen Security or coupon has become or is about to become due and payable, the Company in its discretion may, instead of issuing a new Security, pay such Security or coupon; provided, however, that the principal of and any premium and interest on Bearer Securities shall, except as other vise provided in Section 1002, be payable only at an office or agency located outside the United States.</w:t>
      </w:r>
    </w:p>
    <w:p>
      <w:pPr>
        <w:spacing w:after="0" w:line="187" w:lineRule="exact"/>
        <w:rPr>
          <w:sz w:val="20"/>
          <w:szCs w:val="20"/>
          <w:color w:val="auto"/>
        </w:rPr>
      </w:pPr>
    </w:p>
    <w:p>
      <w:pPr>
        <w:ind w:right="2779" w:firstLine="858"/>
        <w:spacing w:after="0" w:line="263" w:lineRule="auto"/>
        <w:rPr>
          <w:sz w:val="20"/>
          <w:szCs w:val="20"/>
          <w:color w:val="auto"/>
        </w:rPr>
      </w:pPr>
      <w:r>
        <w:rPr>
          <w:rFonts w:ascii="Courier New" w:cs="Courier New" w:eastAsia="Courier New" w:hAnsi="Courier New"/>
          <w:sz w:val="15"/>
          <w:szCs w:val="15"/>
          <w:color w:val="auto"/>
        </w:rPr>
        <w:t>Upon the issuance of any new Security under this Section, the Company may require payment of a sum sufficient to cover any tax or other governmental charge that may be imposed in relation thereto and any other expenses (including the fees, and expenses of the Trustee) connected therewith.</w:t>
      </w:r>
    </w:p>
    <w:p>
      <w:pPr>
        <w:spacing w:after="0" w:line="172"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any such new Security and coupons, if any, shall be entitled to all the benefits of this Indenture equally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98"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6"/>
          <w:szCs w:val="16"/>
          <w:color w:val="auto"/>
        </w:rPr>
        <w:t>32</w:t>
      </w:r>
    </w:p>
    <w:p>
      <w:pPr>
        <w:spacing w:after="0" w:line="5" w:lineRule="exact"/>
        <w:rPr>
          <w:sz w:val="20"/>
          <w:szCs w:val="20"/>
          <w:color w:val="auto"/>
        </w:rPr>
      </w:pPr>
    </w:p>
    <w:p>
      <w:pPr>
        <w:ind w:right="3159"/>
        <w:spacing w:after="0" w:line="239" w:lineRule="auto"/>
        <w:rPr>
          <w:sz w:val="20"/>
          <w:szCs w:val="20"/>
          <w:color w:val="auto"/>
        </w:rPr>
      </w:pPr>
      <w:r>
        <w:rPr>
          <w:rFonts w:ascii="Courier New" w:cs="Courier New" w:eastAsia="Courier New" w:hAnsi="Courier New"/>
          <w:sz w:val="16"/>
          <w:szCs w:val="16"/>
          <w:color w:val="auto"/>
        </w:rPr>
        <w:t>proportionately with any and all other Securities of that series and their coupons, if any, duly issued hereunder.</w:t>
      </w:r>
    </w:p>
    <w:p>
      <w:pPr>
        <w:spacing w:after="0" w:line="189" w:lineRule="exact"/>
        <w:rPr>
          <w:sz w:val="20"/>
          <w:szCs w:val="20"/>
          <w:color w:val="auto"/>
        </w:rPr>
      </w:pPr>
    </w:p>
    <w:p>
      <w:pPr>
        <w:ind w:right="2979" w:firstLine="858"/>
        <w:spacing w:after="0" w:line="241" w:lineRule="auto"/>
        <w:rPr>
          <w:sz w:val="20"/>
          <w:szCs w:val="20"/>
          <w:color w:val="auto"/>
        </w:rPr>
      </w:pPr>
      <w:r>
        <w:rPr>
          <w:rFonts w:ascii="Courier New" w:cs="Courier New" w:eastAsia="Courier New" w:hAnsi="Courier New"/>
          <w:sz w:val="16"/>
          <w:szCs w:val="16"/>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307.</w:t>
      </w:r>
      <w:r>
        <w:rPr>
          <w:sz w:val="20"/>
          <w:szCs w:val="20"/>
          <w:color w:val="auto"/>
        </w:rPr>
        <w:tab/>
      </w:r>
      <w:r>
        <w:rPr>
          <w:rFonts w:ascii="Courier New" w:cs="Courier New" w:eastAsia="Courier New" w:hAnsi="Courier New"/>
          <w:sz w:val="15"/>
          <w:szCs w:val="15"/>
          <w:color w:val="auto"/>
        </w:rPr>
        <w:t>Payment of Interest; Interest Rights Preserved.</w:t>
      </w:r>
    </w:p>
    <w:p>
      <w:pPr>
        <w:spacing w:after="0" w:line="188" w:lineRule="exact"/>
        <w:rPr>
          <w:sz w:val="20"/>
          <w:szCs w:val="20"/>
          <w:color w:val="auto"/>
        </w:rPr>
      </w:pPr>
    </w:p>
    <w:p>
      <w:pPr>
        <w:ind w:right="2779" w:firstLine="858"/>
        <w:spacing w:after="0" w:line="260" w:lineRule="auto"/>
        <w:rPr>
          <w:sz w:val="20"/>
          <w:szCs w:val="20"/>
          <w:color w:val="auto"/>
        </w:rPr>
      </w:pPr>
      <w:r>
        <w:rPr>
          <w:rFonts w:ascii="Courier New" w:cs="Courier New" w:eastAsia="Courier New" w:hAnsi="Courier New"/>
          <w:sz w:val="15"/>
          <w:szCs w:val="15"/>
          <w:color w:val="auto"/>
        </w:rPr>
        <w:t>Unless otherwise provided as contemplated by Section 301 with respect to any series of Securities, interest on any Registered Security which is payable, and is punctually paid or duly provided for, on any Interest Payment Date shall be paid to the Person in whose name that Security (or one or more Predecessor Securities) is registered at the close of business on the Regular Record Date for such interest. Unless otherwise so provided, at the option of the Company, payment of interest on any Registered Security may be made by check mailed on or before the due date to the address of the Person entitled thereto as such address shall appear in the Security Register.</w:t>
      </w:r>
    </w:p>
    <w:p>
      <w:pPr>
        <w:spacing w:after="0" w:line="177" w:lineRule="exact"/>
        <w:rPr>
          <w:sz w:val="20"/>
          <w:szCs w:val="20"/>
          <w:color w:val="auto"/>
        </w:rPr>
      </w:pPr>
    </w:p>
    <w:p>
      <w:pPr>
        <w:ind w:right="2879" w:firstLine="858"/>
        <w:spacing w:after="0" w:line="261" w:lineRule="auto"/>
        <w:rPr>
          <w:sz w:val="20"/>
          <w:szCs w:val="20"/>
          <w:color w:val="auto"/>
        </w:rPr>
      </w:pPr>
      <w:r>
        <w:rPr>
          <w:rFonts w:ascii="Courier New" w:cs="Courier New" w:eastAsia="Courier New" w:hAnsi="Courier New"/>
          <w:sz w:val="15"/>
          <w:szCs w:val="15"/>
          <w:color w:val="auto"/>
        </w:rPr>
        <w:t>Any interest on any Registered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75" w:lineRule="exact"/>
        <w:rPr>
          <w:sz w:val="20"/>
          <w:szCs w:val="20"/>
          <w:color w:val="auto"/>
        </w:rPr>
      </w:pPr>
    </w:p>
    <w:p>
      <w:pPr>
        <w:ind w:left="860" w:right="2679" w:firstLine="759"/>
        <w:spacing w:after="0" w:line="259" w:lineRule="auto"/>
        <w:tabs>
          <w:tab w:leader="none" w:pos="2481"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the address of such Holder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Registered Securities of such series (or their respective Predecessor Securities) are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298"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6"/>
          <w:szCs w:val="16"/>
          <w:color w:val="auto"/>
        </w:rPr>
        <w:t>33</w:t>
      </w:r>
    </w:p>
    <w:p>
      <w:pPr>
        <w:spacing w:after="0" w:line="5" w:lineRule="exact"/>
        <w:rPr>
          <w:sz w:val="20"/>
          <w:szCs w:val="20"/>
          <w:color w:val="auto"/>
        </w:rPr>
      </w:pPr>
    </w:p>
    <w:p>
      <w:pPr>
        <w:ind w:left="860" w:right="3159"/>
        <w:spacing w:after="0" w:line="239" w:lineRule="auto"/>
        <w:rPr>
          <w:sz w:val="20"/>
          <w:szCs w:val="20"/>
          <w:color w:val="auto"/>
        </w:rPr>
      </w:pPr>
      <w:r>
        <w:rPr>
          <w:rFonts w:ascii="Courier New" w:cs="Courier New" w:eastAsia="Courier New" w:hAnsi="Courier New"/>
          <w:sz w:val="16"/>
          <w:szCs w:val="16"/>
          <w:color w:val="auto"/>
        </w:rPr>
        <w:t>at the close of business on such Special Record Date and shall no longer be payable pursuant to the following clause (2).</w:t>
      </w:r>
    </w:p>
    <w:p>
      <w:pPr>
        <w:spacing w:after="0" w:line="189" w:lineRule="exact"/>
        <w:rPr>
          <w:sz w:val="20"/>
          <w:szCs w:val="20"/>
          <w:color w:val="auto"/>
        </w:rPr>
      </w:pPr>
    </w:p>
    <w:p>
      <w:pPr>
        <w:ind w:left="860" w:right="2679" w:firstLine="759"/>
        <w:spacing w:after="0" w:line="242" w:lineRule="auto"/>
        <w:tabs>
          <w:tab w:leader="none" w:pos="248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make payment of any Defaulted Interest on the Registered Securities of any series in any other lawful manner not inconsistent with the requirements of any securities exchange on which such Securities may be then listed, and upon such notice as may be required by such exchange, if, after notice given by the Company to the Trustee of the proposed payment pursuant to this clause, such manner of payment shall be deemed practicable by the Trustee.</w:t>
      </w:r>
    </w:p>
    <w:p>
      <w:pPr>
        <w:spacing w:after="0" w:line="189"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Subject to the foregoing provisions of this Section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88"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308.</w:t>
      </w:r>
      <w:r>
        <w:rPr>
          <w:sz w:val="20"/>
          <w:szCs w:val="20"/>
          <w:color w:val="auto"/>
        </w:rPr>
        <w:tab/>
      </w:r>
      <w:r>
        <w:rPr>
          <w:rFonts w:ascii="Courier New" w:cs="Courier New" w:eastAsia="Courier New" w:hAnsi="Courier New"/>
          <w:sz w:val="15"/>
          <w:szCs w:val="15"/>
          <w:color w:val="auto"/>
        </w:rPr>
        <w:t>Persons Deemed Owners.</w:t>
      </w:r>
    </w:p>
    <w:p>
      <w:pPr>
        <w:spacing w:after="0" w:line="188"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Prior to due presentment of a Registered Security for registration of transfer, the Company, the Trustee and any agent of the Company or the Trustee may treat the Person in whose name such Registered Security is registered as the owner of such Registered Security for the purpose of receiving payment of principal of (and premium, if any) and (subject to Sections 305 and 307) any interest on such Security and for all other purposes whatsoever, whether or not such Security be overdue, and neither the Company, the Trustee nor any agent of the Company or the Trustee shall be affected by notice to the contrary.</w:t>
      </w:r>
    </w:p>
    <w:p>
      <w:pPr>
        <w:spacing w:after="0" w:line="17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Title to any Bearer Security and any coupons appertaining thereto shall pass by delivery. The Company, the Trustee and any agent of the Company or the Trustee may treat the bearer of any Bearer Security and the bearer of any coupon as the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89" w:lineRule="exact"/>
        <w:rPr>
          <w:sz w:val="20"/>
          <w:szCs w:val="20"/>
          <w:color w:val="auto"/>
        </w:rPr>
      </w:pPr>
    </w:p>
    <w:p>
      <w:pPr>
        <w:ind w:right="2679" w:firstLine="858"/>
        <w:spacing w:after="0" w:line="261" w:lineRule="auto"/>
        <w:rPr>
          <w:sz w:val="20"/>
          <w:szCs w:val="20"/>
          <w:color w:val="auto"/>
        </w:rPr>
      </w:pPr>
      <w:r>
        <w:rPr>
          <w:rFonts w:ascii="Courier New" w:cs="Courier New" w:eastAsia="Courier New" w:hAnsi="Courier New"/>
          <w:sz w:val="15"/>
          <w:szCs w:val="15"/>
          <w:color w:val="auto"/>
        </w:rPr>
        <w:t>Notwithstanding the foregoing, with respect to any Book-Entry Security, nothing herein shall prevent the Company, the Trustee, or any agent of the Company or the Trustee, from giving effect to any written certification, proxy or other authorization furnished by a Depository or impair, as between a Depository and holders of beneficial interests in any Book-Entry Security, the operation of customary practices governing the exercise of the rights of the Depository (or its nominee) as Holder of such Book-Entry Security.</w:t>
      </w:r>
    </w:p>
    <w:p>
      <w:pPr>
        <w:spacing w:after="0" w:line="171"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309.</w:t>
      </w:r>
      <w:r>
        <w:rPr>
          <w:sz w:val="20"/>
          <w:szCs w:val="20"/>
          <w:color w:val="auto"/>
        </w:rPr>
        <w:tab/>
      </w:r>
      <w:r>
        <w:rPr>
          <w:rFonts w:ascii="Courier New" w:cs="Courier New" w:eastAsia="Courier New" w:hAnsi="Courier New"/>
          <w:sz w:val="15"/>
          <w:szCs w:val="15"/>
          <w:color w:val="auto"/>
        </w:rPr>
        <w:t>Cancellation.</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All Securities and coupons surrendered for payment, redemption, registration of transfer or exchange or for credit against any sinking fund payment shall, if surrendered to any Person other than the Trustee, be delivered to the Trustee. All Registered Securities and matured coupons so delivered shall be promptly canceled by the Trustee. All Bearer Securities and unmatured coupons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298"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6"/>
          <w:szCs w:val="16"/>
          <w:color w:val="auto"/>
        </w:rPr>
        <w:t>34</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so delivered shall be held by the Trustee and, upon instruction by a Company Order, shall be canceled or held for reissuance. Bearer Securities and unmatured coupons held for reissuance may be reissued only in replacement of mutilated, lost, stolen or destroyed Bearer Securities of the same series and like tenor or the related coupons pursuant to Section 306. All Bearer Securities and unmatured coupons held by the Trustee pending such cancellation or reissuance shall be deemed to be delivered for all purposes of this Indenture and the Securities.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except as expressly permitted by this Indenture. All canceled Securities and coupons held by the Trustee shall be disposed of in accordance with its customary practice.</w:t>
      </w:r>
    </w:p>
    <w:p>
      <w:pPr>
        <w:spacing w:after="0" w:line="19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310.</w:t>
      </w:r>
      <w:r>
        <w:rPr>
          <w:sz w:val="20"/>
          <w:szCs w:val="20"/>
          <w:color w:val="auto"/>
        </w:rPr>
        <w:tab/>
      </w:r>
      <w:r>
        <w:rPr>
          <w:rFonts w:ascii="Courier New" w:cs="Courier New" w:eastAsia="Courier New" w:hAnsi="Courier New"/>
          <w:sz w:val="15"/>
          <w:szCs w:val="15"/>
          <w:color w:val="auto"/>
        </w:rPr>
        <w:t>Computation of Interest.</w:t>
      </w:r>
    </w:p>
    <w:p>
      <w:pPr>
        <w:spacing w:after="0" w:line="188" w:lineRule="exact"/>
        <w:rPr>
          <w:sz w:val="20"/>
          <w:szCs w:val="20"/>
          <w:color w:val="auto"/>
        </w:rPr>
      </w:pPr>
    </w:p>
    <w:p>
      <w:pPr>
        <w:ind w:right="2979" w:firstLine="858"/>
        <w:spacing w:after="0"/>
        <w:rPr>
          <w:sz w:val="20"/>
          <w:szCs w:val="20"/>
          <w:color w:val="auto"/>
        </w:rPr>
      </w:pPr>
      <w:r>
        <w:rPr>
          <w:rFonts w:ascii="Courier New" w:cs="Courier New" w:eastAsia="Courier New" w:hAnsi="Courier New"/>
          <w:sz w:val="16"/>
          <w:szCs w:val="16"/>
          <w:color w:val="auto"/>
        </w:rPr>
        <w:t>Except as otherwise specified as contemplated by Section 301 for Securities of any series, interest on the Securities of each series shall be computed on the basis of a 360-day year of twelve 30-day months.</w:t>
      </w:r>
    </w:p>
    <w:p>
      <w:pPr>
        <w:spacing w:after="0" w:line="187"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FOUR</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SATISFACTION AND DISCHARGE</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401.</w:t>
      </w:r>
      <w:r>
        <w:rPr>
          <w:sz w:val="20"/>
          <w:szCs w:val="20"/>
          <w:color w:val="auto"/>
        </w:rPr>
        <w:tab/>
      </w:r>
      <w:r>
        <w:rPr>
          <w:rFonts w:ascii="Courier New" w:cs="Courier New" w:eastAsia="Courier New" w:hAnsi="Courier New"/>
          <w:sz w:val="15"/>
          <w:szCs w:val="15"/>
          <w:color w:val="auto"/>
        </w:rPr>
        <w:t>Satisfaction and Discharge of Indenture.</w:t>
      </w:r>
    </w:p>
    <w:p>
      <w:pPr>
        <w:spacing w:after="0" w:line="188"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This Indenture shall upon Company Request cease to be of further effect (except as to any surviving rights of registration of transfer or exchange of Securities herein expressly provided for, and any right to receive additional amounts, as provided in Section 1004), and the Trustee, at the expense of the Company, shall execute proper instruments acknowledging satisfaction and discharge of this Indenture, when</w:t>
      </w:r>
    </w:p>
    <w:p>
      <w:pPr>
        <w:spacing w:after="0" w:line="184" w:lineRule="exact"/>
        <w:rPr>
          <w:sz w:val="20"/>
          <w:szCs w:val="20"/>
          <w:color w:val="auto"/>
        </w:rPr>
      </w:pPr>
    </w:p>
    <w:p>
      <w:pPr>
        <w:ind w:left="1620" w:hanging="764"/>
        <w:spacing w:after="0"/>
        <w:tabs>
          <w:tab w:leader="none" w:pos="16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pacing w:after="0" w:line="188" w:lineRule="exact"/>
        <w:rPr>
          <w:rFonts w:ascii="Courier New" w:cs="Courier New" w:eastAsia="Courier New" w:hAnsi="Courier New"/>
          <w:sz w:val="16"/>
          <w:szCs w:val="16"/>
          <w:color w:val="auto"/>
        </w:rPr>
      </w:pPr>
    </w:p>
    <w:p>
      <w:pPr>
        <w:ind w:left="860" w:right="2979" w:firstLine="759"/>
        <w:spacing w:after="0" w:line="259" w:lineRule="auto"/>
        <w:tabs>
          <w:tab w:leader="none" w:pos="2481"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theretofore authenticated and delivered and all coupons, if any, appertaining thereto (other than</w:t>
      </w:r>
    </w:p>
    <w:p>
      <w:pPr>
        <w:ind w:left="860" w:right="267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coupons appertaining to Bearer Securities surrendered for exchange for Registered Securities and maturing after such exchange, whose surrender is not required or has been waived as provided in Section 305, (ii) Securities and coupons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298"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6"/>
          <w:szCs w:val="16"/>
          <w:color w:val="auto"/>
        </w:rPr>
        <w:t>35</w:t>
      </w:r>
    </w:p>
    <w:p>
      <w:pPr>
        <w:spacing w:after="0" w:line="5" w:lineRule="exact"/>
        <w:rPr>
          <w:sz w:val="20"/>
          <w:szCs w:val="20"/>
          <w:color w:val="auto"/>
        </w:rPr>
      </w:pPr>
    </w:p>
    <w:p>
      <w:pPr>
        <w:jc w:val="both"/>
        <w:ind w:left="860" w:right="2879" w:firstLine="759"/>
        <w:spacing w:after="0"/>
        <w:tabs>
          <w:tab w:leader="none" w:pos="24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such Securities and, in the case of (i) or (ii) below, any coupons appertaining thereto not theretofore delivered to the Trustee for cancellation</w:t>
      </w:r>
    </w:p>
    <w:p>
      <w:pPr>
        <w:spacing w:after="0" w:line="187" w:lineRule="exact"/>
        <w:rPr>
          <w:rFonts w:ascii="Courier New" w:cs="Courier New" w:eastAsia="Courier New" w:hAnsi="Courier New"/>
          <w:sz w:val="16"/>
          <w:szCs w:val="16"/>
          <w:color w:val="auto"/>
        </w:rPr>
      </w:pPr>
    </w:p>
    <w:p>
      <w:pPr>
        <w:ind w:left="3240" w:hanging="763"/>
        <w:spacing w:after="0"/>
        <w:tabs>
          <w:tab w:leader="none" w:pos="324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become due and payable, or</w:t>
      </w:r>
    </w:p>
    <w:p>
      <w:pPr>
        <w:spacing w:after="0" w:line="188" w:lineRule="exact"/>
        <w:rPr>
          <w:rFonts w:ascii="Courier New" w:cs="Courier New" w:eastAsia="Courier New" w:hAnsi="Courier New"/>
          <w:sz w:val="16"/>
          <w:szCs w:val="16"/>
          <w:color w:val="auto"/>
        </w:rPr>
      </w:pPr>
    </w:p>
    <w:p>
      <w:pPr>
        <w:ind w:left="1620" w:right="2879" w:firstLine="857"/>
        <w:spacing w:after="0" w:line="239" w:lineRule="auto"/>
        <w:tabs>
          <w:tab w:leader="none" w:pos="3241"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become due and payable at their Stated Maturity within one year, or</w:t>
      </w:r>
    </w:p>
    <w:p>
      <w:pPr>
        <w:spacing w:after="0" w:line="189" w:lineRule="exact"/>
        <w:rPr>
          <w:rFonts w:ascii="Courier New" w:cs="Courier New" w:eastAsia="Courier New" w:hAnsi="Courier New"/>
          <w:sz w:val="16"/>
          <w:szCs w:val="16"/>
          <w:color w:val="auto"/>
        </w:rPr>
      </w:pPr>
    </w:p>
    <w:p>
      <w:pPr>
        <w:jc w:val="both"/>
        <w:ind w:left="1620" w:right="2679" w:firstLine="857"/>
        <w:spacing w:after="0" w:line="241" w:lineRule="auto"/>
        <w:tabs>
          <w:tab w:leader="none" w:pos="3241"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to be called for redemption within one year under arrangements satisfactory to the Trustee for the giving of notice of redemption by the Trustee in the name, and at the expense, of the Company;</w:t>
      </w:r>
    </w:p>
    <w:p>
      <w:pPr>
        <w:spacing w:after="0" w:line="189" w:lineRule="exact"/>
        <w:rPr>
          <w:sz w:val="20"/>
          <w:szCs w:val="20"/>
          <w:color w:val="auto"/>
        </w:rPr>
      </w:pPr>
    </w:p>
    <w:p>
      <w:pPr>
        <w:ind w:left="860" w:right="2679"/>
        <w:spacing w:after="0" w:line="242" w:lineRule="auto"/>
        <w:rPr>
          <w:sz w:val="20"/>
          <w:szCs w:val="20"/>
          <w:color w:val="auto"/>
        </w:rPr>
      </w:pPr>
      <w:r>
        <w:rPr>
          <w:rFonts w:ascii="Courier New" w:cs="Courier New" w:eastAsia="Courier New" w:hAnsi="Courier New"/>
          <w:sz w:val="16"/>
          <w:szCs w:val="16"/>
          <w:color w:val="auto"/>
        </w:rPr>
        <w:t>and the Company, in the case of (i), (ii) or (iii) above, has deposited or caused to be deposited with the Trustee as trust funds in trust for the purpose an amount sufficient to pay and discharge the entire indebtedness on such Securities and coupons not theretofore delivered to the Trustee for cancellation, for principal (and premium, if any) and any interest to the date of such deposit (in the case of Securities which have become due and payable) or to the Stated Maturity or Redemption Date, as the case may be;</w:t>
      </w:r>
    </w:p>
    <w:p>
      <w:pPr>
        <w:spacing w:after="0" w:line="189" w:lineRule="exact"/>
        <w:rPr>
          <w:sz w:val="20"/>
          <w:szCs w:val="20"/>
          <w:color w:val="auto"/>
        </w:rPr>
      </w:pPr>
    </w:p>
    <w:p>
      <w:pPr>
        <w:ind w:right="3259" w:firstLine="856"/>
        <w:spacing w:after="0" w:line="239" w:lineRule="auto"/>
        <w:tabs>
          <w:tab w:leader="none" w:pos="162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paid or caused to be paid all other sums payable hereunder by the Company; and</w:t>
      </w:r>
    </w:p>
    <w:p>
      <w:pPr>
        <w:spacing w:after="0" w:line="189" w:lineRule="exact"/>
        <w:rPr>
          <w:rFonts w:ascii="Courier New" w:cs="Courier New" w:eastAsia="Courier New" w:hAnsi="Courier New"/>
          <w:sz w:val="16"/>
          <w:szCs w:val="16"/>
          <w:color w:val="auto"/>
        </w:rPr>
      </w:pPr>
    </w:p>
    <w:p>
      <w:pPr>
        <w:ind w:right="3059" w:firstLine="856"/>
        <w:spacing w:after="0" w:line="241" w:lineRule="auto"/>
        <w:tabs>
          <w:tab w:leader="none" w:pos="162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Notwithstanding the satisfaction and discharge of this Indenture, the obligations of the Company to the Trustee under Section 607, the obligations of the Trustee to any Authenticating Agent under Section 614 and, if money shall have been deposited with the Trustee pursuant to clause (1)(B) of this Section, the obligations of the Trustee under Section 402 and the last paragraph of Section 1003 shall survive.</w:t>
      </w:r>
    </w:p>
    <w:p>
      <w:pPr>
        <w:spacing w:after="0" w:line="18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402.</w:t>
      </w:r>
      <w:r>
        <w:rPr>
          <w:sz w:val="20"/>
          <w:szCs w:val="20"/>
          <w:color w:val="auto"/>
        </w:rPr>
        <w:tab/>
      </w:r>
      <w:r>
        <w:rPr>
          <w:rFonts w:ascii="Courier New" w:cs="Courier New" w:eastAsia="Courier New" w:hAnsi="Courier New"/>
          <w:sz w:val="15"/>
          <w:szCs w:val="15"/>
          <w:color w:val="auto"/>
        </w:rPr>
        <w:t>Application of Trust Money.</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298"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6"/>
          <w:szCs w:val="16"/>
          <w:color w:val="auto"/>
        </w:rPr>
        <w:t>36</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FIVE</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REMEDIES</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501.</w:t>
      </w:r>
      <w:r>
        <w:rPr>
          <w:sz w:val="20"/>
          <w:szCs w:val="20"/>
          <w:color w:val="auto"/>
        </w:rPr>
        <w:tab/>
      </w:r>
      <w:r>
        <w:rPr>
          <w:rFonts w:ascii="Courier New" w:cs="Courier New" w:eastAsia="Courier New" w:hAnsi="Courier New"/>
          <w:sz w:val="15"/>
          <w:szCs w:val="15"/>
          <w:color w:val="auto"/>
        </w:rPr>
        <w:t>Events of Default.</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rule or regulation of any administrative or governmental body), unless it is either inapplicable to a particular series of Securities or it is specifically deleted or modified in or pursuant to the terms of such series or in the form of Security of such series:</w:t>
      </w:r>
    </w:p>
    <w:p>
      <w:pPr>
        <w:spacing w:after="0" w:line="189" w:lineRule="exact"/>
        <w:rPr>
          <w:sz w:val="20"/>
          <w:szCs w:val="20"/>
          <w:color w:val="auto"/>
        </w:rPr>
      </w:pPr>
    </w:p>
    <w:p>
      <w:pPr>
        <w:ind w:left="860" w:right="3259" w:firstLine="759"/>
        <w:spacing w:after="0"/>
        <w:tabs>
          <w:tab w:leader="none" w:pos="2481"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interest upon any Security of that series when it becomes due and payable, and continuance of such default for a period of 30 days; or</w:t>
      </w:r>
    </w:p>
    <w:p>
      <w:pPr>
        <w:spacing w:after="0" w:line="189" w:lineRule="exact"/>
        <w:rPr>
          <w:rFonts w:ascii="Courier New" w:cs="Courier New" w:eastAsia="Courier New" w:hAnsi="Courier New"/>
          <w:sz w:val="16"/>
          <w:szCs w:val="16"/>
          <w:color w:val="auto"/>
        </w:rPr>
      </w:pPr>
    </w:p>
    <w:p>
      <w:pPr>
        <w:ind w:left="860" w:right="2879" w:firstLine="759"/>
        <w:spacing w:after="0" w:line="271" w:lineRule="auto"/>
        <w:tabs>
          <w:tab w:leader="none" w:pos="2481"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premium, if any, on) any Security of that series at its Maturity; or</w:t>
      </w:r>
    </w:p>
    <w:p>
      <w:pPr>
        <w:spacing w:after="0" w:line="166" w:lineRule="exact"/>
        <w:rPr>
          <w:rFonts w:ascii="Courier New" w:cs="Courier New" w:eastAsia="Courier New" w:hAnsi="Courier New"/>
          <w:sz w:val="15"/>
          <w:szCs w:val="15"/>
          <w:color w:val="auto"/>
        </w:rPr>
      </w:pPr>
    </w:p>
    <w:p>
      <w:pPr>
        <w:ind w:left="860" w:right="2879" w:firstLine="759"/>
        <w:spacing w:after="0" w:line="271" w:lineRule="auto"/>
        <w:tabs>
          <w:tab w:leader="none" w:pos="2481"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deposit of any sinking fund payment, when and as due by the terms of a Security of that series; or</w:t>
      </w:r>
    </w:p>
    <w:p>
      <w:pPr>
        <w:spacing w:after="0" w:line="166" w:lineRule="exact"/>
        <w:rPr>
          <w:rFonts w:ascii="Courier New" w:cs="Courier New" w:eastAsia="Courier New" w:hAnsi="Courier New"/>
          <w:sz w:val="15"/>
          <w:szCs w:val="15"/>
          <w:color w:val="auto"/>
        </w:rPr>
      </w:pPr>
    </w:p>
    <w:p>
      <w:pPr>
        <w:ind w:left="860" w:right="2679" w:firstLine="759"/>
        <w:spacing w:after="0" w:line="242" w:lineRule="auto"/>
        <w:tabs>
          <w:tab w:leader="none" w:pos="2481"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91" w:lineRule="exact"/>
        <w:rPr>
          <w:rFonts w:ascii="Courier New" w:cs="Courier New" w:eastAsia="Courier New" w:hAnsi="Courier New"/>
          <w:sz w:val="16"/>
          <w:szCs w:val="16"/>
          <w:color w:val="auto"/>
        </w:rPr>
      </w:pPr>
    </w:p>
    <w:p>
      <w:pPr>
        <w:ind w:left="860" w:right="2679" w:firstLine="759"/>
        <w:spacing w:after="0" w:line="259" w:lineRule="auto"/>
        <w:tabs>
          <w:tab w:leader="none" w:pos="2481"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by a court having jurisdiction in the premises of (A) a decree or order for relief in respect of the Company in an involuntary case or proceeding under any applicable Federal or State bankruptcy, insolvency, reorganization or other similar law or</w:t>
      </w:r>
    </w:p>
    <w:p>
      <w:pPr>
        <w:ind w:left="860" w:right="2679" w:hanging="4"/>
        <w:spacing w:after="0" w:line="242" w:lineRule="auto"/>
        <w:tabs>
          <w:tab w:leader="none" w:pos="124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298"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6"/>
          <w:szCs w:val="16"/>
          <w:color w:val="auto"/>
        </w:rPr>
        <w:t>37</w:t>
      </w:r>
    </w:p>
    <w:p>
      <w:pPr>
        <w:spacing w:after="0" w:line="5" w:lineRule="exact"/>
        <w:rPr>
          <w:sz w:val="20"/>
          <w:szCs w:val="20"/>
          <w:color w:val="auto"/>
        </w:rPr>
      </w:pPr>
    </w:p>
    <w:p>
      <w:pPr>
        <w:ind w:left="860" w:right="2679" w:firstLine="759"/>
        <w:spacing w:after="0" w:line="242" w:lineRule="auto"/>
        <w:tabs>
          <w:tab w:leader="none" w:pos="248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95" w:lineRule="exact"/>
        <w:rPr>
          <w:rFonts w:ascii="Courier New" w:cs="Courier New" w:eastAsia="Courier New" w:hAnsi="Courier New"/>
          <w:sz w:val="16"/>
          <w:szCs w:val="16"/>
          <w:color w:val="auto"/>
        </w:rPr>
      </w:pPr>
    </w:p>
    <w:p>
      <w:pPr>
        <w:ind w:left="860" w:right="2879" w:firstLine="759"/>
        <w:spacing w:after="0" w:line="239" w:lineRule="auto"/>
        <w:tabs>
          <w:tab w:leader="none" w:pos="248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of Default provided with respect to Securities of that series.</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502.</w:t>
      </w:r>
      <w:r>
        <w:rPr>
          <w:sz w:val="20"/>
          <w:szCs w:val="20"/>
          <w:color w:val="auto"/>
        </w:rPr>
        <w:tab/>
      </w:r>
      <w:r>
        <w:rPr>
          <w:rFonts w:ascii="Courier New" w:cs="Courier New" w:eastAsia="Courier New" w:hAnsi="Courier New"/>
          <w:sz w:val="15"/>
          <w:szCs w:val="15"/>
          <w:color w:val="auto"/>
        </w:rPr>
        <w:t>Acceleration of Maturity; Rescission and Annulment.</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an Event of Default with respect to Securities of any series at the time Outstanding occurs and is continuing, then in every such case the Trustee or the Holders of not less than 25% in principal amount of the Outstanding Securities of that series may declare the principal amount (or, if any of the Securities of that series are Original Issue Discount Securities, such portion of the principal amount of such Securities as may be specified in the terms thereof) of all of the Securities of that series to be due and payable immediately, by a notice in writing to the Company (and to the Trustee if given by Holders), and upon any such declaration such principal amount (or specified amount) shall become immediately due and payable.</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87" w:lineRule="exact"/>
        <w:rPr>
          <w:sz w:val="20"/>
          <w:szCs w:val="20"/>
          <w:color w:val="auto"/>
        </w:rPr>
      </w:pPr>
    </w:p>
    <w:p>
      <w:pPr>
        <w:ind w:left="860" w:right="2779" w:firstLine="759"/>
        <w:spacing w:after="0" w:line="239" w:lineRule="auto"/>
        <w:tabs>
          <w:tab w:leader="none" w:pos="248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paid or deposited with the Trustee a sum sufficient to pay</w:t>
      </w:r>
    </w:p>
    <w:p>
      <w:pPr>
        <w:spacing w:after="0" w:line="186" w:lineRule="exact"/>
        <w:rPr>
          <w:rFonts w:ascii="Courier New" w:cs="Courier New" w:eastAsia="Courier New" w:hAnsi="Courier New"/>
          <w:sz w:val="16"/>
          <w:szCs w:val="16"/>
          <w:color w:val="auto"/>
        </w:rPr>
      </w:pPr>
    </w:p>
    <w:p>
      <w:pPr>
        <w:ind w:left="3240" w:hanging="763"/>
        <w:spacing w:after="0"/>
        <w:tabs>
          <w:tab w:leader="none" w:pos="3240"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overdue interest on all Securities of</w:t>
      </w:r>
    </w:p>
    <w:p>
      <w:pPr>
        <w:spacing w:after="0" w:line="2" w:lineRule="exact"/>
        <w:rPr>
          <w:rFonts w:ascii="Courier New" w:cs="Courier New" w:eastAsia="Courier New" w:hAnsi="Courier New"/>
          <w:sz w:val="16"/>
          <w:szCs w:val="16"/>
          <w:color w:val="auto"/>
        </w:rPr>
      </w:pPr>
    </w:p>
    <w:p>
      <w:pPr>
        <w:ind w:left="16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that series,</w:t>
      </w:r>
    </w:p>
    <w:p>
      <w:pPr>
        <w:spacing w:after="0" w:line="188" w:lineRule="exact"/>
        <w:rPr>
          <w:rFonts w:ascii="Courier New" w:cs="Courier New" w:eastAsia="Courier New" w:hAnsi="Courier New"/>
          <w:sz w:val="16"/>
          <w:szCs w:val="16"/>
          <w:color w:val="auto"/>
        </w:rPr>
      </w:pPr>
    </w:p>
    <w:p>
      <w:pPr>
        <w:ind w:left="1620" w:right="2779" w:firstLine="857"/>
        <w:spacing w:after="0" w:line="241" w:lineRule="auto"/>
        <w:tabs>
          <w:tab w:leader="none" w:pos="3241"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190" w:lineRule="exact"/>
        <w:rPr>
          <w:rFonts w:ascii="Courier New" w:cs="Courier New" w:eastAsia="Courier New" w:hAnsi="Courier New"/>
          <w:sz w:val="16"/>
          <w:szCs w:val="16"/>
          <w:color w:val="auto"/>
        </w:rPr>
      </w:pPr>
    </w:p>
    <w:p>
      <w:pPr>
        <w:ind w:left="1620" w:right="2679" w:firstLine="857"/>
        <w:spacing w:after="0"/>
        <w:tabs>
          <w:tab w:leader="none" w:pos="3241"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payment of such interest is lawful, interest upon overdue interest at the rate or rates prescribed therefor in such Securities,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298"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6"/>
          <w:szCs w:val="16"/>
          <w:color w:val="auto"/>
        </w:rPr>
        <w:t>38</w:t>
      </w:r>
    </w:p>
    <w:p>
      <w:pPr>
        <w:spacing w:after="0" w:line="5" w:lineRule="exact"/>
        <w:rPr>
          <w:sz w:val="20"/>
          <w:szCs w:val="20"/>
          <w:color w:val="auto"/>
        </w:rPr>
      </w:pPr>
    </w:p>
    <w:p>
      <w:pPr>
        <w:ind w:left="1620" w:right="3159" w:firstLine="857"/>
        <w:spacing w:after="0" w:line="241" w:lineRule="auto"/>
        <w:tabs>
          <w:tab w:leader="none" w:pos="324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sums paid or advanced by the Trustee hereunder and the reasonable compensation, expenses, disbursements and advances of the Trustee, its agents and counsel;</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and</w:t>
      </w:r>
    </w:p>
    <w:p>
      <w:pPr>
        <w:spacing w:after="0" w:line="188" w:lineRule="exact"/>
        <w:rPr>
          <w:sz w:val="20"/>
          <w:szCs w:val="20"/>
          <w:color w:val="auto"/>
        </w:rPr>
      </w:pPr>
    </w:p>
    <w:p>
      <w:pPr>
        <w:ind w:left="860" w:right="2679" w:firstLine="759"/>
        <w:spacing w:after="0" w:line="263" w:lineRule="auto"/>
        <w:tabs>
          <w:tab w:leader="none" w:pos="2481"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Events of Default with respect to Securities of that series, other than the non-payment of the principal of Securities of that series which have become due solely by such declaration of acceleration, have been cured or waived as provided in Section 513.</w:t>
      </w:r>
    </w:p>
    <w:p>
      <w:pPr>
        <w:spacing w:after="0" w:line="172" w:lineRule="exact"/>
        <w:rPr>
          <w:sz w:val="20"/>
          <w:szCs w:val="20"/>
          <w:color w:val="auto"/>
        </w:rPr>
      </w:pPr>
    </w:p>
    <w:p>
      <w:pPr>
        <w:ind w:right="3159"/>
        <w:spacing w:after="0" w:line="239" w:lineRule="auto"/>
        <w:rPr>
          <w:sz w:val="20"/>
          <w:szCs w:val="20"/>
          <w:color w:val="auto"/>
        </w:rPr>
      </w:pPr>
      <w:r>
        <w:rPr>
          <w:rFonts w:ascii="Courier New" w:cs="Courier New" w:eastAsia="Courier New" w:hAnsi="Courier New"/>
          <w:sz w:val="16"/>
          <w:szCs w:val="16"/>
          <w:color w:val="auto"/>
        </w:rPr>
        <w:t>No such rescission shall affect any subsequent default or impair any right consequent thereon.</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503.</w:t>
      </w:r>
      <w:r>
        <w:rPr>
          <w:sz w:val="20"/>
          <w:szCs w:val="20"/>
          <w:color w:val="auto"/>
        </w:rPr>
        <w:tab/>
      </w:r>
      <w:r>
        <w:rPr>
          <w:rFonts w:ascii="Courier New" w:cs="Courier New" w:eastAsia="Courier New" w:hAnsi="Courier New"/>
          <w:sz w:val="15"/>
          <w:szCs w:val="15"/>
          <w:color w:val="auto"/>
        </w:rPr>
        <w:t>Collection of Indebtedness and Suits for Enforcement by Trustee.</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Company covenants that if</w:t>
      </w:r>
    </w:p>
    <w:p>
      <w:pPr>
        <w:spacing w:after="0" w:line="188" w:lineRule="exact"/>
        <w:rPr>
          <w:sz w:val="20"/>
          <w:szCs w:val="20"/>
          <w:color w:val="auto"/>
        </w:rPr>
      </w:pPr>
    </w:p>
    <w:p>
      <w:pPr>
        <w:ind w:left="860" w:right="2679" w:firstLine="759"/>
        <w:spacing w:after="0"/>
        <w:tabs>
          <w:tab w:leader="none" w:pos="248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is made in the payment of any interest on any Security when such interest becomes due and payable and such default continues for a period of 30 days, or</w:t>
      </w:r>
    </w:p>
    <w:p>
      <w:pPr>
        <w:spacing w:after="0" w:line="189" w:lineRule="exact"/>
        <w:rPr>
          <w:rFonts w:ascii="Courier New" w:cs="Courier New" w:eastAsia="Courier New" w:hAnsi="Courier New"/>
          <w:sz w:val="16"/>
          <w:szCs w:val="16"/>
          <w:color w:val="auto"/>
        </w:rPr>
      </w:pPr>
    </w:p>
    <w:p>
      <w:pPr>
        <w:ind w:left="860" w:right="2979" w:firstLine="759"/>
        <w:spacing w:after="0" w:line="239" w:lineRule="auto"/>
        <w:tabs>
          <w:tab w:leader="none" w:pos="248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is made in the payment of the principal of (or premium, if any, on) any Security at the Maturity thereof,</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Company will, upon demand of the Trustee, pay to it, for the benefit of the Holders of such Securities and coupons, the whole amount then due and payable on such Securities and coupons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decreed to be payable in the manner provided by law out of the property of the Company or any other obligor upon such Securities, wherever situated.</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most effectual to protect and enforce any such rights, whether for the specific enforcement of any covenant or agreement in this Indenture or ill aid of the exercise of any power granted herein, or to enforce any other proper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298"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6"/>
          <w:szCs w:val="16"/>
          <w:color w:val="auto"/>
        </w:rPr>
        <w:t>39</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504.</w:t>
      </w:r>
      <w:r>
        <w:rPr>
          <w:sz w:val="20"/>
          <w:szCs w:val="20"/>
          <w:color w:val="auto"/>
        </w:rPr>
        <w:tab/>
      </w:r>
      <w:r>
        <w:rPr>
          <w:rFonts w:ascii="Courier New" w:cs="Courier New" w:eastAsia="Courier New" w:hAnsi="Courier New"/>
          <w:sz w:val="15"/>
          <w:szCs w:val="15"/>
          <w:color w:val="auto"/>
        </w:rPr>
        <w:t>Trustee May File Proofs of Claim.</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w:t>
      </w:r>
    </w:p>
    <w:p>
      <w:pPr>
        <w:spacing w:after="0" w:line="193"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provided, however, that the Trustee may, on behalf of Holders, vote for the election of a trustee of bankruptcy or similar official and be a member of a creditors' or other similar committee.</w:t>
      </w:r>
    </w:p>
    <w:p>
      <w:pPr>
        <w:spacing w:after="0" w:line="189" w:lineRule="exact"/>
        <w:rPr>
          <w:sz w:val="20"/>
          <w:szCs w:val="20"/>
          <w:color w:val="auto"/>
        </w:rPr>
      </w:pPr>
    </w:p>
    <w:p>
      <w:pPr>
        <w:ind w:left="1340" w:right="2979" w:hanging="1334"/>
        <w:spacing w:after="0" w:line="239" w:lineRule="auto"/>
        <w:tabs>
          <w:tab w:leader="none" w:pos="1320" w:val="left"/>
        </w:tabs>
        <w:rPr>
          <w:sz w:val="20"/>
          <w:szCs w:val="20"/>
          <w:color w:val="auto"/>
        </w:rPr>
      </w:pPr>
      <w:r>
        <w:rPr>
          <w:rFonts w:ascii="Courier New" w:cs="Courier New" w:eastAsia="Courier New" w:hAnsi="Courier New"/>
          <w:sz w:val="16"/>
          <w:szCs w:val="16"/>
          <w:color w:val="auto"/>
        </w:rPr>
        <w:t>SECTION 505.</w:t>
        <w:tab/>
        <w:t>Trustee May Enforce Claims Without Possession of Securities or Coupons.</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All rights of action and claims under this Indenture or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reasonable compensation, expenses, disbursements and advances of the Trustee, its agents and counsel, be for the ratable benefit of the Holders of the Securities and coupons in respect of which such judgment has been recovered.</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506.</w:t>
      </w:r>
      <w:r>
        <w:rPr>
          <w:sz w:val="20"/>
          <w:szCs w:val="20"/>
          <w:color w:val="auto"/>
        </w:rPr>
        <w:tab/>
      </w:r>
      <w:r>
        <w:rPr>
          <w:rFonts w:ascii="Courier New" w:cs="Courier New" w:eastAsia="Courier New" w:hAnsi="Courier New"/>
          <w:sz w:val="15"/>
          <w:szCs w:val="15"/>
          <w:color w:val="auto"/>
        </w:rPr>
        <w:t>Application of Money Collected.</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or coupons, or both as the case may be, and the notation thereon of the payment if only partially paid and upon surrender thereof if fully paid:</w:t>
      </w:r>
    </w:p>
    <w:p>
      <w:pPr>
        <w:spacing w:after="0" w:line="187" w:lineRule="exact"/>
        <w:rPr>
          <w:sz w:val="20"/>
          <w:szCs w:val="20"/>
          <w:color w:val="auto"/>
        </w:rPr>
      </w:pPr>
    </w:p>
    <w:p>
      <w:pPr>
        <w:ind w:left="860" w:right="2879" w:firstLine="763"/>
        <w:spacing w:after="0" w:line="239" w:lineRule="auto"/>
        <w:rPr>
          <w:sz w:val="20"/>
          <w:szCs w:val="20"/>
          <w:color w:val="auto"/>
        </w:rPr>
      </w:pPr>
      <w:r>
        <w:rPr>
          <w:rFonts w:ascii="Courier New" w:cs="Courier New" w:eastAsia="Courier New" w:hAnsi="Courier New"/>
          <w:sz w:val="16"/>
          <w:szCs w:val="16"/>
          <w:color w:val="auto"/>
        </w:rPr>
        <w:t>FIRST: To the payment of all amounts due the Trustee under Section 607; and</w:t>
      </w:r>
    </w:p>
    <w:p>
      <w:pPr>
        <w:spacing w:after="0" w:line="189" w:lineRule="exact"/>
        <w:rPr>
          <w:sz w:val="20"/>
          <w:szCs w:val="20"/>
          <w:color w:val="auto"/>
        </w:rPr>
      </w:pPr>
    </w:p>
    <w:p>
      <w:pPr>
        <w:ind w:left="860" w:right="2679" w:firstLine="763"/>
        <w:spacing w:after="0" w:line="263" w:lineRule="auto"/>
        <w:rPr>
          <w:sz w:val="20"/>
          <w:szCs w:val="20"/>
          <w:color w:val="auto"/>
        </w:rPr>
      </w:pPr>
      <w:r>
        <w:rPr>
          <w:rFonts w:ascii="Courier New" w:cs="Courier New" w:eastAsia="Courier New" w:hAnsi="Courier New"/>
          <w:sz w:val="15"/>
          <w:szCs w:val="15"/>
          <w:color w:val="auto"/>
        </w:rPr>
        <w:t>SECOND: To the payment of the amounts then due and unpaid for principal of and any premium and interest on the Securities and coupons in respect of which or for the benefit of which such money has been collected, ratably, without preference or priority of any 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298"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6"/>
          <w:szCs w:val="16"/>
          <w:color w:val="auto"/>
        </w:rPr>
        <w:t>40</w:t>
      </w:r>
    </w:p>
    <w:p>
      <w:pPr>
        <w:spacing w:after="0" w:line="5" w:lineRule="exact"/>
        <w:rPr>
          <w:sz w:val="20"/>
          <w:szCs w:val="20"/>
          <w:color w:val="auto"/>
        </w:rPr>
      </w:pPr>
    </w:p>
    <w:p>
      <w:pPr>
        <w:ind w:left="860" w:right="3159"/>
        <w:spacing w:after="0" w:line="271" w:lineRule="auto"/>
        <w:rPr>
          <w:sz w:val="20"/>
          <w:szCs w:val="20"/>
          <w:color w:val="auto"/>
        </w:rPr>
      </w:pPr>
      <w:r>
        <w:rPr>
          <w:rFonts w:ascii="Courier New" w:cs="Courier New" w:eastAsia="Courier New" w:hAnsi="Courier New"/>
          <w:sz w:val="15"/>
          <w:szCs w:val="15"/>
          <w:color w:val="auto"/>
        </w:rPr>
        <w:t>according to the amounts due and payable on such Securities and coupons for principal and any premium and interest, respectively.</w:t>
      </w:r>
    </w:p>
    <w:p>
      <w:pPr>
        <w:spacing w:after="0" w:line="166"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any case in which Securities are Outstanding that are denominated in more than one currency and the Trustee is directed to make ratable payments under this Section to Holders of such Securities, unless otherwise provided with respect to any series of Securities, the Trustee shall calculate the amount of such payments as follows: (i) as of the day the Trustee collects an amount under this Article, the Trustee shall, as to each Holder of a Security to whom an amount is due and payable under this Section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 (ii) calculate the sum of all Dollar amounts determined under (i) and add thereto any amounts due and payable in Dollars; and (iii) using the individual amounts determined in (i) or any individual amounts due and payable in Dollars, as the case may be, as a numerator, and the sum calculated in (ii) as a denominator, calculate as to each Holder of a Security to whom an amount is owed under this Section the fraction of the amount collected under this Article payable to such Holder.</w:t>
      </w:r>
    </w:p>
    <w:p>
      <w:pPr>
        <w:spacing w:after="0" w:line="11"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Any expenses incurred by the Trustee in actually converting amounts owing Holders of Securities denominated in a currency other than that in which any amount is collected under this Article shall be likewise (in accordance with this paragraph) borne ratably by all Holders of Securities to whom amounts are payable under this Section.</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To the fullest extent allowed under applicable law, if for the purpose of obtaining judgment against the Company in any court it is necessary to convert the sum due in respect of the principal of, or premium, if any, or interest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the Company nor the Trustee shall be liable for any shortfall nor shall it benefit from any windfall in payments to Holders of Securities under this Section caused by a change in exchange rates between the time the amount of a judgment against the Company is calculated as above and the time the Trustee converts the Judgment Currency into the Required Currency to make payments under this Section to Holders of Securities, but payment of such judgment shall discharge all amounts owed by the Company on the claim or claims underlying such judgment.</w:t>
      </w:r>
    </w:p>
    <w:p>
      <w:pPr>
        <w:spacing w:after="0" w:line="19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507.</w:t>
      </w:r>
      <w:r>
        <w:rPr>
          <w:sz w:val="20"/>
          <w:szCs w:val="20"/>
          <w:color w:val="auto"/>
        </w:rPr>
        <w:tab/>
      </w:r>
      <w:r>
        <w:rPr>
          <w:rFonts w:ascii="Courier New" w:cs="Courier New" w:eastAsia="Courier New" w:hAnsi="Courier New"/>
          <w:sz w:val="15"/>
          <w:szCs w:val="15"/>
          <w:color w:val="auto"/>
        </w:rPr>
        <w:t>Limitation on Suits.</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No Holder of any Security of any series or any related coupons shall have any right to institute any proceeding, judicial or otherwise, with respect to this Indenture, or for the appointment of a receiver or trustee, or for any other remedy hereunder, unless:</w:t>
      </w:r>
    </w:p>
    <w:p>
      <w:pPr>
        <w:spacing w:after="0" w:line="189" w:lineRule="exact"/>
        <w:rPr>
          <w:sz w:val="20"/>
          <w:szCs w:val="20"/>
          <w:color w:val="auto"/>
        </w:rPr>
      </w:pPr>
    </w:p>
    <w:p>
      <w:pPr>
        <w:ind w:left="860" w:right="2979" w:firstLine="759"/>
        <w:spacing w:after="0"/>
        <w:tabs>
          <w:tab w:leader="none" w:pos="248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has previously given written notice to the Trustee of a continuing Event of Default with respect to the Securities of that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298"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6"/>
          <w:szCs w:val="16"/>
          <w:color w:val="auto"/>
        </w:rPr>
        <w:t>41</w:t>
      </w:r>
    </w:p>
    <w:p>
      <w:pPr>
        <w:spacing w:after="0" w:line="5" w:lineRule="exact"/>
        <w:rPr>
          <w:sz w:val="20"/>
          <w:szCs w:val="20"/>
          <w:color w:val="auto"/>
        </w:rPr>
      </w:pPr>
    </w:p>
    <w:p>
      <w:pPr>
        <w:ind w:left="860" w:right="2779" w:firstLine="759"/>
        <w:spacing w:after="0" w:line="241" w:lineRule="auto"/>
        <w:tabs>
          <w:tab w:leader="none" w:pos="248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89" w:lineRule="exact"/>
        <w:rPr>
          <w:rFonts w:ascii="Courier New" w:cs="Courier New" w:eastAsia="Courier New" w:hAnsi="Courier New"/>
          <w:sz w:val="16"/>
          <w:szCs w:val="16"/>
          <w:color w:val="auto"/>
        </w:rPr>
      </w:pPr>
    </w:p>
    <w:p>
      <w:pPr>
        <w:ind w:left="860" w:right="2679" w:firstLine="759"/>
        <w:spacing w:after="0"/>
        <w:tabs>
          <w:tab w:leader="none" w:pos="248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or Holders have offered to the Trustee reasonable indemnity against the costs, expenses and liabilities to be incurred in compliance with such request;</w:t>
      </w:r>
    </w:p>
    <w:p>
      <w:pPr>
        <w:spacing w:after="0" w:line="189" w:lineRule="exact"/>
        <w:rPr>
          <w:rFonts w:ascii="Courier New" w:cs="Courier New" w:eastAsia="Courier New" w:hAnsi="Courier New"/>
          <w:sz w:val="16"/>
          <w:szCs w:val="16"/>
          <w:color w:val="auto"/>
        </w:rPr>
      </w:pPr>
    </w:p>
    <w:p>
      <w:pPr>
        <w:jc w:val="both"/>
        <w:ind w:left="860" w:right="3059" w:firstLine="759"/>
        <w:spacing w:after="0"/>
        <w:tabs>
          <w:tab w:leader="none" w:pos="248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189" w:lineRule="exact"/>
        <w:rPr>
          <w:rFonts w:ascii="Courier New" w:cs="Courier New" w:eastAsia="Courier New" w:hAnsi="Courier New"/>
          <w:sz w:val="16"/>
          <w:szCs w:val="16"/>
          <w:color w:val="auto"/>
        </w:rPr>
      </w:pPr>
    </w:p>
    <w:p>
      <w:pPr>
        <w:ind w:left="860" w:right="2679" w:firstLine="759"/>
        <w:spacing w:after="0" w:line="241" w:lineRule="auto"/>
        <w:tabs>
          <w:tab w:leader="none" w:pos="248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direction inconsistent with such written request has been given to the Trustee during such 60-day period by the Holders of a majority in principal amount of the Outstanding Securities of that series;</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8" w:lineRule="exact"/>
        <w:rPr>
          <w:sz w:val="20"/>
          <w:szCs w:val="20"/>
          <w:color w:val="auto"/>
        </w:rPr>
      </w:pPr>
    </w:p>
    <w:p>
      <w:pPr>
        <w:ind w:left="1340" w:right="2779" w:hanging="1334"/>
        <w:spacing w:after="0" w:line="239" w:lineRule="auto"/>
        <w:tabs>
          <w:tab w:leader="none" w:pos="1320" w:val="left"/>
        </w:tabs>
        <w:rPr>
          <w:sz w:val="20"/>
          <w:szCs w:val="20"/>
          <w:color w:val="auto"/>
        </w:rPr>
      </w:pPr>
      <w:r>
        <w:rPr>
          <w:rFonts w:ascii="Courier New" w:cs="Courier New" w:eastAsia="Courier New" w:hAnsi="Courier New"/>
          <w:sz w:val="16"/>
          <w:szCs w:val="16"/>
          <w:color w:val="auto"/>
        </w:rPr>
        <w:t>SECTION 508.</w:t>
        <w:tab/>
        <w:t>Unconditional Right of Holders to Receive Principal, Premium and Interest.</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Notwithstanding any other provision in this Indenture, the Holder of any Security or coupon shall have the right, which is absolute and unconditional, to receive payment of the principal of and any premium and (subject to Sections 305 and 307) any interest on such Security or payment of such coupon on the Stated Maturity or Maturities expressed in such Security or coupon (or, in the case of redemption, on the Redemption Date) and to institute suit for the enforcement of any such payment, and such rights shall not be impaired without the consent of such Holder.</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509.</w:t>
      </w:r>
      <w:r>
        <w:rPr>
          <w:sz w:val="20"/>
          <w:szCs w:val="20"/>
          <w:color w:val="auto"/>
        </w:rPr>
        <w:tab/>
      </w:r>
      <w:r>
        <w:rPr>
          <w:rFonts w:ascii="Courier New" w:cs="Courier New" w:eastAsia="Courier New" w:hAnsi="Courier New"/>
          <w:sz w:val="15"/>
          <w:szCs w:val="15"/>
          <w:color w:val="auto"/>
        </w:rPr>
        <w:t>Restoration of Rights and Remedies.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of Securities and coupons shall be restored severally and respectively to their former positions hereunder and thereafter all rights and remedies of the Trustee and the Holders shall continue as though no such proceeding had been instituted.</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510.</w:t>
      </w:r>
      <w:r>
        <w:rPr>
          <w:sz w:val="20"/>
          <w:szCs w:val="20"/>
          <w:color w:val="auto"/>
        </w:rPr>
        <w:tab/>
      </w:r>
      <w:r>
        <w:rPr>
          <w:rFonts w:ascii="Courier New" w:cs="Courier New" w:eastAsia="Courier New" w:hAnsi="Courier New"/>
          <w:sz w:val="15"/>
          <w:szCs w:val="15"/>
          <w:color w:val="auto"/>
        </w:rPr>
        <w:t>Rights and Remedies Cumulative.</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298"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6"/>
          <w:szCs w:val="16"/>
          <w:color w:val="auto"/>
        </w:rPr>
        <w:t>42</w:t>
      </w:r>
    </w:p>
    <w:p>
      <w:pPr>
        <w:spacing w:after="0" w:line="5"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8"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511.</w:t>
      </w:r>
      <w:r>
        <w:rPr>
          <w:sz w:val="20"/>
          <w:szCs w:val="20"/>
          <w:color w:val="auto"/>
        </w:rPr>
        <w:tab/>
      </w:r>
      <w:r>
        <w:rPr>
          <w:rFonts w:ascii="Courier New" w:cs="Courier New" w:eastAsia="Courier New" w:hAnsi="Courier New"/>
          <w:sz w:val="15"/>
          <w:szCs w:val="15"/>
          <w:color w:val="auto"/>
        </w:rPr>
        <w:t>Delay or Omission Not Waiver.</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of Securities or coupons may be exercised from time to time, and as often as may be deemed expedient, by the Trustee or by the Holders of Securities or coupons, as the case may be.</w:t>
      </w:r>
    </w:p>
    <w:p>
      <w:pPr>
        <w:spacing w:after="0" w:line="185"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512.</w:t>
      </w:r>
      <w:r>
        <w:rPr>
          <w:sz w:val="20"/>
          <w:szCs w:val="20"/>
          <w:color w:val="auto"/>
        </w:rPr>
        <w:tab/>
      </w:r>
      <w:r>
        <w:rPr>
          <w:rFonts w:ascii="Courier New" w:cs="Courier New" w:eastAsia="Courier New" w:hAnsi="Courier New"/>
          <w:sz w:val="15"/>
          <w:szCs w:val="15"/>
          <w:color w:val="auto"/>
        </w:rPr>
        <w:t>Control by Holders of Securities.</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90" w:lineRule="exact"/>
        <w:rPr>
          <w:sz w:val="20"/>
          <w:szCs w:val="20"/>
          <w:color w:val="auto"/>
        </w:rPr>
      </w:pPr>
    </w:p>
    <w:p>
      <w:pPr>
        <w:ind w:left="860" w:right="2679" w:firstLine="759"/>
        <w:spacing w:after="0" w:line="239" w:lineRule="auto"/>
        <w:tabs>
          <w:tab w:leader="none" w:pos="248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direction shall not be in conflict with any rule of law or with this Indenture;</w:t>
      </w:r>
    </w:p>
    <w:p>
      <w:pPr>
        <w:spacing w:after="0" w:line="189" w:lineRule="exact"/>
        <w:rPr>
          <w:rFonts w:ascii="Courier New" w:cs="Courier New" w:eastAsia="Courier New" w:hAnsi="Courier New"/>
          <w:sz w:val="16"/>
          <w:szCs w:val="16"/>
          <w:color w:val="auto"/>
        </w:rPr>
      </w:pPr>
    </w:p>
    <w:p>
      <w:pPr>
        <w:ind w:left="860" w:right="2879" w:firstLine="759"/>
        <w:spacing w:after="0" w:line="271" w:lineRule="auto"/>
        <w:tabs>
          <w:tab w:leader="none" w:pos="248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take any other action deemed proper by the Trustee which is not inconsistent with such direction; and</w:t>
      </w:r>
    </w:p>
    <w:p>
      <w:pPr>
        <w:spacing w:after="0" w:line="166" w:lineRule="exact"/>
        <w:rPr>
          <w:rFonts w:ascii="Courier New" w:cs="Courier New" w:eastAsia="Courier New" w:hAnsi="Courier New"/>
          <w:sz w:val="15"/>
          <w:szCs w:val="15"/>
          <w:color w:val="auto"/>
        </w:rPr>
      </w:pPr>
    </w:p>
    <w:p>
      <w:pPr>
        <w:ind w:left="860" w:right="2679" w:firstLine="759"/>
        <w:spacing w:after="0"/>
        <w:tabs>
          <w:tab w:leader="none" w:pos="248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obligated to take any action unduly prejudicial to Holders not joining in such direction or involving the Trustee in personal liability.</w:t>
      </w:r>
    </w:p>
    <w:p>
      <w:pPr>
        <w:spacing w:after="0" w:line="18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513.</w:t>
      </w:r>
      <w:r>
        <w:rPr>
          <w:sz w:val="20"/>
          <w:szCs w:val="20"/>
          <w:color w:val="auto"/>
        </w:rPr>
        <w:tab/>
      </w:r>
      <w:r>
        <w:rPr>
          <w:rFonts w:ascii="Courier New" w:cs="Courier New" w:eastAsia="Courier New" w:hAnsi="Courier New"/>
          <w:sz w:val="15"/>
          <w:szCs w:val="15"/>
          <w:color w:val="auto"/>
        </w:rPr>
        <w:t>Waiver of Past Defaults.</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The Holders of a majority in principal amount of the Outstanding Securities of any series may on behalf of the Holders of all the Securities of such series waive any past default hereunder with respect to the Securities of such series and its consequences, except a default</w:t>
      </w:r>
    </w:p>
    <w:p>
      <w:pPr>
        <w:spacing w:after="0" w:line="189" w:lineRule="exact"/>
        <w:rPr>
          <w:sz w:val="20"/>
          <w:szCs w:val="20"/>
          <w:color w:val="auto"/>
        </w:rPr>
      </w:pPr>
    </w:p>
    <w:p>
      <w:pPr>
        <w:ind w:left="860" w:right="2779" w:firstLine="759"/>
        <w:spacing w:after="0" w:line="239" w:lineRule="auto"/>
        <w:tabs>
          <w:tab w:leader="none" w:pos="248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payment of the principal of or any premium or interest on any Security of such series, or</w:t>
      </w:r>
    </w:p>
    <w:p>
      <w:pPr>
        <w:spacing w:after="0" w:line="189" w:lineRule="exact"/>
        <w:rPr>
          <w:rFonts w:ascii="Courier New" w:cs="Courier New" w:eastAsia="Courier New" w:hAnsi="Courier New"/>
          <w:sz w:val="16"/>
          <w:szCs w:val="16"/>
          <w:color w:val="auto"/>
        </w:rPr>
      </w:pPr>
    </w:p>
    <w:p>
      <w:pPr>
        <w:ind w:left="860" w:right="2879" w:firstLine="759"/>
        <w:spacing w:after="0" w:line="265" w:lineRule="auto"/>
        <w:tabs>
          <w:tab w:leader="none" w:pos="2481"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a covenant or provision hereof which under Article Nine cannot be modified or amended without the consent of the Holder of each Outstanding Security of such series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298"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6"/>
          <w:szCs w:val="16"/>
          <w:color w:val="auto"/>
        </w:rPr>
        <w:t>43</w:t>
      </w:r>
    </w:p>
    <w:p>
      <w:pPr>
        <w:spacing w:after="0" w:line="5"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514.</w:t>
      </w:r>
      <w:r>
        <w:rPr>
          <w:sz w:val="20"/>
          <w:szCs w:val="20"/>
          <w:color w:val="auto"/>
        </w:rPr>
        <w:tab/>
      </w:r>
      <w:r>
        <w:rPr>
          <w:rFonts w:ascii="Courier New" w:cs="Courier New" w:eastAsia="Courier New" w:hAnsi="Courier New"/>
          <w:sz w:val="15"/>
          <w:szCs w:val="15"/>
          <w:color w:val="auto"/>
        </w:rPr>
        <w:t>Undertaking for Costs.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provided that neither this Section nor the Trust Indenture Act shall be deemed to authorize any court to require such an undertaking or to make such an assessment in any suit instituted by the Company.</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515.</w:t>
      </w:r>
      <w:r>
        <w:rPr>
          <w:sz w:val="20"/>
          <w:szCs w:val="20"/>
          <w:color w:val="auto"/>
        </w:rPr>
        <w:tab/>
      </w:r>
      <w:r>
        <w:rPr>
          <w:rFonts w:ascii="Courier New" w:cs="Courier New" w:eastAsia="Courier New" w:hAnsi="Courier New"/>
          <w:sz w:val="15"/>
          <w:szCs w:val="15"/>
          <w:color w:val="auto"/>
        </w:rPr>
        <w:t>Waiver of Stay or Extension Laws.</w:t>
      </w:r>
    </w:p>
    <w:p>
      <w:pPr>
        <w:spacing w:after="0" w:line="188" w:lineRule="exact"/>
        <w:rPr>
          <w:sz w:val="20"/>
          <w:szCs w:val="20"/>
          <w:color w:val="auto"/>
        </w:rPr>
      </w:pPr>
    </w:p>
    <w:p>
      <w:pPr>
        <w:ind w:right="2779" w:firstLine="858"/>
        <w:spacing w:after="0" w:line="260" w:lineRule="auto"/>
        <w:rPr>
          <w:sz w:val="20"/>
          <w:szCs w:val="20"/>
          <w:color w:val="auto"/>
        </w:rPr>
      </w:pPr>
      <w:r>
        <w:rPr>
          <w:rFonts w:ascii="Courier New" w:cs="Courier New" w:eastAsia="Courier New" w:hAnsi="Courier New"/>
          <w:sz w:val="15"/>
          <w:szCs w:val="15"/>
          <w:color w:val="auto"/>
        </w:rPr>
        <w:t>The Company covenants (to the extent that it may lawfully do so) that it will not at any time insist upon, or plead, or in any manner whatsoever claim to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SIX</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THE TRUSTEE</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601.</w:t>
      </w:r>
      <w:r>
        <w:rPr>
          <w:sz w:val="20"/>
          <w:szCs w:val="20"/>
          <w:color w:val="auto"/>
        </w:rPr>
        <w:tab/>
      </w:r>
      <w:r>
        <w:rPr>
          <w:rFonts w:ascii="Courier New" w:cs="Courier New" w:eastAsia="Courier New" w:hAnsi="Courier New"/>
          <w:sz w:val="15"/>
          <w:szCs w:val="15"/>
          <w:color w:val="auto"/>
        </w:rPr>
        <w:t>Certain Duties and Responsibilities.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8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602.</w:t>
      </w:r>
      <w:r>
        <w:rPr>
          <w:sz w:val="20"/>
          <w:szCs w:val="20"/>
          <w:color w:val="auto"/>
        </w:rPr>
        <w:tab/>
      </w:r>
      <w:r>
        <w:rPr>
          <w:rFonts w:ascii="Courier New" w:cs="Courier New" w:eastAsia="Courier New" w:hAnsi="Courier New"/>
          <w:sz w:val="15"/>
          <w:szCs w:val="15"/>
          <w:color w:val="auto"/>
        </w:rPr>
        <w:t>Notice of Defaults.</w:t>
      </w:r>
    </w:p>
    <w:p>
      <w:pPr>
        <w:spacing w:after="0" w:line="188"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If a default occurs hereunder with respect to Securities of any series, the Trustee shall give the Holders of Securities of such series notice of such default as and to the extent provided by the Trust Indenture Act; provided, however, that in the case of any default of the character specified in Section 501(4) with respect to Securities of such series, no such notice to Holders shall be given until at least 30 days after the occurrence thereof. For the purpose of this Section, the term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298"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6"/>
          <w:szCs w:val="16"/>
          <w:color w:val="auto"/>
        </w:rPr>
        <w:t>44</w:t>
      </w:r>
    </w:p>
    <w:p>
      <w:pPr>
        <w:spacing w:after="0" w:line="5"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5"/>
          <w:szCs w:val="15"/>
          <w:color w:val="auto"/>
        </w:rPr>
        <w:t>means any event which is, or after notice or lapse of time or both would become, an Event of Default with respect to Securities of such series.</w:t>
      </w:r>
    </w:p>
    <w:p>
      <w:pPr>
        <w:spacing w:after="0" w:line="16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603.</w:t>
      </w:r>
      <w:r>
        <w:rPr>
          <w:sz w:val="20"/>
          <w:szCs w:val="20"/>
          <w:color w:val="auto"/>
        </w:rPr>
        <w:tab/>
      </w:r>
      <w:r>
        <w:rPr>
          <w:rFonts w:ascii="Courier New" w:cs="Courier New" w:eastAsia="Courier New" w:hAnsi="Courier New"/>
          <w:sz w:val="15"/>
          <w:szCs w:val="15"/>
          <w:color w:val="auto"/>
        </w:rPr>
        <w:t>Certain Rights of Trustee.</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Subject to the provisions of Section 601:</w:t>
      </w:r>
    </w:p>
    <w:p>
      <w:pPr>
        <w:spacing w:after="0" w:line="188" w:lineRule="exact"/>
        <w:rPr>
          <w:sz w:val="20"/>
          <w:szCs w:val="20"/>
          <w:color w:val="auto"/>
        </w:rPr>
      </w:pPr>
    </w:p>
    <w:p>
      <w:pPr>
        <w:ind w:left="860" w:right="2679" w:firstLine="759"/>
        <w:spacing w:after="0" w:line="242" w:lineRule="auto"/>
        <w:tabs>
          <w:tab w:leader="none" w:pos="24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87" w:lineRule="exact"/>
        <w:rPr>
          <w:rFonts w:ascii="Courier New" w:cs="Courier New" w:eastAsia="Courier New" w:hAnsi="Courier New"/>
          <w:sz w:val="16"/>
          <w:szCs w:val="16"/>
          <w:color w:val="auto"/>
        </w:rPr>
      </w:pPr>
    </w:p>
    <w:p>
      <w:pPr>
        <w:ind w:left="860" w:right="2679" w:firstLine="759"/>
        <w:spacing w:after="0" w:line="241" w:lineRule="auto"/>
        <w:tabs>
          <w:tab w:leader="none" w:pos="24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89"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87" w:lineRule="exact"/>
        <w:rPr>
          <w:rFonts w:ascii="Courier New" w:cs="Courier New" w:eastAsia="Courier New" w:hAnsi="Courier New"/>
          <w:sz w:val="16"/>
          <w:szCs w:val="16"/>
          <w:color w:val="auto"/>
        </w:rPr>
      </w:pPr>
    </w:p>
    <w:p>
      <w:pPr>
        <w:ind w:left="860" w:right="2779" w:firstLine="759"/>
        <w:spacing w:after="0" w:line="241" w:lineRule="auto"/>
        <w:tabs>
          <w:tab w:leader="none" w:pos="24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90"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87" w:lineRule="exact"/>
        <w:rPr>
          <w:rFonts w:ascii="Courier New" w:cs="Courier New" w:eastAsia="Courier New" w:hAnsi="Courier New"/>
          <w:sz w:val="16"/>
          <w:szCs w:val="16"/>
          <w:color w:val="auto"/>
        </w:rPr>
      </w:pPr>
    </w:p>
    <w:p>
      <w:pPr>
        <w:ind w:left="860" w:right="2779" w:firstLine="759"/>
        <w:spacing w:after="0" w:line="242" w:lineRule="auto"/>
        <w:tabs>
          <w:tab w:leader="none" w:pos="24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89" w:lineRule="exact"/>
        <w:rPr>
          <w:rFonts w:ascii="Courier New" w:cs="Courier New" w:eastAsia="Courier New" w:hAnsi="Courier New"/>
          <w:sz w:val="16"/>
          <w:szCs w:val="16"/>
          <w:color w:val="auto"/>
        </w:rPr>
      </w:pPr>
    </w:p>
    <w:p>
      <w:pPr>
        <w:ind w:left="860" w:right="2779" w:firstLine="759"/>
        <w:spacing w:after="0" w:line="241" w:lineRule="auto"/>
        <w:tabs>
          <w:tab w:leader="none" w:pos="24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298"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6"/>
          <w:szCs w:val="16"/>
          <w:color w:val="auto"/>
        </w:rPr>
        <w:t>45</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604.</w:t>
      </w:r>
      <w:r>
        <w:rPr>
          <w:sz w:val="20"/>
          <w:szCs w:val="20"/>
          <w:color w:val="auto"/>
        </w:rPr>
        <w:tab/>
      </w:r>
      <w:r>
        <w:rPr>
          <w:rFonts w:ascii="Courier New" w:cs="Courier New" w:eastAsia="Courier New" w:hAnsi="Courier New"/>
          <w:sz w:val="15"/>
          <w:szCs w:val="15"/>
          <w:color w:val="auto"/>
        </w:rPr>
        <w:t>Not Responsible for Recitals or Issuance of Securities.</w:t>
      </w:r>
    </w:p>
    <w:p>
      <w:pPr>
        <w:spacing w:after="0" w:line="188"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The recitals contained herein and in the Securities (except the Trustee's certificates of authentication) and in any coupons shall be taken as the statements of the Company, and the Trustee or any Authenticating Agent assumes no responsibility for their correctness. The Trustee makes no representations as to the validity or sufficiency of this Indenture or of the Securities or coupons. The Trustee or any Authenticating Agent shall not be accountable for the use or application by the Company of Securities or the proceeds thereof.</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605.</w:t>
      </w:r>
      <w:r>
        <w:rPr>
          <w:sz w:val="20"/>
          <w:szCs w:val="20"/>
          <w:color w:val="auto"/>
        </w:rPr>
        <w:tab/>
      </w:r>
      <w:r>
        <w:rPr>
          <w:rFonts w:ascii="Courier New" w:cs="Courier New" w:eastAsia="Courier New" w:hAnsi="Courier New"/>
          <w:sz w:val="15"/>
          <w:szCs w:val="15"/>
          <w:color w:val="auto"/>
        </w:rPr>
        <w:t>May Hold Securities.</w:t>
      </w:r>
    </w:p>
    <w:p>
      <w:pPr>
        <w:spacing w:after="0" w:line="188"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The Trustee, any Authenticating Agent, any Paying Agent, any Security Registrar or any other agent of the Company, in its individual or any other capacity, may become the owner or pledgee of Securities and coupons and, subject to Sections 608 and 613, may otherwise deal with the Company with the same rights it would have if it were not Trustee, Authenticating Agent, Paying Agent, Security Registrar or such other agent.</w:t>
      </w:r>
    </w:p>
    <w:p>
      <w:pPr>
        <w:spacing w:after="0" w:line="18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606.</w:t>
      </w:r>
      <w:r>
        <w:rPr>
          <w:sz w:val="20"/>
          <w:szCs w:val="20"/>
          <w:color w:val="auto"/>
        </w:rPr>
        <w:tab/>
      </w:r>
      <w:r>
        <w:rPr>
          <w:rFonts w:ascii="Courier New" w:cs="Courier New" w:eastAsia="Courier New" w:hAnsi="Courier New"/>
          <w:sz w:val="15"/>
          <w:szCs w:val="15"/>
          <w:color w:val="auto"/>
        </w:rPr>
        <w:t>Money Held in Trust.</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607.</w:t>
      </w:r>
      <w:r>
        <w:rPr>
          <w:sz w:val="20"/>
          <w:szCs w:val="20"/>
          <w:color w:val="auto"/>
        </w:rPr>
        <w:tab/>
      </w:r>
      <w:r>
        <w:rPr>
          <w:rFonts w:ascii="Courier New" w:cs="Courier New" w:eastAsia="Courier New" w:hAnsi="Courier New"/>
          <w:sz w:val="15"/>
          <w:szCs w:val="15"/>
          <w:color w:val="auto"/>
        </w:rPr>
        <w:t>Compensation and Reimbursement.</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Company agrees</w:t>
      </w:r>
    </w:p>
    <w:p>
      <w:pPr>
        <w:spacing w:after="0" w:line="188" w:lineRule="exact"/>
        <w:rPr>
          <w:sz w:val="20"/>
          <w:szCs w:val="20"/>
          <w:color w:val="auto"/>
        </w:rPr>
      </w:pPr>
    </w:p>
    <w:p>
      <w:pPr>
        <w:ind w:left="860" w:right="2679" w:firstLine="759"/>
        <w:spacing w:after="0" w:line="241" w:lineRule="auto"/>
        <w:tabs>
          <w:tab w:leader="none" w:pos="248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89"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herein, to reimburse the Trustee and each predecessor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88"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indemnify the Trustee and each predecessor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298"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6"/>
          <w:szCs w:val="16"/>
          <w:color w:val="auto"/>
        </w:rPr>
        <w:t>46</w:t>
      </w:r>
    </w:p>
    <w:p>
      <w:pPr>
        <w:spacing w:after="0" w:line="5"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As security for the performance of the obligations of the Company under this Section the Trustee shall have a lien prior to the Securities upon all property and funds held or collected by the Trustee as such, except funds held in trust for the benefit of the Holders of particular Securities.</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608.</w:t>
      </w:r>
      <w:r>
        <w:rPr>
          <w:sz w:val="20"/>
          <w:szCs w:val="20"/>
          <w:color w:val="auto"/>
        </w:rPr>
        <w:tab/>
      </w:r>
      <w:r>
        <w:rPr>
          <w:rFonts w:ascii="Courier New" w:cs="Courier New" w:eastAsia="Courier New" w:hAnsi="Courier New"/>
          <w:sz w:val="15"/>
          <w:szCs w:val="15"/>
          <w:color w:val="auto"/>
        </w:rPr>
        <w:t>Disqualification; Conflicting Interests.</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609.</w:t>
      </w:r>
      <w:r>
        <w:rPr>
          <w:sz w:val="20"/>
          <w:szCs w:val="20"/>
          <w:color w:val="auto"/>
        </w:rPr>
        <w:tab/>
      </w:r>
      <w:r>
        <w:rPr>
          <w:rFonts w:ascii="Courier New" w:cs="Courier New" w:eastAsia="Courier New" w:hAnsi="Courier New"/>
          <w:sz w:val="15"/>
          <w:szCs w:val="15"/>
          <w:color w:val="auto"/>
        </w:rPr>
        <w:t>Corporate Trustee Required; Eligibility.</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There shall at all times be a Trustee hereunder which shall be a corporation organized and doing business under the laws of the United States of America, any State thereof or the District of Columbia, authorized under such laws to exercise corporate trust powers, having a combined capital and surplus of at least $50,000,000, subject to supervision or examination by Federal or State authority. If such corporation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No obligor upon any Security issued under this Indenture or a person directly or indirectly controlling, controlled by or under common control with such obligor shall serve as Trustee under this Indenture.</w:t>
      </w:r>
    </w:p>
    <w:p>
      <w:pPr>
        <w:spacing w:after="0" w:line="191"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610.</w:t>
      </w:r>
      <w:r>
        <w:rPr>
          <w:sz w:val="20"/>
          <w:szCs w:val="20"/>
          <w:color w:val="auto"/>
        </w:rPr>
        <w:tab/>
      </w:r>
      <w:r>
        <w:rPr>
          <w:rFonts w:ascii="Courier New" w:cs="Courier New" w:eastAsia="Courier New" w:hAnsi="Courier New"/>
          <w:sz w:val="15"/>
          <w:szCs w:val="15"/>
          <w:color w:val="auto"/>
        </w:rPr>
        <w:t>Resignation and Removal; Appointment of Successor.</w:t>
      </w:r>
    </w:p>
    <w:p>
      <w:pPr>
        <w:spacing w:after="0" w:line="188" w:lineRule="exact"/>
        <w:rPr>
          <w:sz w:val="20"/>
          <w:szCs w:val="20"/>
          <w:color w:val="auto"/>
        </w:rPr>
      </w:pPr>
    </w:p>
    <w:p>
      <w:pPr>
        <w:ind w:right="2879" w:firstLine="856"/>
        <w:spacing w:after="0" w:line="241" w:lineRule="auto"/>
        <w:tabs>
          <w:tab w:leader="none" w:pos="1717"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89" w:lineRule="exact"/>
        <w:rPr>
          <w:rFonts w:ascii="Courier New" w:cs="Courier New" w:eastAsia="Courier New" w:hAnsi="Courier New"/>
          <w:sz w:val="16"/>
          <w:szCs w:val="16"/>
          <w:color w:val="auto"/>
        </w:rPr>
      </w:pPr>
    </w:p>
    <w:p>
      <w:pPr>
        <w:ind w:right="2779" w:firstLine="856"/>
        <w:spacing w:after="0" w:line="242" w:lineRule="auto"/>
        <w:tabs>
          <w:tab w:leader="none" w:pos="162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87" w:lineRule="exact"/>
        <w:rPr>
          <w:rFonts w:ascii="Courier New" w:cs="Courier New" w:eastAsia="Courier New" w:hAnsi="Courier New"/>
          <w:sz w:val="16"/>
          <w:szCs w:val="16"/>
          <w:color w:val="auto"/>
        </w:rPr>
      </w:pPr>
    </w:p>
    <w:p>
      <w:pPr>
        <w:ind w:right="2979" w:firstLine="856"/>
        <w:spacing w:after="0" w:line="241" w:lineRule="auto"/>
        <w:tabs>
          <w:tab w:leader="none" w:pos="162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298"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6"/>
          <w:szCs w:val="16"/>
          <w:color w:val="auto"/>
        </w:rPr>
        <w:t>47</w:t>
      </w:r>
    </w:p>
    <w:p>
      <w:pPr>
        <w:spacing w:after="0" w:line="2" w:lineRule="exact"/>
        <w:rPr>
          <w:sz w:val="20"/>
          <w:szCs w:val="20"/>
          <w:color w:val="auto"/>
        </w:rPr>
      </w:pPr>
    </w:p>
    <w:p>
      <w:pPr>
        <w:ind w:left="1340" w:hanging="764"/>
        <w:spacing w:after="0"/>
        <w:tabs>
          <w:tab w:leader="none" w:pos="134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w:t>
      </w:r>
    </w:p>
    <w:p>
      <w:pPr>
        <w:spacing w:after="0" w:line="188" w:lineRule="exact"/>
        <w:rPr>
          <w:rFonts w:ascii="Courier New" w:cs="Courier New" w:eastAsia="Courier New" w:hAnsi="Courier New"/>
          <w:sz w:val="16"/>
          <w:szCs w:val="16"/>
          <w:color w:val="auto"/>
        </w:rPr>
      </w:pPr>
    </w:p>
    <w:p>
      <w:pPr>
        <w:ind w:left="580" w:right="2979" w:firstLine="759"/>
        <w:spacing w:after="0" w:line="241" w:lineRule="auto"/>
        <w:tabs>
          <w:tab w:leader="none" w:pos="2201"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fail to comply with Section 608 after written request therefor by the Company or by any Holder of a Security who has been a bona fide Holder of a Security for at least six months, or</w:t>
      </w:r>
    </w:p>
    <w:p>
      <w:pPr>
        <w:spacing w:after="0" w:line="189" w:lineRule="exact"/>
        <w:rPr>
          <w:rFonts w:ascii="Courier New" w:cs="Courier New" w:eastAsia="Courier New" w:hAnsi="Courier New"/>
          <w:sz w:val="16"/>
          <w:szCs w:val="16"/>
          <w:color w:val="auto"/>
        </w:rPr>
      </w:pPr>
    </w:p>
    <w:p>
      <w:pPr>
        <w:ind w:left="580" w:right="2779" w:firstLine="759"/>
        <w:spacing w:after="0"/>
        <w:tabs>
          <w:tab w:leader="none" w:pos="2201"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cease to be eligible under Section 609 and shall fail to resign after written request therefor by the Company or by any such Holder, or</w:t>
      </w:r>
    </w:p>
    <w:p>
      <w:pPr>
        <w:spacing w:after="0" w:line="189" w:lineRule="exact"/>
        <w:rPr>
          <w:rFonts w:ascii="Courier New" w:cs="Courier New" w:eastAsia="Courier New" w:hAnsi="Courier New"/>
          <w:sz w:val="16"/>
          <w:szCs w:val="16"/>
          <w:color w:val="auto"/>
        </w:rPr>
      </w:pPr>
    </w:p>
    <w:p>
      <w:pPr>
        <w:ind w:left="580" w:right="2679" w:firstLine="759"/>
        <w:spacing w:after="0" w:line="260" w:lineRule="auto"/>
        <w:tabs>
          <w:tab w:leader="none" w:pos="2201"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become incapable of acting or shall be adjudged a bankrupt or insolvent or a receiver of the Trustee or of its property shall be appointed or a public officer shall take charge or control of the Trustee or of its property or affairs for the purpose of rehabilitation, conservation or liquidation, then, in any case, (i) the Company by a Board Resolution may remove the Trustee with respect to all Securities, or (ii) subject to Section 514,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359" w:lineRule="exact"/>
        <w:rPr>
          <w:rFonts w:ascii="Courier New" w:cs="Courier New" w:eastAsia="Courier New" w:hAnsi="Courier New"/>
          <w:sz w:val="15"/>
          <w:szCs w:val="15"/>
          <w:color w:val="auto"/>
        </w:rPr>
      </w:pPr>
    </w:p>
    <w:p>
      <w:pPr>
        <w:ind w:left="-280" w:right="2679" w:firstLine="856"/>
        <w:spacing w:after="0" w:line="242" w:lineRule="auto"/>
        <w:tabs>
          <w:tab w:leader="none" w:pos="134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Trustee shall resign, be removed or become incapable of acting, or if a vacancy shall occur in the office of the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of such series and accepted appointment in the manner required by Section 611, any Holder of a Security who has been a bona fide Holder of a Security of such series for at least six months may, on behalf of himself and all others similarly situated, petition any court of competent jurisdiction for the appointment of a successor Trustee with respect to the Securities of such series. Such court may thereupon, after such notice, if any, as it may deem proper, appoint a successor Trustee.</w:t>
      </w:r>
    </w:p>
    <w:p>
      <w:pPr>
        <w:spacing w:after="0" w:line="200" w:lineRule="exact"/>
        <w:rPr>
          <w:rFonts w:ascii="Courier New" w:cs="Courier New" w:eastAsia="Courier New" w:hAnsi="Courier New"/>
          <w:sz w:val="16"/>
          <w:szCs w:val="16"/>
          <w:color w:val="auto"/>
        </w:rPr>
      </w:pPr>
    </w:p>
    <w:p>
      <w:pPr>
        <w:ind w:left="-280" w:right="2679" w:firstLine="856"/>
        <w:spacing w:after="0" w:line="242" w:lineRule="auto"/>
        <w:tabs>
          <w:tab w:leader="none" w:pos="134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give notice of each resignation and each removal of the Trustee with respect to the Securities of any series and each appointment of a successor Trustee with respect to the Securities of any series in the manner provided in Section 106. Each notice shall include the name of the successor Trustee with respect to the Securities of such series and the address of its Corporate Trust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9939"/>
          </w:cols>
          <w:pgMar w:left="520" w:top="298"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6"/>
          <w:szCs w:val="16"/>
          <w:color w:val="auto"/>
        </w:rPr>
        <w:t>48</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611.</w:t>
      </w:r>
      <w:r>
        <w:rPr>
          <w:sz w:val="20"/>
          <w:szCs w:val="20"/>
          <w:color w:val="auto"/>
        </w:rPr>
        <w:tab/>
      </w:r>
      <w:r>
        <w:rPr>
          <w:rFonts w:ascii="Courier New" w:cs="Courier New" w:eastAsia="Courier New" w:hAnsi="Courier New"/>
          <w:sz w:val="15"/>
          <w:szCs w:val="15"/>
          <w:color w:val="auto"/>
        </w:rPr>
        <w:t>Acceptance of Appointment by Successor.</w:t>
      </w:r>
    </w:p>
    <w:p>
      <w:pPr>
        <w:spacing w:after="0" w:line="188" w:lineRule="exact"/>
        <w:rPr>
          <w:sz w:val="20"/>
          <w:szCs w:val="20"/>
          <w:color w:val="auto"/>
        </w:rPr>
      </w:pPr>
    </w:p>
    <w:p>
      <w:pPr>
        <w:ind w:right="2679" w:firstLine="856"/>
        <w:spacing w:after="0" w:line="242" w:lineRule="auto"/>
        <w:tabs>
          <w:tab w:leader="none" w:pos="162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further act, deed or conveyance, shall become vested with all the rights, powers, trusts and duties of the retiring Trustee, with like effect as if originally named Trustee hereunder;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Any Trustee ceasing to act shall, nevertheless, retain a prior lien upon all property or funds held or collected by such Trustee to secure any amounts then due it pursuant to the provisions of Section 607.</w:t>
      </w:r>
    </w:p>
    <w:p>
      <w:pPr>
        <w:spacing w:after="0" w:line="193" w:lineRule="exact"/>
        <w:rPr>
          <w:rFonts w:ascii="Courier New" w:cs="Courier New" w:eastAsia="Courier New" w:hAnsi="Courier New"/>
          <w:sz w:val="16"/>
          <w:szCs w:val="16"/>
          <w:color w:val="auto"/>
        </w:rPr>
      </w:pPr>
    </w:p>
    <w:p>
      <w:pPr>
        <w:ind w:right="2679" w:firstLine="856"/>
        <w:spacing w:after="0" w:line="259" w:lineRule="auto"/>
        <w:tabs>
          <w:tab w:leader="none" w:pos="1621"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as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367" w:lineRule="exact"/>
        <w:rPr>
          <w:rFonts w:ascii="Courier New" w:cs="Courier New" w:eastAsia="Courier New" w:hAnsi="Courier New"/>
          <w:sz w:val="15"/>
          <w:szCs w:val="15"/>
          <w:color w:val="auto"/>
        </w:rPr>
      </w:pPr>
    </w:p>
    <w:p>
      <w:pPr>
        <w:ind w:right="3059" w:firstLine="856"/>
        <w:spacing w:after="0" w:line="263" w:lineRule="auto"/>
        <w:tabs>
          <w:tab w:leader="none" w:pos="1621"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request of any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298"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6"/>
          <w:szCs w:val="16"/>
          <w:color w:val="auto"/>
        </w:rPr>
        <w:t>49</w:t>
      </w:r>
    </w:p>
    <w:p>
      <w:pPr>
        <w:spacing w:after="0" w:line="5" w:lineRule="exact"/>
        <w:rPr>
          <w:sz w:val="20"/>
          <w:szCs w:val="20"/>
          <w:color w:val="auto"/>
        </w:rPr>
      </w:pPr>
    </w:p>
    <w:p>
      <w:pPr>
        <w:ind w:right="2979" w:firstLine="856"/>
        <w:spacing w:after="0"/>
        <w:tabs>
          <w:tab w:leader="none" w:pos="162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successor Trustee shall accept its appointment unless at the time of such acceptance such successor Trustee shall be qualified and eligible under this Article.</w:t>
      </w:r>
    </w:p>
    <w:p>
      <w:pPr>
        <w:spacing w:after="0" w:line="18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612.</w:t>
      </w:r>
      <w:r>
        <w:rPr>
          <w:sz w:val="20"/>
          <w:szCs w:val="20"/>
          <w:color w:val="auto"/>
        </w:rPr>
        <w:tab/>
      </w:r>
      <w:r>
        <w:rPr>
          <w:rFonts w:ascii="Courier New" w:cs="Courier New" w:eastAsia="Courier New" w:hAnsi="Courier New"/>
          <w:sz w:val="15"/>
          <w:szCs w:val="15"/>
          <w:color w:val="auto"/>
        </w:rPr>
        <w:t>Merger, Conversion, Consolidation or Succession to Business.</w:t>
      </w:r>
    </w:p>
    <w:p>
      <w:pPr>
        <w:spacing w:after="0" w:line="188"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7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613.</w:t>
      </w:r>
      <w:r>
        <w:rPr>
          <w:sz w:val="20"/>
          <w:szCs w:val="20"/>
          <w:color w:val="auto"/>
        </w:rPr>
        <w:tab/>
      </w:r>
      <w:r>
        <w:rPr>
          <w:rFonts w:ascii="Courier New" w:cs="Courier New" w:eastAsia="Courier New" w:hAnsi="Courier New"/>
          <w:sz w:val="15"/>
          <w:szCs w:val="15"/>
          <w:color w:val="auto"/>
        </w:rPr>
        <w:t>Preferential Collection of Claims Against Company.</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614.</w:t>
      </w:r>
      <w:r>
        <w:rPr>
          <w:sz w:val="20"/>
          <w:szCs w:val="20"/>
          <w:color w:val="auto"/>
        </w:rPr>
        <w:tab/>
      </w:r>
      <w:r>
        <w:rPr>
          <w:rFonts w:ascii="Courier New" w:cs="Courier New" w:eastAsia="Courier New" w:hAnsi="Courier New"/>
          <w:sz w:val="15"/>
          <w:szCs w:val="15"/>
          <w:color w:val="auto"/>
        </w:rPr>
        <w:t>Appointment of Authenticating Agent.</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Trustee may, by an instrument in writing, appoint an Authenticating Agent or Agents with respect to one or more series of Securities which may be authorized to act on behalf of the Trustee to authenticate Securities of such series issued upon original issue or upon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Each Authenticating Agent shall be acceptable to the Company and shall at all times be a corporation organized and doing business under the laws of the United States of America, any State thereof or the District of Columbia (or, if Bearer Securities, organized and doing business under the laws of the country in which the Bearer Securities are eligible), authorized under such laws to act as Authenticating Agent, having a combined capital and surplus of not less than $50,000,000 and subject to supervision or examination by Federal or State authority (or, if Bearer Securities, an authority of the country in which the Bearer Securities are eligible).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298"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6"/>
          <w:szCs w:val="16"/>
          <w:color w:val="auto"/>
        </w:rPr>
        <w:t>50</w:t>
      </w:r>
    </w:p>
    <w:p>
      <w:pPr>
        <w:spacing w:after="0" w:line="5"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Section, such Authenticating Agent shall resign immediately in the manner and with the effect specified in this Section.</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such Authenticating Agent, shall continue to be an Authenticating Agent, provided such corporation shall be otherwise eligible under this Section, without the execution or filing of any paper or any further act on the part of the Trustee or such Authenticating Agent.</w:t>
      </w:r>
    </w:p>
    <w:p>
      <w:pPr>
        <w:spacing w:after="0" w:line="189" w:lineRule="exact"/>
        <w:rPr>
          <w:sz w:val="20"/>
          <w:szCs w:val="20"/>
          <w:color w:val="auto"/>
        </w:rPr>
      </w:pPr>
    </w:p>
    <w:p>
      <w:pPr>
        <w:ind w:right="2679" w:firstLine="858"/>
        <w:spacing w:after="0" w:line="259" w:lineRule="auto"/>
        <w:rPr>
          <w:sz w:val="20"/>
          <w:szCs w:val="20"/>
          <w:color w:val="auto"/>
        </w:rPr>
      </w:pPr>
      <w:r>
        <w:rPr>
          <w:rFonts w:ascii="Courier New" w:cs="Courier New" w:eastAsia="Courier New" w:hAnsi="Courier New"/>
          <w:sz w:val="15"/>
          <w:szCs w:val="15"/>
          <w:color w:val="auto"/>
        </w:rPr>
        <w:t>An Authenticating Agent may, and if it shall cease to be eligible shall, resign at any time by giving written notice thereof to the Trustee and to the Company. The Trustee may at any time terminate the agency of an Authenticating Agent by giving written notice thereof to such Authenticating Agent and to the Company. Upon receiving such notice of resignation or upon such termination, or in case at any time such Authenticating Agent shall cease to be eligible in accordance with the provisions of this Section, the Trustee may appoint a successor Authenticating Agent which shall be acceptable to the Company and shall mail written notice of such appointment by first-class mail, postage prepaid, to all Holders of Registered Securities, if any, of the series with respect to which such Authenticating Agent will serve,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84" w:lineRule="exact"/>
        <w:rPr>
          <w:sz w:val="20"/>
          <w:szCs w:val="20"/>
          <w:color w:val="auto"/>
        </w:rPr>
      </w:pPr>
    </w:p>
    <w:p>
      <w:pPr>
        <w:ind w:right="2979" w:firstLine="858"/>
        <w:spacing w:after="0" w:line="241" w:lineRule="auto"/>
        <w:rPr>
          <w:sz w:val="20"/>
          <w:szCs w:val="20"/>
          <w:color w:val="auto"/>
        </w:rPr>
      </w:pPr>
      <w:r>
        <w:rPr>
          <w:rFonts w:ascii="Courier New" w:cs="Courier New" w:eastAsia="Courier New" w:hAnsi="Courier New"/>
          <w:sz w:val="16"/>
          <w:szCs w:val="16"/>
          <w:color w:val="auto"/>
        </w:rPr>
        <w:t>The Trustee agrees to pay to each Authenticating Agent from time to time reasonable compensation for its services under this Section, and the Trustee shall be entitled to be reimbursed for such payment, subject to the provisions of Section 607.</w:t>
      </w:r>
    </w:p>
    <w:p>
      <w:pPr>
        <w:spacing w:after="0" w:line="189"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If an appointment with respect to one or more series is made pursuant to this Section, the Securities of such series may have been endorsed thereon, in addition to the Trustee's certificate of authentication, an alternative certificate of authentication in the following form:</w:t>
      </w:r>
    </w:p>
    <w:p>
      <w:pPr>
        <w:spacing w:after="0" w:line="189" w:lineRule="exact"/>
        <w:rPr>
          <w:sz w:val="20"/>
          <w:szCs w:val="20"/>
          <w:color w:val="auto"/>
        </w:rPr>
      </w:pPr>
    </w:p>
    <w:p>
      <w:pPr>
        <w:ind w:left="860" w:right="3359" w:firstLine="763"/>
        <w:spacing w:after="0" w:line="271" w:lineRule="auto"/>
        <w:rPr>
          <w:sz w:val="20"/>
          <w:szCs w:val="20"/>
          <w:color w:val="auto"/>
        </w:rPr>
      </w:pPr>
      <w:r>
        <w:rPr>
          <w:rFonts w:ascii="Courier New" w:cs="Courier New" w:eastAsia="Courier New" w:hAnsi="Courier New"/>
          <w:sz w:val="15"/>
          <w:szCs w:val="15"/>
          <w:color w:val="auto"/>
        </w:rPr>
        <w:t>"This is one of the Securities of the series designated therein referred to in the within-mentioned Indenture.</w:t>
      </w:r>
    </w:p>
    <w:p>
      <w:pPr>
        <w:spacing w:after="0" w:line="350"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As Trustee</w:t>
      </w:r>
    </w:p>
    <w:p>
      <w:pPr>
        <w:spacing w:after="0" w:line="186"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As Authenticating Agent</w:t>
      </w:r>
    </w:p>
    <w:p>
      <w:pPr>
        <w:spacing w:after="0" w:line="186"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298"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6"/>
          <w:szCs w:val="16"/>
          <w:color w:val="auto"/>
        </w:rPr>
        <w:t>51</w:t>
      </w:r>
    </w:p>
    <w:p>
      <w:pPr>
        <w:spacing w:after="0" w:line="5"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all the Securities of a series may not be originally issued at one time, and if the Company has an Affiliate eligible to be appointed as an Authenticating Agent hereunder or the Trustee does not have an office capable of authenticating Securities upon original issuance located in a Place of Payment where the Company wishes to have Securities of such series authenticated upon original issuance, the Trustee, if so requested by the Company in writing (which writing need not comply with Section 102 and need not be accompanied by an Opinion of Counsel), shall appoint in accordance with this Section an Authenticating Agent (which, if so requested by the Company, shall be such Affiliate of the Company) having an office in a Place of Payment designated by the Company with respect to such series of Securities.</w:t>
      </w:r>
    </w:p>
    <w:p>
      <w:pPr>
        <w:spacing w:after="0" w:line="188"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SEVEN</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HOLDERS' LISTS AND REPORTS BY TRUSTEE AND COMPANY</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701.</w:t>
      </w:r>
      <w:r>
        <w:rPr>
          <w:sz w:val="20"/>
          <w:szCs w:val="20"/>
          <w:color w:val="auto"/>
        </w:rPr>
        <w:tab/>
      </w:r>
      <w:r>
        <w:rPr>
          <w:rFonts w:ascii="Courier New" w:cs="Courier New" w:eastAsia="Courier New" w:hAnsi="Courier New"/>
          <w:sz w:val="15"/>
          <w:szCs w:val="15"/>
          <w:color w:val="auto"/>
        </w:rPr>
        <w:t>Company to Furnish Trustee Names and Addresses of Holders.</w:t>
      </w:r>
    </w:p>
    <w:p>
      <w:pPr>
        <w:spacing w:after="0" w:line="188" w:lineRule="exact"/>
        <w:rPr>
          <w:sz w:val="20"/>
          <w:szCs w:val="20"/>
          <w:color w:val="auto"/>
        </w:rPr>
      </w:pPr>
    </w:p>
    <w:p>
      <w:pPr>
        <w:ind w:right="2679" w:firstLine="858"/>
        <w:spacing w:after="0" w:line="239" w:lineRule="auto"/>
        <w:rPr>
          <w:sz w:val="20"/>
          <w:szCs w:val="20"/>
          <w:color w:val="auto"/>
        </w:rPr>
      </w:pPr>
      <w:r>
        <w:rPr>
          <w:rFonts w:ascii="Courier New" w:cs="Courier New" w:eastAsia="Courier New" w:hAnsi="Courier New"/>
          <w:sz w:val="16"/>
          <w:szCs w:val="16"/>
          <w:color w:val="auto"/>
        </w:rPr>
        <w:t>With respect to each series of Securities, the Company will furnish or cause to be furnished to the Trustee:</w:t>
      </w:r>
    </w:p>
    <w:p>
      <w:pPr>
        <w:spacing w:after="0" w:line="189" w:lineRule="exact"/>
        <w:rPr>
          <w:sz w:val="20"/>
          <w:szCs w:val="20"/>
          <w:color w:val="auto"/>
        </w:rPr>
      </w:pPr>
    </w:p>
    <w:p>
      <w:pPr>
        <w:ind w:right="2779" w:firstLine="856"/>
        <w:spacing w:after="0" w:line="262" w:lineRule="auto"/>
        <w:tabs>
          <w:tab w:leader="none" w:pos="1621"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semi-annually, not later than 15 days after a Regular Record Date, a list, in such form as the Trustee may reasonably require, containing all the information in the possession or control of the Company, or any of its Paying Agents other than the Trustee, as to the names and addresses of the Holders of Securities as of the immediately preceding Regular Record Date, and</w:t>
      </w:r>
    </w:p>
    <w:p>
      <w:pPr>
        <w:spacing w:after="0" w:line="172" w:lineRule="exact"/>
        <w:rPr>
          <w:rFonts w:ascii="Courier New" w:cs="Courier New" w:eastAsia="Courier New" w:hAnsi="Courier New"/>
          <w:sz w:val="15"/>
          <w:szCs w:val="15"/>
          <w:color w:val="auto"/>
        </w:rPr>
      </w:pPr>
    </w:p>
    <w:p>
      <w:pPr>
        <w:ind w:right="2779" w:firstLine="856"/>
        <w:spacing w:after="0" w:line="241" w:lineRule="auto"/>
        <w:tabs>
          <w:tab w:leader="none" w:pos="162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89"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excluding from any such list names and addresses received by the Trustee in its capacity as Security Registrar.</w:t>
      </w:r>
    </w:p>
    <w:p>
      <w:pPr>
        <w:spacing w:after="0" w:line="186" w:lineRule="exact"/>
        <w:rPr>
          <w:sz w:val="20"/>
          <w:szCs w:val="20"/>
          <w:color w:val="auto"/>
        </w:rPr>
      </w:pPr>
    </w:p>
    <w:p>
      <w:pPr>
        <w:spacing w:after="0"/>
        <w:tabs>
          <w:tab w:leader="none" w:pos="1320" w:val="left"/>
          <w:tab w:leader="none" w:pos="4180" w:val="left"/>
        </w:tabs>
        <w:rPr>
          <w:sz w:val="20"/>
          <w:szCs w:val="20"/>
          <w:color w:val="auto"/>
        </w:rPr>
      </w:pPr>
      <w:r>
        <w:rPr>
          <w:rFonts w:ascii="Courier New" w:cs="Courier New" w:eastAsia="Courier New" w:hAnsi="Courier New"/>
          <w:sz w:val="16"/>
          <w:szCs w:val="16"/>
          <w:color w:val="auto"/>
        </w:rPr>
        <w:t>SECTION 702.</w:t>
        <w:tab/>
        <w:t>Preservation of Information:</w:t>
      </w:r>
      <w:r>
        <w:rPr>
          <w:sz w:val="20"/>
          <w:szCs w:val="20"/>
          <w:color w:val="auto"/>
        </w:rPr>
        <w:tab/>
      </w:r>
      <w:r>
        <w:rPr>
          <w:rFonts w:ascii="Courier New" w:cs="Courier New" w:eastAsia="Courier New" w:hAnsi="Courier New"/>
          <w:sz w:val="15"/>
          <w:szCs w:val="15"/>
          <w:color w:val="auto"/>
        </w:rPr>
        <w:t>Communications to Holders.</w:t>
      </w:r>
    </w:p>
    <w:p>
      <w:pPr>
        <w:spacing w:after="0" w:line="188" w:lineRule="exact"/>
        <w:rPr>
          <w:sz w:val="20"/>
          <w:szCs w:val="20"/>
          <w:color w:val="auto"/>
        </w:rPr>
      </w:pPr>
    </w:p>
    <w:p>
      <w:pPr>
        <w:ind w:right="2879" w:firstLine="856"/>
        <w:spacing w:after="0" w:line="242" w:lineRule="auto"/>
        <w:tabs>
          <w:tab w:leader="none" w:pos="162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87" w:lineRule="exact"/>
        <w:rPr>
          <w:rFonts w:ascii="Courier New" w:cs="Courier New" w:eastAsia="Courier New" w:hAnsi="Courier New"/>
          <w:sz w:val="16"/>
          <w:szCs w:val="16"/>
          <w:color w:val="auto"/>
        </w:rPr>
      </w:pPr>
    </w:p>
    <w:p>
      <w:pPr>
        <w:ind w:right="2679" w:firstLine="856"/>
        <w:spacing w:after="0" w:line="241" w:lineRule="auto"/>
        <w:tabs>
          <w:tab w:leader="none" w:pos="162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the Holders to communicate with other Holders with respect to their rights under this Indenture or under the Securities, and the corresponding rights and privileges of the Trustee, shall be as provided by the Trust Indenture Act.</w:t>
      </w:r>
    </w:p>
    <w:p>
      <w:pPr>
        <w:spacing w:after="0" w:line="189" w:lineRule="exact"/>
        <w:rPr>
          <w:rFonts w:ascii="Courier New" w:cs="Courier New" w:eastAsia="Courier New" w:hAnsi="Courier New"/>
          <w:sz w:val="16"/>
          <w:szCs w:val="16"/>
          <w:color w:val="auto"/>
        </w:rPr>
      </w:pPr>
    </w:p>
    <w:p>
      <w:pPr>
        <w:ind w:right="3159" w:firstLine="856"/>
        <w:spacing w:after="0" w:line="241" w:lineRule="auto"/>
        <w:tabs>
          <w:tab w:leader="none" w:pos="162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Every Holder of Securities or coupons, by receiving and holding the same, agrees with the Company and the Trustee that neither the Company nor the Trustee nor any agent of either of them shall be held accountable by reason of any disclosure of information as to names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298"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6"/>
          <w:szCs w:val="16"/>
          <w:color w:val="auto"/>
        </w:rPr>
        <w:t>52</w:t>
      </w:r>
    </w:p>
    <w:p>
      <w:pPr>
        <w:spacing w:after="0" w:line="5" w:lineRule="exact"/>
        <w:rPr>
          <w:sz w:val="20"/>
          <w:szCs w:val="20"/>
          <w:color w:val="auto"/>
        </w:rPr>
      </w:pPr>
    </w:p>
    <w:p>
      <w:pPr>
        <w:ind w:right="3159"/>
        <w:spacing w:after="0"/>
        <w:rPr>
          <w:sz w:val="20"/>
          <w:szCs w:val="20"/>
          <w:color w:val="auto"/>
        </w:rPr>
      </w:pPr>
      <w:r>
        <w:rPr>
          <w:rFonts w:ascii="Courier New" w:cs="Courier New" w:eastAsia="Courier New" w:hAnsi="Courier New"/>
          <w:sz w:val="16"/>
          <w:szCs w:val="16"/>
          <w:color w:val="auto"/>
        </w:rPr>
        <w:t>addresses of Holders made pursuant to the Trust Indenture Act and that the Trustee shall not be held accountable by reason of mailing any material pursuant to a request made under Section 702(b).</w:t>
      </w:r>
    </w:p>
    <w:p>
      <w:pPr>
        <w:spacing w:after="0" w:line="18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703.</w:t>
      </w:r>
      <w:r>
        <w:rPr>
          <w:sz w:val="20"/>
          <w:szCs w:val="20"/>
          <w:color w:val="auto"/>
        </w:rPr>
        <w:tab/>
      </w:r>
      <w:r>
        <w:rPr>
          <w:rFonts w:ascii="Courier New" w:cs="Courier New" w:eastAsia="Courier New" w:hAnsi="Courier New"/>
          <w:sz w:val="15"/>
          <w:szCs w:val="15"/>
          <w:color w:val="auto"/>
        </w:rPr>
        <w:t>Reports by Trustee.</w:t>
      </w:r>
    </w:p>
    <w:p>
      <w:pPr>
        <w:spacing w:after="0" w:line="188" w:lineRule="exact"/>
        <w:rPr>
          <w:sz w:val="20"/>
          <w:szCs w:val="20"/>
          <w:color w:val="auto"/>
        </w:rPr>
      </w:pPr>
    </w:p>
    <w:p>
      <w:pPr>
        <w:ind w:right="2779" w:firstLine="856"/>
        <w:spacing w:after="0" w:line="263" w:lineRule="auto"/>
        <w:tabs>
          <w:tab w:leader="none" w:pos="1621"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August 1 in each year following the date hereof, the Trustee shall transmit to Holders such reports concerning the Trustee and its actions under this Indenture as may be required pursuant to the Trust Indenture Act at the times and in the manner provided pursuant thereto.</w:t>
      </w:r>
    </w:p>
    <w:p>
      <w:pPr>
        <w:spacing w:after="0" w:line="172" w:lineRule="exact"/>
        <w:rPr>
          <w:rFonts w:ascii="Courier New" w:cs="Courier New" w:eastAsia="Courier New" w:hAnsi="Courier New"/>
          <w:sz w:val="15"/>
          <w:szCs w:val="15"/>
          <w:color w:val="auto"/>
        </w:rPr>
      </w:pPr>
    </w:p>
    <w:p>
      <w:pPr>
        <w:ind w:right="2679" w:firstLine="856"/>
        <w:spacing w:after="0" w:line="241" w:lineRule="auto"/>
        <w:tabs>
          <w:tab w:leader="none" w:pos="162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88"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704.</w:t>
      </w:r>
      <w:r>
        <w:rPr>
          <w:sz w:val="20"/>
          <w:szCs w:val="20"/>
          <w:color w:val="auto"/>
        </w:rPr>
        <w:tab/>
      </w:r>
      <w:r>
        <w:rPr>
          <w:rFonts w:ascii="Courier New" w:cs="Courier New" w:eastAsia="Courier New" w:hAnsi="Courier New"/>
          <w:sz w:val="15"/>
          <w:szCs w:val="15"/>
          <w:color w:val="auto"/>
        </w:rPr>
        <w:t>Reports by Company.</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addition to the certificates delivered to the Trustee pursuant to Section 1007, the Company shall file with the Trustee and the Commission, and transmit to Holders, such information, documents and other reports, and such summaries thereof, as may be required pursuant to the Trust Indenture Act at the times and in the manner provided pursuant to such Act; provided that any such information, documents or reports required to be filed with the Commission pursuant to Section 13 or 15(d) of the Securities Exchange Act of 1934, shall be filed with the Trustee within 15 days after the same is so required to be filed with the Commission.</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EIGHT</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CONSOLIDATION, MERGER, CONVEYANCE, TRANSFER OR LEASE</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801.</w:t>
      </w:r>
      <w:r>
        <w:rPr>
          <w:sz w:val="20"/>
          <w:szCs w:val="20"/>
          <w:color w:val="auto"/>
        </w:rPr>
        <w:tab/>
      </w:r>
      <w:r>
        <w:rPr>
          <w:rFonts w:ascii="Courier New" w:cs="Courier New" w:eastAsia="Courier New" w:hAnsi="Courier New"/>
          <w:sz w:val="15"/>
          <w:szCs w:val="15"/>
          <w:color w:val="auto"/>
        </w:rPr>
        <w:t>Company May Consolidate, Etc., Only on Certain Terms.</w:t>
      </w:r>
    </w:p>
    <w:p>
      <w:pPr>
        <w:spacing w:after="0" w:line="188" w:lineRule="exact"/>
        <w:rPr>
          <w:sz w:val="20"/>
          <w:szCs w:val="20"/>
          <w:color w:val="auto"/>
        </w:rPr>
      </w:pPr>
    </w:p>
    <w:p>
      <w:pPr>
        <w:ind w:right="2779" w:firstLine="858"/>
        <w:spacing w:after="0"/>
        <w:rPr>
          <w:sz w:val="20"/>
          <w:szCs w:val="20"/>
          <w:color w:val="auto"/>
        </w:rPr>
      </w:pPr>
      <w:r>
        <w:rPr>
          <w:rFonts w:ascii="Courier New" w:cs="Courier New" w:eastAsia="Courier New" w:hAnsi="Courier New"/>
          <w:sz w:val="16"/>
          <w:szCs w:val="16"/>
          <w:color w:val="auto"/>
        </w:rPr>
        <w:t>The Company shall not consolidate with or merge into any other Person or convey, transfer or lease its properties and assets substantially as an entirety to any Person, unless:</w:t>
      </w:r>
    </w:p>
    <w:p>
      <w:pPr>
        <w:spacing w:after="0" w:line="190" w:lineRule="exact"/>
        <w:rPr>
          <w:sz w:val="20"/>
          <w:szCs w:val="20"/>
          <w:color w:val="auto"/>
        </w:rPr>
      </w:pPr>
    </w:p>
    <w:p>
      <w:pPr>
        <w:ind w:left="860" w:right="2679" w:firstLine="759"/>
        <w:spacing w:after="0" w:line="260" w:lineRule="auto"/>
        <w:tabs>
          <w:tab w:leader="none" w:pos="2481"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formed by such consolidation or into which the Company is merged or the Person which acquires by conveyance or transfer, or which leases, the properties and assets of the Company substantially as an entirety shall be a corporation, partnership or trust,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(including all additional amounts, if any, payable pursuant to Section 1004) on all the Securities and the performance or observance of every other covenant of this Indenture on the part of the Company to be performed or observed;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298"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6"/>
          <w:szCs w:val="16"/>
          <w:color w:val="auto"/>
        </w:rPr>
        <w:t>53</w:t>
      </w:r>
    </w:p>
    <w:p>
      <w:pPr>
        <w:spacing w:after="0" w:line="5" w:lineRule="exact"/>
        <w:rPr>
          <w:sz w:val="20"/>
          <w:szCs w:val="20"/>
          <w:color w:val="auto"/>
        </w:rPr>
      </w:pPr>
    </w:p>
    <w:p>
      <w:pPr>
        <w:ind w:left="860" w:right="2679" w:firstLine="759"/>
        <w:spacing w:after="0" w:line="242" w:lineRule="auto"/>
        <w:tabs>
          <w:tab w:leader="none" w:pos="248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such transaction and treating any indebtedness which becomes an obligation of the Company or a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w:t>
      </w:r>
    </w:p>
    <w:p>
      <w:pPr>
        <w:spacing w:after="0" w:line="187" w:lineRule="exact"/>
        <w:rPr>
          <w:rFonts w:ascii="Courier New" w:cs="Courier New" w:eastAsia="Courier New" w:hAnsi="Courier New"/>
          <w:sz w:val="16"/>
          <w:szCs w:val="16"/>
          <w:color w:val="auto"/>
        </w:rPr>
      </w:pPr>
    </w:p>
    <w:p>
      <w:pPr>
        <w:ind w:left="860" w:right="2779" w:firstLine="759"/>
        <w:spacing w:after="0" w:line="242" w:lineRule="auto"/>
        <w:tabs>
          <w:tab w:leader="none" w:pos="248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as a result of any such consolidation or merger or such conveyance, transfer or lease, properties or assets of the Company would become subject to a mortgage, pledge, lien, security interest or other encumbrance which would not be permitted by this Indenture, the Company or such successor Person, as the case may be, shall take such steps as shall be necessary effectively to secure the Securities equally and ratably with (or prior to) all indebtedness secured thereby; and</w:t>
      </w:r>
    </w:p>
    <w:p>
      <w:pPr>
        <w:spacing w:after="0" w:line="188"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delivered to the Trustee an Officers' Certificate and an Opinion of Counsel, each stating that such consolidation, merger, conveyance, transfer or lease and such supplemental indenture comply with this Article and that all conditions precedent herein provided for relating to such transaction have been complied with.</w:t>
      </w:r>
    </w:p>
    <w:p>
      <w:pPr>
        <w:spacing w:after="0" w:line="18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802.</w:t>
      </w:r>
      <w:r>
        <w:rPr>
          <w:sz w:val="20"/>
          <w:szCs w:val="20"/>
          <w:color w:val="auto"/>
        </w:rPr>
        <w:tab/>
      </w:r>
      <w:r>
        <w:rPr>
          <w:rFonts w:ascii="Courier New" w:cs="Courier New" w:eastAsia="Courier New" w:hAnsi="Courier New"/>
          <w:sz w:val="15"/>
          <w:szCs w:val="15"/>
          <w:color w:val="auto"/>
        </w:rPr>
        <w:t>Successor Substituted.</w:t>
      </w:r>
    </w:p>
    <w:p>
      <w:pPr>
        <w:spacing w:after="0" w:line="188" w:lineRule="exact"/>
        <w:rPr>
          <w:sz w:val="20"/>
          <w:szCs w:val="20"/>
          <w:color w:val="auto"/>
        </w:rPr>
      </w:pPr>
    </w:p>
    <w:p>
      <w:pPr>
        <w:ind w:right="2879" w:firstLine="858"/>
        <w:spacing w:after="0" w:line="260" w:lineRule="auto"/>
        <w:rPr>
          <w:sz w:val="20"/>
          <w:szCs w:val="20"/>
          <w:color w:val="auto"/>
        </w:rPr>
      </w:pPr>
      <w:r>
        <w:rPr>
          <w:rFonts w:ascii="Courier New" w:cs="Courier New" w:eastAsia="Courier New" w:hAnsi="Courier New"/>
          <w:sz w:val="15"/>
          <w:szCs w:val="15"/>
          <w:color w:val="auto"/>
        </w:rPr>
        <w:t>Upon any consolidation of the Company with, or merger of the Company into, any other Person or any conveyance, transfer or lease of the properties and assets of the Company substantially as an entirety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 and coupons and may liquidate and dissolve.</w:t>
      </w:r>
    </w:p>
    <w:p>
      <w:pPr>
        <w:spacing w:after="0" w:line="357"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NINE</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SUPPLEMENTAL INDENTURES</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901.</w:t>
      </w:r>
      <w:r>
        <w:rPr>
          <w:sz w:val="20"/>
          <w:szCs w:val="20"/>
          <w:color w:val="auto"/>
        </w:rPr>
        <w:tab/>
      </w:r>
      <w:r>
        <w:rPr>
          <w:rFonts w:ascii="Courier New" w:cs="Courier New" w:eastAsia="Courier New" w:hAnsi="Courier New"/>
          <w:sz w:val="15"/>
          <w:szCs w:val="15"/>
          <w:color w:val="auto"/>
        </w:rPr>
        <w:t>Supplemental Indentures without Consent of Holders.</w:t>
      </w:r>
    </w:p>
    <w:p>
      <w:pPr>
        <w:spacing w:after="0" w:line="188" w:lineRule="exact"/>
        <w:rPr>
          <w:sz w:val="20"/>
          <w:szCs w:val="20"/>
          <w:color w:val="auto"/>
        </w:rPr>
      </w:pPr>
    </w:p>
    <w:p>
      <w:pPr>
        <w:ind w:right="2679" w:firstLine="858"/>
        <w:spacing w:after="0" w:line="263" w:lineRule="auto"/>
        <w:rPr>
          <w:sz w:val="20"/>
          <w:szCs w:val="20"/>
          <w:color w:val="auto"/>
        </w:rPr>
      </w:pPr>
      <w:r>
        <w:rPr>
          <w:rFonts w:ascii="Courier New" w:cs="Courier New" w:eastAsia="Courier New" w:hAnsi="Courier New"/>
          <w:sz w:val="15"/>
          <w:szCs w:val="15"/>
          <w:color w:val="auto"/>
        </w:rPr>
        <w:t>Without the consent of any Holders of Securities or coupons, the Company, when authorized by a Board Resolution, and the Trustee, at any time and from time to time, may enter into one or more indentures supplemental hereto, in form satisfactory to the Trustee, for any of the following purposes:</w:t>
      </w:r>
    </w:p>
    <w:p>
      <w:pPr>
        <w:spacing w:after="0" w:line="172" w:lineRule="exact"/>
        <w:rPr>
          <w:sz w:val="20"/>
          <w:szCs w:val="20"/>
          <w:color w:val="auto"/>
        </w:rPr>
      </w:pPr>
    </w:p>
    <w:p>
      <w:pPr>
        <w:jc w:val="both"/>
        <w:ind w:left="860" w:right="2679" w:firstLine="759"/>
        <w:spacing w:after="0" w:line="265" w:lineRule="auto"/>
        <w:tabs>
          <w:tab w:leader="none" w:pos="2481"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the succession of another Person to the Company and the assumption by any such successor of the covenants of the Company herein and in the Securities pursuant to Article Eight;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298"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6"/>
          <w:szCs w:val="16"/>
          <w:color w:val="auto"/>
        </w:rPr>
        <w:t>54</w:t>
      </w:r>
    </w:p>
    <w:p>
      <w:pPr>
        <w:spacing w:after="0" w:line="5" w:lineRule="exact"/>
        <w:rPr>
          <w:sz w:val="20"/>
          <w:szCs w:val="20"/>
          <w:color w:val="auto"/>
        </w:rPr>
      </w:pPr>
    </w:p>
    <w:p>
      <w:pPr>
        <w:ind w:left="580" w:right="2679" w:firstLine="759"/>
        <w:spacing w:after="0" w:line="242" w:lineRule="auto"/>
        <w:tabs>
          <w:tab w:leader="none" w:pos="220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4" w:lineRule="exact"/>
        <w:rPr>
          <w:rFonts w:ascii="Courier New" w:cs="Courier New" w:eastAsia="Courier New" w:hAnsi="Courier New"/>
          <w:sz w:val="16"/>
          <w:szCs w:val="16"/>
          <w:color w:val="auto"/>
        </w:rPr>
      </w:pPr>
    </w:p>
    <w:p>
      <w:pPr>
        <w:ind w:left="2200" w:hanging="861"/>
        <w:spacing w:after="0"/>
        <w:tabs>
          <w:tab w:leader="none" w:pos="220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any additional Events of Default; or</w:t>
      </w:r>
    </w:p>
    <w:p>
      <w:pPr>
        <w:spacing w:after="0" w:line="188" w:lineRule="exact"/>
        <w:rPr>
          <w:rFonts w:ascii="Courier New" w:cs="Courier New" w:eastAsia="Courier New" w:hAnsi="Courier New"/>
          <w:sz w:val="16"/>
          <w:szCs w:val="16"/>
          <w:color w:val="auto"/>
        </w:rPr>
      </w:pPr>
    </w:p>
    <w:p>
      <w:pPr>
        <w:ind w:left="580" w:right="2679" w:firstLine="759"/>
        <w:spacing w:after="0" w:line="242" w:lineRule="auto"/>
        <w:tabs>
          <w:tab w:leader="none" w:pos="220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or change any of the provisions of this Indenture to provide that Bearer Securities may be registrable as to principal, to change or eliminate any restrictions on the payment of principal of or any premium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provided that any such action shall not adversely affect the interests of the Holders of Securities of any series or any related coupons in any material respect; or</w:t>
      </w:r>
    </w:p>
    <w:p>
      <w:pPr>
        <w:spacing w:after="0" w:line="190" w:lineRule="exact"/>
        <w:rPr>
          <w:rFonts w:ascii="Courier New" w:cs="Courier New" w:eastAsia="Courier New" w:hAnsi="Courier New"/>
          <w:sz w:val="16"/>
          <w:szCs w:val="16"/>
          <w:color w:val="auto"/>
        </w:rPr>
      </w:pPr>
    </w:p>
    <w:p>
      <w:pPr>
        <w:ind w:left="580" w:right="2679" w:firstLine="759"/>
        <w:spacing w:after="0" w:line="242" w:lineRule="auto"/>
        <w:tabs>
          <w:tab w:leader="none" w:pos="220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188" w:lineRule="exact"/>
        <w:rPr>
          <w:rFonts w:ascii="Courier New" w:cs="Courier New" w:eastAsia="Courier New" w:hAnsi="Courier New"/>
          <w:sz w:val="16"/>
          <w:szCs w:val="16"/>
          <w:color w:val="auto"/>
        </w:rPr>
      </w:pPr>
    </w:p>
    <w:p>
      <w:pPr>
        <w:ind w:left="580" w:right="2679" w:firstLine="759"/>
        <w:spacing w:after="0" w:line="239" w:lineRule="auto"/>
        <w:tabs>
          <w:tab w:leader="none" w:pos="220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secure the Securities pursuant to the requirements of Section 1006 or otherwise; or</w:t>
      </w:r>
    </w:p>
    <w:p>
      <w:pPr>
        <w:spacing w:after="0" w:line="189" w:lineRule="exact"/>
        <w:rPr>
          <w:rFonts w:ascii="Courier New" w:cs="Courier New" w:eastAsia="Courier New" w:hAnsi="Courier New"/>
          <w:sz w:val="16"/>
          <w:szCs w:val="16"/>
          <w:color w:val="auto"/>
        </w:rPr>
      </w:pPr>
    </w:p>
    <w:p>
      <w:pPr>
        <w:jc w:val="both"/>
        <w:ind w:left="580" w:right="2879" w:firstLine="759"/>
        <w:spacing w:after="0"/>
        <w:tabs>
          <w:tab w:leader="none" w:pos="220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establish the form or terms of Securities of any series and any related coupons as permitted by Sections 201 and 301; or</w:t>
      </w:r>
    </w:p>
    <w:p>
      <w:pPr>
        <w:spacing w:after="0" w:line="189" w:lineRule="exact"/>
        <w:rPr>
          <w:rFonts w:ascii="Courier New" w:cs="Courier New" w:eastAsia="Courier New" w:hAnsi="Courier New"/>
          <w:sz w:val="16"/>
          <w:szCs w:val="16"/>
          <w:color w:val="auto"/>
        </w:rPr>
      </w:pPr>
    </w:p>
    <w:p>
      <w:pPr>
        <w:ind w:left="580" w:right="2679" w:firstLine="759"/>
        <w:spacing w:after="0" w:line="242" w:lineRule="auto"/>
        <w:tabs>
          <w:tab w:leader="none" w:pos="220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611(b); or</w:t>
      </w:r>
    </w:p>
    <w:p>
      <w:pPr>
        <w:spacing w:after="0" w:line="187" w:lineRule="exact"/>
        <w:rPr>
          <w:rFonts w:ascii="Courier New" w:cs="Courier New" w:eastAsia="Courier New" w:hAnsi="Courier New"/>
          <w:sz w:val="16"/>
          <w:szCs w:val="16"/>
          <w:color w:val="auto"/>
        </w:rPr>
      </w:pPr>
    </w:p>
    <w:p>
      <w:pPr>
        <w:ind w:left="580" w:right="2679" w:firstLine="759"/>
        <w:spacing w:after="0" w:line="242" w:lineRule="auto"/>
        <w:tabs>
          <w:tab w:leader="none" w:pos="220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cure any ambiguity, to correct or supplement any provision herein or in any supplemental indenture which may be defective or inconsistent with any other provision herein or in any supplemental indenture, or to make any other provisions with respect to matters or questions arising under this Indenture; provided, that such action shall not adversely affect the interests of the Holders of Securities of any series or any related coupons in any material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9939"/>
          </w:cols>
          <w:pgMar w:left="520" w:top="298"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6"/>
          <w:szCs w:val="16"/>
          <w:color w:val="auto"/>
        </w:rPr>
        <w:t>55</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902.</w:t>
      </w:r>
      <w:r>
        <w:rPr>
          <w:sz w:val="20"/>
          <w:szCs w:val="20"/>
          <w:color w:val="auto"/>
        </w:rPr>
        <w:tab/>
      </w:r>
      <w:r>
        <w:rPr>
          <w:rFonts w:ascii="Courier New" w:cs="Courier New" w:eastAsia="Courier New" w:hAnsi="Courier New"/>
          <w:sz w:val="15"/>
          <w:szCs w:val="15"/>
          <w:color w:val="auto"/>
        </w:rPr>
        <w:t>Supplemental Indentures with Consent of Holders.</w:t>
      </w:r>
    </w:p>
    <w:p>
      <w:pPr>
        <w:spacing w:after="0" w:line="188"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With the consent of the Holders of a majority in principal amount of the Outstanding #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and any related coupons under this Indenture; provided, however, that no such supplemental indenture shall, without the consent of the Holder of each Outstanding Security affected thereby,</w:t>
      </w:r>
    </w:p>
    <w:p>
      <w:pPr>
        <w:spacing w:after="0" w:line="177" w:lineRule="exact"/>
        <w:rPr>
          <w:sz w:val="20"/>
          <w:szCs w:val="20"/>
          <w:color w:val="auto"/>
        </w:rPr>
      </w:pPr>
    </w:p>
    <w:p>
      <w:pPr>
        <w:ind w:left="860" w:right="2679" w:firstLine="759"/>
        <w:spacing w:after="0" w:line="242" w:lineRule="auto"/>
        <w:tabs>
          <w:tab w:leader="none" w:pos="248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Stated Maturity of the principal of, or any installment of principal of or interest on, any Security, or reduce the principal amount thereof or the rate of interest thereon or any premium payable upon the redemption thereof, or change the Redemption Date thereof, or change any obligation of the Company to pay additional amounts pursuant to Section 1004 (except as contemplated by Section 801 (1) and permitted by Section 901(1)), or reduce the amount of the principal of an Original Issue Discount Security that would be due and payable upon a declaration (of acceleration of the Maturity thereof pursuant to Section 502 or change the coin or currency in which any Security or any premium or interest thereon is payable, or change any right of redemption, purchase or repayment by the Company at the option of the Holder, or impair the right to institute suit for the enforcement of any such payment on or after the Stated Maturity thereof (or, in the case of redemption, on or after the Redemption Date), or</w:t>
      </w:r>
    </w:p>
    <w:p>
      <w:pPr>
        <w:spacing w:after="0" w:line="193" w:lineRule="exact"/>
        <w:rPr>
          <w:rFonts w:ascii="Courier New" w:cs="Courier New" w:eastAsia="Courier New" w:hAnsi="Courier New"/>
          <w:sz w:val="16"/>
          <w:szCs w:val="16"/>
          <w:color w:val="auto"/>
        </w:rPr>
      </w:pPr>
    </w:p>
    <w:p>
      <w:pPr>
        <w:ind w:left="860" w:right="2779" w:firstLine="759"/>
        <w:spacing w:after="0" w:line="242" w:lineRule="auto"/>
        <w:tabs>
          <w:tab w:leader="none" w:pos="248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 reduce the requirements of Section 1404 for quorum or voting, or</w:t>
      </w:r>
    </w:p>
    <w:p>
      <w:pPr>
        <w:spacing w:after="0" w:line="187" w:lineRule="exact"/>
        <w:rPr>
          <w:rFonts w:ascii="Courier New" w:cs="Courier New" w:eastAsia="Courier New" w:hAnsi="Courier New"/>
          <w:sz w:val="16"/>
          <w:szCs w:val="16"/>
          <w:color w:val="auto"/>
        </w:rPr>
      </w:pPr>
    </w:p>
    <w:p>
      <w:pPr>
        <w:ind w:left="860" w:right="2879" w:firstLine="759"/>
        <w:spacing w:after="0"/>
        <w:tabs>
          <w:tab w:leader="none" w:pos="248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any obligation of the Company to maintain an office or agency in the places and for the purposes specified in Section 1002, or</w:t>
      </w:r>
    </w:p>
    <w:p>
      <w:pPr>
        <w:spacing w:after="0" w:line="189"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any of the provisions of this Section, Section 513 or Section 1008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of a Security or coupon with respect to changes in the references to "the Trustee" and concomitant changes in this Section and Section 1008 or the deletion of this provision, in accordance with the requirements of Sections 611(b) and 901(8).</w:t>
      </w:r>
    </w:p>
    <w:p>
      <w:pPr>
        <w:spacing w:after="0" w:line="190"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298"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6"/>
          <w:szCs w:val="16"/>
          <w:color w:val="auto"/>
        </w:rPr>
        <w:t>56</w:t>
      </w:r>
    </w:p>
    <w:p>
      <w:pPr>
        <w:spacing w:after="0" w:line="5" w:lineRule="exact"/>
        <w:rPr>
          <w:sz w:val="20"/>
          <w:szCs w:val="20"/>
          <w:color w:val="auto"/>
        </w:rPr>
      </w:pPr>
    </w:p>
    <w:p>
      <w:pPr>
        <w:ind w:right="2879"/>
        <w:spacing w:after="0" w:line="271" w:lineRule="auto"/>
        <w:rPr>
          <w:sz w:val="20"/>
          <w:szCs w:val="20"/>
          <w:color w:val="auto"/>
        </w:rPr>
      </w:pPr>
      <w:r>
        <w:rPr>
          <w:rFonts w:ascii="Courier New" w:cs="Courier New" w:eastAsia="Courier New" w:hAnsi="Courier New"/>
          <w:sz w:val="15"/>
          <w:szCs w:val="15"/>
          <w:color w:val="auto"/>
        </w:rPr>
        <w:t>to such covenant or other provision, shall be deemed not to affect the rights under this Indenture of the Holders of Securities of any other series.</w:t>
      </w:r>
    </w:p>
    <w:p>
      <w:pPr>
        <w:spacing w:after="0" w:line="166"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It shall not be necessary for any Act of Holders of Securities under this Section to approve the particular form of any proposed supplemental indenture, but it shall be sufficient if such Act shall approve the substance thereof.</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903.</w:t>
      </w:r>
      <w:r>
        <w:rPr>
          <w:sz w:val="20"/>
          <w:szCs w:val="20"/>
          <w:color w:val="auto"/>
        </w:rPr>
        <w:tab/>
      </w:r>
      <w:r>
        <w:rPr>
          <w:rFonts w:ascii="Courier New" w:cs="Courier New" w:eastAsia="Courier New" w:hAnsi="Courier New"/>
          <w:sz w:val="15"/>
          <w:szCs w:val="15"/>
          <w:color w:val="auto"/>
        </w:rPr>
        <w:t>Execution of Supplemental Indentures.</w:t>
      </w:r>
    </w:p>
    <w:p>
      <w:pPr>
        <w:spacing w:after="0" w:line="188"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75"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904.</w:t>
      </w:r>
      <w:r>
        <w:rPr>
          <w:sz w:val="20"/>
          <w:szCs w:val="20"/>
          <w:color w:val="auto"/>
        </w:rPr>
        <w:tab/>
      </w:r>
      <w:r>
        <w:rPr>
          <w:rFonts w:ascii="Courier New" w:cs="Courier New" w:eastAsia="Courier New" w:hAnsi="Courier New"/>
          <w:sz w:val="15"/>
          <w:szCs w:val="15"/>
          <w:color w:val="auto"/>
        </w:rPr>
        <w:t>Effect of Supplemental Indentures.</w:t>
      </w:r>
    </w:p>
    <w:p>
      <w:pPr>
        <w:spacing w:after="0" w:line="188" w:lineRule="exact"/>
        <w:rPr>
          <w:sz w:val="20"/>
          <w:szCs w:val="20"/>
          <w:color w:val="auto"/>
        </w:rPr>
      </w:pPr>
    </w:p>
    <w:p>
      <w:pPr>
        <w:ind w:right="2679" w:firstLine="858"/>
        <w:spacing w:after="0" w:line="262" w:lineRule="auto"/>
        <w:rPr>
          <w:sz w:val="20"/>
          <w:szCs w:val="20"/>
          <w:color w:val="auto"/>
        </w:rPr>
      </w:pPr>
      <w:r>
        <w:rPr>
          <w:rFonts w:ascii="Courier New" w:cs="Courier New" w:eastAsia="Courier New" w:hAnsi="Courier New"/>
          <w:sz w:val="15"/>
          <w:szCs w:val="15"/>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coupons appertaining thereto shall be bound thereby.</w:t>
      </w:r>
    </w:p>
    <w:p>
      <w:pPr>
        <w:spacing w:after="0" w:line="170"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905.</w:t>
      </w:r>
      <w:r>
        <w:rPr>
          <w:sz w:val="20"/>
          <w:szCs w:val="20"/>
          <w:color w:val="auto"/>
        </w:rPr>
        <w:tab/>
      </w:r>
      <w:r>
        <w:rPr>
          <w:rFonts w:ascii="Courier New" w:cs="Courier New" w:eastAsia="Courier New" w:hAnsi="Courier New"/>
          <w:sz w:val="15"/>
          <w:szCs w:val="15"/>
          <w:color w:val="auto"/>
        </w:rPr>
        <w:t>Conformity with Trust Indenture Act.</w:t>
      </w:r>
    </w:p>
    <w:p>
      <w:pPr>
        <w:spacing w:after="0" w:line="188" w:lineRule="exact"/>
        <w:rPr>
          <w:sz w:val="20"/>
          <w:szCs w:val="20"/>
          <w:color w:val="auto"/>
        </w:rPr>
      </w:pPr>
    </w:p>
    <w:p>
      <w:pPr>
        <w:ind w:right="2879" w:firstLine="858"/>
        <w:spacing w:after="0" w:line="271" w:lineRule="auto"/>
        <w:rPr>
          <w:sz w:val="20"/>
          <w:szCs w:val="20"/>
          <w:color w:val="auto"/>
        </w:rPr>
      </w:pPr>
      <w:r>
        <w:rPr>
          <w:rFonts w:ascii="Courier New" w:cs="Courier New" w:eastAsia="Courier New" w:hAnsi="Courier New"/>
          <w:sz w:val="15"/>
          <w:szCs w:val="15"/>
          <w:color w:val="auto"/>
        </w:rPr>
        <w:t>Every supplemental indenture executed pursuant to this Article shall conform to the requirements of the Trust Indenture Act as then in effect.</w:t>
      </w:r>
    </w:p>
    <w:p>
      <w:pPr>
        <w:spacing w:after="0" w:line="16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906.</w:t>
      </w:r>
      <w:r>
        <w:rPr>
          <w:sz w:val="20"/>
          <w:szCs w:val="20"/>
          <w:color w:val="auto"/>
        </w:rPr>
        <w:tab/>
      </w:r>
      <w:r>
        <w:rPr>
          <w:rFonts w:ascii="Courier New" w:cs="Courier New" w:eastAsia="Courier New" w:hAnsi="Courier New"/>
          <w:sz w:val="15"/>
          <w:szCs w:val="15"/>
          <w:color w:val="auto"/>
        </w:rPr>
        <w:t>Reference in Securities to Supplemental Indentures.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 and of like tenor.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298"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6"/>
          <w:szCs w:val="16"/>
          <w:color w:val="auto"/>
        </w:rPr>
        <w:t>57</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TEN</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COVENANTS</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1001.</w:t>
      </w:r>
      <w:r>
        <w:rPr>
          <w:sz w:val="20"/>
          <w:szCs w:val="20"/>
          <w:color w:val="auto"/>
        </w:rPr>
        <w:tab/>
      </w:r>
      <w:r>
        <w:rPr>
          <w:rFonts w:ascii="Courier New" w:cs="Courier New" w:eastAsia="Courier New" w:hAnsi="Courier New"/>
          <w:sz w:val="15"/>
          <w:szCs w:val="15"/>
          <w:color w:val="auto"/>
        </w:rPr>
        <w:t>Payment of Principal, Premium and Interest.</w:t>
      </w:r>
    </w:p>
    <w:p>
      <w:pPr>
        <w:spacing w:after="0" w:line="188" w:lineRule="exact"/>
        <w:rPr>
          <w:sz w:val="20"/>
          <w:szCs w:val="20"/>
          <w:color w:val="auto"/>
        </w:rPr>
      </w:pPr>
    </w:p>
    <w:p>
      <w:pPr>
        <w:ind w:right="2879" w:firstLine="858"/>
        <w:spacing w:after="0" w:line="242" w:lineRule="auto"/>
        <w:rPr>
          <w:sz w:val="20"/>
          <w:szCs w:val="20"/>
          <w:color w:val="auto"/>
        </w:rPr>
      </w:pPr>
      <w:r>
        <w:rPr>
          <w:rFonts w:ascii="Courier New" w:cs="Courier New" w:eastAsia="Courier New" w:hAnsi="Courier New"/>
          <w:sz w:val="16"/>
          <w:szCs w:val="16"/>
          <w:color w:val="auto"/>
        </w:rPr>
        <w:t>The Company covenants and agrees for the benefit of each series of Securities that it will duly and punctually pay the principal of and any premium and interest on the Securities of that series in accordance with the terms of the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1002.</w:t>
      </w:r>
      <w:r>
        <w:rPr>
          <w:sz w:val="20"/>
          <w:szCs w:val="20"/>
          <w:color w:val="auto"/>
        </w:rPr>
        <w:tab/>
      </w:r>
      <w:r>
        <w:rPr>
          <w:rFonts w:ascii="Courier New" w:cs="Courier New" w:eastAsia="Courier New" w:hAnsi="Courier New"/>
          <w:sz w:val="15"/>
          <w:szCs w:val="15"/>
          <w:color w:val="auto"/>
        </w:rPr>
        <w:t>Maintenance of Office or Agency.</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Securities of a series are issuable only as Registered Securities, the Company will maintain in each Place of Payment for such series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where any Registered Securities of that series may be surrendered for registration of transfer, where Securities of that series may be surrendered for exchange, where notices and demands to or upon the Company in respect of the Securities of that series and this Indenture may be served and where Bearer Securities of that series and related coupons may be presented or surrendered for payment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(including payment of any additional amounts payable on Securities of that series pursuant to Section 1004); provided, however, that if the Securities of that series are listed on The International Stock Exchange of the United Kingdom and the Republic of Ireland Limited, the Luxembourg Stock Exchange or any other stock exchange located outside the United States and such stock exchange shall so require, the Company will maintain a Paying Agent for the Securities of that series in London, Luxembourg or any other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exchange and where notices and demands to or upon the Company in respect of the Securities of that series and this Indenture may be served. The Company will give prompt written notice to the Trustee and prompt notices to the Holders as provided in Section 106 of the location, and any change in the location, of any such office or agency. If at any time the Company shall fail to maintain any such required office or agency in respect of any series of Securities or shall fail to furnish the Trustee with the address thereof, such presentations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298"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6"/>
          <w:szCs w:val="16"/>
          <w:color w:val="auto"/>
        </w:rPr>
        <w:t>58</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surrenders of Securities of that series may be made and notices and demands may be made or served at the Corporate Trust Office of the Trustee, except that Bearer Securities of that series and the related coupons may be presented and surrendered for payment (including payment of any additional amounts payable on Bearer Securities of that series pursuant to Section 1004) at any Paying Agent for such series located outside the United States, and the Company hereby appoints the same as its agents to receive such respective presentations, surrenders, notices and demands.</w:t>
      </w:r>
    </w:p>
    <w:p>
      <w:pPr>
        <w:spacing w:after="0" w:line="189"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No payment of principal, premium or interest on Bearer Securities shall be made at any office or agency of the Company in the United States or by check mailed to any address in the United States or by transfer to an account maintained with a bank located in the United States provided, however, that, if the Securities of a series are denominated and payable in Dollars payment of principal of and any premium and interest on any Bearer Security (including any additional amounts payable on Securities of such series pursuant to Section 1004) shall be made at the office of the Company's Paying Agent in the Borough of Manhattan, The City of New York, if (but only if) payment in Dollars of the full amount of such principal, premium, interest or additional amounts, as the case may be, at all offices or agencies outside the United States maintained for the purpose by the Company in accordance with this Indenture is illegal or effectively precluded by exchange controls or other similar restrictions.</w:t>
      </w:r>
    </w:p>
    <w:p>
      <w:pPr>
        <w:spacing w:after="0" w:line="175"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The Company may also from time to time designate one or more other offices or agencies where Securities of one or more series may be presented or surrendered for any or all such purposes and may from time to time rescind such designations; provided, however, that no such designation or rescission shall in any manner relieve the Company of its obligation to so maintain an office or agency in accordance with the requirements set forth above for Securities of any series for such purposes. The Company will give prompt written notice to the Trustee and the Holders of any such designation or rescission and of any other change in the location of any such other office or agency.</w:t>
      </w:r>
    </w:p>
    <w:p>
      <w:pPr>
        <w:spacing w:after="0" w:line="175"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1003.</w:t>
      </w:r>
      <w:r>
        <w:rPr>
          <w:sz w:val="20"/>
          <w:szCs w:val="20"/>
          <w:color w:val="auto"/>
        </w:rPr>
        <w:tab/>
      </w:r>
      <w:r>
        <w:rPr>
          <w:rFonts w:ascii="Courier New" w:cs="Courier New" w:eastAsia="Courier New" w:hAnsi="Courier New"/>
          <w:sz w:val="15"/>
          <w:szCs w:val="15"/>
          <w:color w:val="auto"/>
        </w:rPr>
        <w:t>Money for Securities Payments to Be Held in Trust.</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the Company shall at any time act as its own Paying Agent with respect to any series of Securities, it will, on or before each due date of the principal of and any premium or interest on any of the Securities of that series, segregate and hold in trust for the benefit of the Persons entitled thereto a sum sufficient to pay the principal and any premium or interest so becoming due until such sums shall be paid to such Persons or otherwise disposed of as herein provided and will promptly notify the Trustee of its action or failure to so act.</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Whenever the Company shall have one or more Paying Agents for any series of Securities, it will, on or prior to each due date of the principal of and any premium or interest on any Securities of that series, deposit with a Paying Agent a sum sufficient to pay the principal and any premium or interest so becoming due, such sum to be held in trust for the benefit of the Persons entitled to such principal, premium or interest, and (unless such Paying Agent is the Trustee) the Company will promptly notify the Trustee of its action or failure to so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298"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6"/>
          <w:szCs w:val="16"/>
          <w:color w:val="auto"/>
        </w:rPr>
        <w:t>59</w:t>
      </w:r>
    </w:p>
    <w:p>
      <w:pPr>
        <w:spacing w:after="0" w:line="5" w:lineRule="exact"/>
        <w:rPr>
          <w:sz w:val="20"/>
          <w:szCs w:val="20"/>
          <w:color w:val="auto"/>
        </w:rPr>
      </w:pPr>
    </w:p>
    <w:p>
      <w:pPr>
        <w:ind w:right="2779" w:firstLine="858"/>
        <w:spacing w:after="0" w:line="260" w:lineRule="auto"/>
        <w:rPr>
          <w:sz w:val="20"/>
          <w:szCs w:val="20"/>
          <w:color w:val="auto"/>
        </w:rPr>
      </w:pPr>
      <w:r>
        <w:rPr>
          <w:rFonts w:ascii="Courier New" w:cs="Courier New" w:eastAsia="Courier New" w:hAnsi="Courier New"/>
          <w:sz w:val="15"/>
          <w:szCs w:val="15"/>
          <w:color w:val="auto"/>
        </w:rPr>
        <w:t>The Company will cause each Paying Agent for any series of Securities (other than the Company or the Trustee) to execute and deliver to the Trustee an instrument in which such Paying Agent shall agree with the Trustee, subject to the provisions of this Section, that such Paying Agent will (i) comply with the provisions of the Trust Indenture Act applicable to it as a Paying Agent and (ii) during the continuance of any default by the Company (or any other obligor upon the Securities of that series) in the making of any payment in respect of the Securities of that series, and upon the written request of the Trustee, forthwith pay to the Trustee all sums held in trust by such Paying Agent for payment in respect of the Securities of that series.</w:t>
      </w:r>
    </w:p>
    <w:p>
      <w:pPr>
        <w:spacing w:after="0" w:line="177"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89" w:lineRule="exact"/>
        <w:rPr>
          <w:sz w:val="20"/>
          <w:szCs w:val="20"/>
          <w:color w:val="auto"/>
        </w:rPr>
      </w:pPr>
    </w:p>
    <w:p>
      <w:pPr>
        <w:ind w:right="2679" w:firstLine="858"/>
        <w:spacing w:after="0" w:line="259" w:lineRule="auto"/>
        <w:rPr>
          <w:sz w:val="20"/>
          <w:szCs w:val="20"/>
          <w:color w:val="auto"/>
        </w:rPr>
      </w:pPr>
      <w:r>
        <w:rPr>
          <w:rFonts w:ascii="Courier New" w:cs="Courier New" w:eastAsia="Courier New" w:hAnsi="Courier New"/>
          <w:sz w:val="15"/>
          <w:szCs w:val="15"/>
          <w:color w:val="auto"/>
        </w:rPr>
        <w:t>Any money deposited with the Trustee or any Paying Agent, or then held by the Company, in trust for the payment of the principal of and any premium or interest on any Security of any series and remaining unclaimed for two years after such principal and any premium or interest has become due and payable shall be paid to the Company on Company Request (unless otherwise required by mandatory provisions of applicable escheat or abandoned or unclaimed property law), or (if then held by the Company) shall be discharged from such trust; and the Holder of such Security or any coupon appertaining thereto shall (unless otherwise required by mandatory provisions of applicable escheat or abandoned or unclaimed property law)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an Authorized Newspaper in each Place of Payment, notice that such money remains unclaimed and that, after a date specified therein, which shall not be less than 30 days from the date of such publication, any unclaimed balance of such money then remaining will be repaid to the Company.</w:t>
      </w:r>
    </w:p>
    <w:p>
      <w:pPr>
        <w:spacing w:after="0" w:line="365"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1004.</w:t>
      </w:r>
      <w:r>
        <w:rPr>
          <w:sz w:val="20"/>
          <w:szCs w:val="20"/>
          <w:color w:val="auto"/>
        </w:rPr>
        <w:tab/>
      </w:r>
      <w:r>
        <w:rPr>
          <w:rFonts w:ascii="Courier New" w:cs="Courier New" w:eastAsia="Courier New" w:hAnsi="Courier New"/>
          <w:sz w:val="15"/>
          <w:szCs w:val="15"/>
          <w:color w:val="auto"/>
        </w:rPr>
        <w:t>Additional Amounts.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the Securities of a series provide for the payment of additional amounts, the Company will pay to the Holder of any Security of such series or any coupon appertaining thereto additional amounts as provided therein. Whenever in this Indenture there is mentioned, in any context, the payment of the principal of or any premium or interest on, or in respect of, any Security of any series or payment of any related coupon or the net proceeds received on the sale or exchange of any Security of any series, such mention shall be deemed to include mention of the payment of additional amounts provided for in this Section to the extent that, in such context, additional amounts are, were or would be payable in respect thereof pursuant to the provisions of this Section and express mention of the payment of additional amounts (if applicable) in any provisions hereof shall not be construed as excluding additional amounts in those provisions hereof where such express mention is not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298"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6"/>
          <w:szCs w:val="16"/>
          <w:color w:val="auto"/>
        </w:rPr>
        <w:t>60</w:t>
      </w:r>
    </w:p>
    <w:p>
      <w:pPr>
        <w:spacing w:after="0" w:line="5" w:lineRule="exact"/>
        <w:rPr>
          <w:sz w:val="20"/>
          <w:szCs w:val="20"/>
          <w:color w:val="auto"/>
        </w:rPr>
      </w:pPr>
    </w:p>
    <w:p>
      <w:pPr>
        <w:ind w:right="2679" w:firstLine="858"/>
        <w:spacing w:after="0" w:line="259" w:lineRule="auto"/>
        <w:rPr>
          <w:sz w:val="20"/>
          <w:szCs w:val="20"/>
          <w:color w:val="auto"/>
        </w:rPr>
      </w:pPr>
      <w:r>
        <w:rPr>
          <w:rFonts w:ascii="Courier New" w:cs="Courier New" w:eastAsia="Courier New" w:hAnsi="Courier New"/>
          <w:sz w:val="15"/>
          <w:szCs w:val="15"/>
          <w:color w:val="auto"/>
        </w:rPr>
        <w:t>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and any premium is made), and at least 10 days prior to each date of payment of principal and any premium or interest if there has been any change with respect to the matters set forth in the below-mentioned Officers' Certificate, the Company will furnish the Trustee and the Company's principal Paying Agent or Paying Agents, if other than the Trustee, with an Officers' Certificate instructing the Trustee and such Paying Agent or Paying Agents whether such payment of principal of and any premium or interest on the Securities of that series shall be made to Holders of Securities of that series or any related coupons who are United States Aliens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or coupons and the Company will pay to the Trustee or such Paying Agent the additional amounts required by this Section.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w:t>
      </w:r>
    </w:p>
    <w:p>
      <w:pPr>
        <w:spacing w:after="0" w:line="365"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1005.</w:t>
      </w:r>
      <w:r>
        <w:rPr>
          <w:sz w:val="20"/>
          <w:szCs w:val="20"/>
          <w:color w:val="auto"/>
        </w:rPr>
        <w:tab/>
      </w:r>
      <w:r>
        <w:rPr>
          <w:rFonts w:ascii="Courier New" w:cs="Courier New" w:eastAsia="Courier New" w:hAnsi="Courier New"/>
          <w:sz w:val="15"/>
          <w:szCs w:val="15"/>
          <w:color w:val="auto"/>
        </w:rPr>
        <w:t>Purchase of Securities by Company or Subsidiary.</w:t>
      </w:r>
    </w:p>
    <w:p>
      <w:pPr>
        <w:spacing w:after="0" w:line="188"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If and so long as the Securities of a series are listed on The International Stock Exchange of the United Kingdom and the Republic of Ireland Limited and such stock exchange shall so require, the Company will not, and will not permit any of its Subsidiaries to, purchase any Securities of that series by private treaty at a price (exclusive of expenses and accrued interest) which exceeds 120% of the mean of the nominal quotations of the Securities of that series as shown in The Stock Exchange Daily Official List for the last trading day preceding the date of purchase.</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1006.</w:t>
      </w:r>
      <w:r>
        <w:rPr>
          <w:sz w:val="20"/>
          <w:szCs w:val="20"/>
          <w:color w:val="auto"/>
        </w:rPr>
        <w:tab/>
      </w:r>
      <w:r>
        <w:rPr>
          <w:rFonts w:ascii="Courier New" w:cs="Courier New" w:eastAsia="Courier New" w:hAnsi="Courier New"/>
          <w:sz w:val="15"/>
          <w:szCs w:val="15"/>
          <w:color w:val="auto"/>
        </w:rPr>
        <w:t>Statement by Officer as to Default.</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Company will deliver to the Trustee, within 120 days after the end of each fiscal year of the Company ending after the date hereof, a brief certificate from the principal executive officer, principal financial officer or principal accounting officer as to his or her knowledge of the Company's compliance with all conditions and covenants under this Indenture. For purposes of this Section 1007, such compliance shall be determined without regard to any period of grace or requirement of notice under this Indenture.</w:t>
      </w:r>
    </w:p>
    <w:p>
      <w:pPr>
        <w:spacing w:after="0" w:line="185"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1007.</w:t>
      </w:r>
      <w:r>
        <w:rPr>
          <w:sz w:val="20"/>
          <w:szCs w:val="20"/>
          <w:color w:val="auto"/>
        </w:rPr>
        <w:tab/>
      </w:r>
      <w:r>
        <w:rPr>
          <w:rFonts w:ascii="Courier New" w:cs="Courier New" w:eastAsia="Courier New" w:hAnsi="Courier New"/>
          <w:sz w:val="15"/>
          <w:szCs w:val="15"/>
          <w:color w:val="auto"/>
        </w:rPr>
        <w:t>Waiver of Certain Covenants.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Company may omit in any particular instance to comply with any term, provision or condition set forth in Section 1005 with respect to the Securities of any series if before the time for such compliance the Holders of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298"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6"/>
          <w:szCs w:val="16"/>
          <w:color w:val="auto"/>
        </w:rPr>
        <w:t>61</w:t>
      </w:r>
    </w:p>
    <w:p>
      <w:pPr>
        <w:spacing w:after="0" w:line="5" w:lineRule="exact"/>
        <w:rPr>
          <w:sz w:val="20"/>
          <w:szCs w:val="20"/>
          <w:color w:val="auto"/>
        </w:rPr>
      </w:pPr>
    </w:p>
    <w:p>
      <w:pPr>
        <w:jc w:val="both"/>
        <w:ind w:right="2679"/>
        <w:spacing w:after="0"/>
        <w:rPr>
          <w:sz w:val="20"/>
          <w:szCs w:val="20"/>
          <w:color w:val="auto"/>
        </w:rPr>
      </w:pPr>
      <w:r>
        <w:rPr>
          <w:rFonts w:ascii="Courier New" w:cs="Courier New" w:eastAsia="Courier New" w:hAnsi="Courier New"/>
          <w:sz w:val="16"/>
          <w:szCs w:val="16"/>
          <w:color w:val="auto"/>
        </w:rPr>
        <w:t>waiver shall become effective, the obligations of the Company and the duties of the Trustee in respect of any such term, provision or condition shall remain in full force and effect.</w:t>
      </w:r>
    </w:p>
    <w:p>
      <w:pPr>
        <w:spacing w:after="0" w:line="187"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ELEVEN</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REDEMPTION OF SECURITIES</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1101.</w:t>
      </w:r>
      <w:r>
        <w:rPr>
          <w:sz w:val="20"/>
          <w:szCs w:val="20"/>
          <w:color w:val="auto"/>
        </w:rPr>
        <w:tab/>
      </w:r>
      <w:r>
        <w:rPr>
          <w:rFonts w:ascii="Courier New" w:cs="Courier New" w:eastAsia="Courier New" w:hAnsi="Courier New"/>
          <w:sz w:val="15"/>
          <w:szCs w:val="15"/>
          <w:color w:val="auto"/>
        </w:rPr>
        <w:t>Applicability of Article.</w:t>
      </w:r>
    </w:p>
    <w:p>
      <w:pPr>
        <w:spacing w:after="0" w:line="188" w:lineRule="exact"/>
        <w:rPr>
          <w:sz w:val="20"/>
          <w:szCs w:val="20"/>
          <w:color w:val="auto"/>
        </w:rPr>
      </w:pPr>
    </w:p>
    <w:p>
      <w:pPr>
        <w:ind w:right="3159" w:firstLine="858"/>
        <w:spacing w:after="0" w:line="241" w:lineRule="auto"/>
        <w:rPr>
          <w:sz w:val="20"/>
          <w:szCs w:val="20"/>
          <w:color w:val="auto"/>
        </w:rPr>
      </w:pPr>
      <w:r>
        <w:rPr>
          <w:rFonts w:ascii="Courier New" w:cs="Courier New" w:eastAsia="Courier New" w:hAnsi="Courier New"/>
          <w:sz w:val="16"/>
          <w:szCs w:val="16"/>
          <w:color w:val="auto"/>
        </w:rPr>
        <w:t>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1102.</w:t>
      </w:r>
      <w:r>
        <w:rPr>
          <w:sz w:val="20"/>
          <w:szCs w:val="20"/>
          <w:color w:val="auto"/>
        </w:rPr>
        <w:tab/>
      </w:r>
      <w:r>
        <w:rPr>
          <w:rFonts w:ascii="Courier New" w:cs="Courier New" w:eastAsia="Courier New" w:hAnsi="Courier New"/>
          <w:sz w:val="15"/>
          <w:szCs w:val="15"/>
          <w:color w:val="auto"/>
        </w:rPr>
        <w:t>Election to Redeem; Notice to Trustee.</w:t>
      </w:r>
    </w:p>
    <w:p>
      <w:pPr>
        <w:spacing w:after="0" w:line="188"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The election of the Company to redeem any Securities shall be evidenced by a Board Resolution. In the case of any redemption at the election of the Company of less than all the Securities of any series, the Company shall, at least 45 days prior to the Redemption Date fixed by the Company (unless a shorter notice shall be satisfactory to the Trustee), notify the Trustee of such Redemption Date, of the principal amount of Securities of such series to be redeemed and, if applicable, of the tenor of the Securities of such series to be redeemed. In the case of any redemption of Securities (i) prior to the expiration of any restriction on such redemption provided in the terms of such Securities or elsewhere in this Indenture, or (ii) pursuant to an election of the Company which is subject to a condition specified in the terms of such Securities, the Company shall furnish the Trustee with an Officers' Certificate evidencing compliance with such restriction or condition.</w:t>
      </w:r>
    </w:p>
    <w:p>
      <w:pPr>
        <w:spacing w:after="0" w:line="172"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1103.</w:t>
      </w:r>
      <w:r>
        <w:rPr>
          <w:sz w:val="20"/>
          <w:szCs w:val="20"/>
          <w:color w:val="auto"/>
        </w:rPr>
        <w:tab/>
      </w:r>
      <w:r>
        <w:rPr>
          <w:rFonts w:ascii="Courier New" w:cs="Courier New" w:eastAsia="Courier New" w:hAnsi="Courier New"/>
          <w:sz w:val="15"/>
          <w:szCs w:val="15"/>
          <w:color w:val="auto"/>
        </w:rPr>
        <w:t>Selection of Securities to Be Redeemed.</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less than all the Securities of any series are to be redeemed (unless all of the Securities of such series of a specified tenor are to be redeemed) the particular Securities to be redeemed shall be selected not more than 45 days prior to the Redemption Date by the Company or the Trustee, from the Outstanding Securities of such series not previously called for redemption, by such method as the Company or the Trustee shall deem fair and appropriate and which may provide for the selection for redemption of portions (equal to the minimum authorized denomination for Securities of that series or any integral multiple thereof) of the principal amount of Registered Securities of such series of a denomination larger than the minimum authorized denomination for Securities of that series or of the principal amount of global Securities of such series. If less than all of the Securities of such series and of a specified tenor are to be redeemed, the particular Securities to be redeemed shall be selected not more than 45 days prior to the Redemption Date by the Company or the Trustee, from the Outstanding Securities of such series and specified tenor not previously called for redemption in accordance with the preceding sentence.</w:t>
      </w:r>
    </w:p>
    <w:p>
      <w:pPr>
        <w:spacing w:after="0" w:line="194"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The Company or the Trustee, as the case may be, shall promptly notify the other in writing of the Securities selected for redemption and, in the case of any Securities selected for partial redemption, the principal amount thereof to be redeemed.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298"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6"/>
          <w:szCs w:val="16"/>
          <w:color w:val="auto"/>
        </w:rPr>
        <w:t>62</w:t>
      </w:r>
    </w:p>
    <w:p>
      <w:pPr>
        <w:spacing w:after="0" w:line="5"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88"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1104.</w:t>
        <w:tab/>
        <w:t>Notice of Redemption.</w:t>
      </w:r>
    </w:p>
    <w:p>
      <w:pPr>
        <w:spacing w:after="0" w:line="188" w:lineRule="exact"/>
        <w:rPr>
          <w:sz w:val="20"/>
          <w:szCs w:val="20"/>
          <w:color w:val="auto"/>
        </w:rPr>
      </w:pPr>
    </w:p>
    <w:p>
      <w:pPr>
        <w:jc w:val="both"/>
        <w:ind w:right="2779" w:firstLine="858"/>
        <w:spacing w:after="0"/>
        <w:rPr>
          <w:sz w:val="20"/>
          <w:szCs w:val="20"/>
          <w:color w:val="auto"/>
        </w:rPr>
      </w:pPr>
      <w:r>
        <w:rPr>
          <w:rFonts w:ascii="Courier New" w:cs="Courier New" w:eastAsia="Courier New" w:hAnsi="Courier New"/>
          <w:sz w:val="16"/>
          <w:szCs w:val="16"/>
          <w:color w:val="auto"/>
        </w:rPr>
        <w:t>Notice of redemption shall be given in the manner provided in Section 106 to the Holders of Securities to be redeemed not less than 30 for more than 45 days prior to the Redemption Date.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All notices of redemption shall state:</w:t>
      </w:r>
    </w:p>
    <w:p>
      <w:pPr>
        <w:spacing w:after="0" w:line="186" w:lineRule="exact"/>
        <w:rPr>
          <w:sz w:val="20"/>
          <w:szCs w:val="20"/>
          <w:color w:val="auto"/>
        </w:rPr>
      </w:pPr>
    </w:p>
    <w:p>
      <w:pPr>
        <w:ind w:left="2480" w:hanging="861"/>
        <w:spacing w:after="0"/>
        <w:tabs>
          <w:tab w:leader="none" w:pos="248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Date,</w:t>
      </w:r>
    </w:p>
    <w:p>
      <w:pPr>
        <w:spacing w:after="0" w:line="185"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Price,</w:t>
      </w:r>
    </w:p>
    <w:p>
      <w:pPr>
        <w:spacing w:after="0" w:line="188" w:lineRule="exact"/>
        <w:rPr>
          <w:rFonts w:ascii="Courier New" w:cs="Courier New" w:eastAsia="Courier New" w:hAnsi="Courier New"/>
          <w:sz w:val="16"/>
          <w:szCs w:val="16"/>
          <w:color w:val="auto"/>
        </w:rPr>
      </w:pPr>
    </w:p>
    <w:p>
      <w:pPr>
        <w:ind w:left="860" w:right="2879" w:firstLine="759"/>
        <w:spacing w:after="0" w:line="242" w:lineRule="auto"/>
        <w:tabs>
          <w:tab w:leader="none" w:pos="248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less than all the Outstanding Securities of any series are to be redeemed, the identification (and, in the case of partial redemption of any Securities, the principal amounts) of the particular Securities to be redeemed, and that on and after the Redemption Date, upon surrender of the Securities, new Securities of such series in principal amount equal to the unredeemed part thereof will be issued,</w:t>
      </w:r>
    </w:p>
    <w:p>
      <w:pPr>
        <w:spacing w:after="0" w:line="187" w:lineRule="exact"/>
        <w:rPr>
          <w:rFonts w:ascii="Courier New" w:cs="Courier New" w:eastAsia="Courier New" w:hAnsi="Courier New"/>
          <w:sz w:val="16"/>
          <w:szCs w:val="16"/>
          <w:color w:val="auto"/>
        </w:rPr>
      </w:pPr>
    </w:p>
    <w:p>
      <w:pPr>
        <w:ind w:left="860" w:right="2679" w:firstLine="759"/>
        <w:spacing w:after="0" w:line="241" w:lineRule="auto"/>
        <w:tabs>
          <w:tab w:leader="none" w:pos="248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on the Redemption Date the Redemption Price will become due and payable upon each such Security to be redeemed and, if applicable, that interest thereon will cease to accrue on and after said date,</w:t>
      </w:r>
    </w:p>
    <w:p>
      <w:pPr>
        <w:spacing w:after="0" w:line="189" w:lineRule="exact"/>
        <w:rPr>
          <w:rFonts w:ascii="Courier New" w:cs="Courier New" w:eastAsia="Courier New" w:hAnsi="Courier New"/>
          <w:sz w:val="16"/>
          <w:szCs w:val="16"/>
          <w:color w:val="auto"/>
        </w:rPr>
      </w:pPr>
    </w:p>
    <w:p>
      <w:pPr>
        <w:ind w:left="860" w:right="2879" w:firstLine="759"/>
        <w:spacing w:after="0" w:line="241" w:lineRule="auto"/>
        <w:tabs>
          <w:tab w:leader="none" w:pos="248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such Securities, together in the case of Bearer Securities with all coupons appertaining thereto, if any, maturing after the Redemption Date, are to be surrendered for payment of the Redemption Price, and</w:t>
      </w:r>
    </w:p>
    <w:p>
      <w:pPr>
        <w:spacing w:after="0" w:line="189"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redemption is for a sinking fund, if such is</w:t>
      </w:r>
    </w:p>
    <w:p>
      <w:pPr>
        <w:spacing w:after="0" w:line="10" w:lineRule="exact"/>
        <w:rPr>
          <w:rFonts w:ascii="Courier New" w:cs="Courier New" w:eastAsia="Courier New" w:hAnsi="Courier New"/>
          <w:sz w:val="15"/>
          <w:szCs w:val="15"/>
          <w:color w:val="auto"/>
        </w:rPr>
      </w:pPr>
    </w:p>
    <w:p>
      <w:pPr>
        <w:ind w:left="8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the case.</w:t>
      </w:r>
    </w:p>
    <w:p>
      <w:pPr>
        <w:spacing w:after="0" w:line="188" w:lineRule="exact"/>
        <w:rPr>
          <w:sz w:val="20"/>
          <w:szCs w:val="20"/>
          <w:color w:val="auto"/>
        </w:rPr>
      </w:pPr>
    </w:p>
    <w:p>
      <w:pPr>
        <w:ind w:right="3359"/>
        <w:spacing w:after="0" w:line="239" w:lineRule="auto"/>
        <w:rPr>
          <w:sz w:val="20"/>
          <w:szCs w:val="20"/>
          <w:color w:val="auto"/>
        </w:rPr>
      </w:pPr>
      <w:r>
        <w:rPr>
          <w:rFonts w:ascii="Courier New" w:cs="Courier New" w:eastAsia="Courier New" w:hAnsi="Courier New"/>
          <w:sz w:val="16"/>
          <w:szCs w:val="16"/>
          <w:color w:val="auto"/>
        </w:rPr>
        <w:t>A notice of redemption published as contemplated by Section 106 need not identify particular Registered Securities to be redeemed.</w:t>
      </w:r>
    </w:p>
    <w:p>
      <w:pPr>
        <w:spacing w:after="0" w:line="189" w:lineRule="exact"/>
        <w:rPr>
          <w:sz w:val="20"/>
          <w:szCs w:val="20"/>
          <w:color w:val="auto"/>
        </w:rPr>
      </w:pPr>
    </w:p>
    <w:p>
      <w:pPr>
        <w:ind w:right="2779" w:firstLine="858"/>
        <w:spacing w:after="0"/>
        <w:rPr>
          <w:sz w:val="20"/>
          <w:szCs w:val="20"/>
          <w:color w:val="auto"/>
        </w:rPr>
      </w:pPr>
      <w:r>
        <w:rPr>
          <w:rFonts w:ascii="Courier New" w:cs="Courier New" w:eastAsia="Courier New" w:hAnsi="Courier New"/>
          <w:sz w:val="16"/>
          <w:szCs w:val="16"/>
          <w:color w:val="auto"/>
        </w:rPr>
        <w:t>Notice of redemption of Securities to be redeemed at the election of the Company shall be given by the Company or, at the Company's request, by the Trustee in the name and at the expense of the Company.</w:t>
      </w:r>
    </w:p>
    <w:p>
      <w:pPr>
        <w:spacing w:after="0" w:line="187"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1105.</w:t>
      </w:r>
      <w:r>
        <w:rPr>
          <w:sz w:val="20"/>
          <w:szCs w:val="20"/>
          <w:color w:val="auto"/>
        </w:rPr>
        <w:tab/>
      </w:r>
      <w:r>
        <w:rPr>
          <w:rFonts w:ascii="Courier New" w:cs="Courier New" w:eastAsia="Courier New" w:hAnsi="Courier New"/>
          <w:sz w:val="15"/>
          <w:szCs w:val="15"/>
          <w:color w:val="auto"/>
        </w:rPr>
        <w:t>Deposit of Redemption Price.</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On or prior to any Redemption Date, the Company shall deposit with the Trustee or with a Paying Agent (or, if the Company is acting as its own Paying Agent, segregate and hold in trust as provided in Section 1003) an amount of money sufficient to pay the Redemption Price 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298"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6"/>
          <w:szCs w:val="16"/>
          <w:color w:val="auto"/>
        </w:rPr>
        <w:t>63</w:t>
      </w:r>
    </w:p>
    <w:p>
      <w:pPr>
        <w:spacing w:after="0" w:line="5" w:lineRule="exact"/>
        <w:rPr>
          <w:sz w:val="20"/>
          <w:szCs w:val="20"/>
          <w:color w:val="auto"/>
        </w:rPr>
      </w:pPr>
    </w:p>
    <w:p>
      <w:pPr>
        <w:ind w:right="3259"/>
        <w:spacing w:after="0" w:line="271" w:lineRule="auto"/>
        <w:rPr>
          <w:sz w:val="20"/>
          <w:szCs w:val="20"/>
          <w:color w:val="auto"/>
        </w:rPr>
      </w:pPr>
      <w:r>
        <w:rPr>
          <w:rFonts w:ascii="Courier New" w:cs="Courier New" w:eastAsia="Courier New" w:hAnsi="Courier New"/>
          <w:sz w:val="15"/>
          <w:szCs w:val="15"/>
          <w:color w:val="auto"/>
        </w:rPr>
        <w:t>(except if the Redemption Date shall be an Interest Payment Date) accrued interest on, all the Securities which are to be redeemed on that date.</w:t>
      </w:r>
    </w:p>
    <w:p>
      <w:pPr>
        <w:spacing w:after="0" w:line="16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1106.</w:t>
      </w:r>
      <w:r>
        <w:rPr>
          <w:sz w:val="20"/>
          <w:szCs w:val="20"/>
          <w:color w:val="auto"/>
        </w:rPr>
        <w:tab/>
      </w:r>
      <w:r>
        <w:rPr>
          <w:rFonts w:ascii="Courier New" w:cs="Courier New" w:eastAsia="Courier New" w:hAnsi="Courier New"/>
          <w:sz w:val="15"/>
          <w:szCs w:val="15"/>
          <w:color w:val="auto"/>
        </w:rPr>
        <w:t>Securities Payable on Redemption Date.</w:t>
      </w:r>
    </w:p>
    <w:p>
      <w:pPr>
        <w:spacing w:after="0" w:line="188" w:lineRule="exact"/>
        <w:rPr>
          <w:sz w:val="20"/>
          <w:szCs w:val="20"/>
          <w:color w:val="auto"/>
        </w:rPr>
      </w:pPr>
    </w:p>
    <w:p>
      <w:pPr>
        <w:ind w:right="2679" w:firstLine="858"/>
        <w:spacing w:after="0" w:line="259" w:lineRule="auto"/>
        <w:rPr>
          <w:sz w:val="20"/>
          <w:szCs w:val="20"/>
          <w:color w:val="auto"/>
        </w:rPr>
      </w:pPr>
      <w:r>
        <w:rPr>
          <w:rFonts w:ascii="Courier New" w:cs="Courier New" w:eastAsia="Courier New" w:hAnsi="Courier New"/>
          <w:sz w:val="15"/>
          <w:szCs w:val="15"/>
          <w:color w:val="auto"/>
        </w:rPr>
        <w:t>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to the Redemption Date; provided, however,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provided, further, that, unless otherwise specified as contemplated by Section 301,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84"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provided, however,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35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1107.</w:t>
      </w:r>
      <w:r>
        <w:rPr>
          <w:sz w:val="20"/>
          <w:szCs w:val="20"/>
          <w:color w:val="auto"/>
        </w:rPr>
        <w:tab/>
      </w:r>
      <w:r>
        <w:rPr>
          <w:rFonts w:ascii="Courier New" w:cs="Courier New" w:eastAsia="Courier New" w:hAnsi="Courier New"/>
          <w:sz w:val="15"/>
          <w:szCs w:val="15"/>
          <w:color w:val="auto"/>
        </w:rPr>
        <w:t>Securities Redeemed in Part.</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Any Registered Security which is to be redeemed only in part shall be surrendered at a Place of Payment thereof (with, if the Company or the Trustee so requires, due endorsement by, or a written instrument of transfer in form satisfactory to the Company and the Trustee duly executed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297" w:right="1440" w:bottom="1440" w:gutter="0" w:footer="0" w:header="0"/>
        </w:sectPr>
      </w:pPr>
    </w:p>
    <w:bookmarkStart w:id="94" w:name="page95"/>
    <w:bookmarkEnd w:id="94"/>
    <w:p>
      <w:pPr>
        <w:ind w:left="282"/>
        <w:spacing w:after="0"/>
        <w:rPr>
          <w:sz w:val="20"/>
          <w:szCs w:val="20"/>
          <w:color w:val="auto"/>
        </w:rPr>
      </w:pPr>
      <w:r>
        <w:rPr>
          <w:rFonts w:ascii="Courier New" w:cs="Courier New" w:eastAsia="Courier New" w:hAnsi="Courier New"/>
          <w:sz w:val="16"/>
          <w:szCs w:val="16"/>
          <w:color w:val="auto"/>
        </w:rPr>
        <w:t>64</w:t>
      </w:r>
    </w:p>
    <w:p>
      <w:pPr>
        <w:spacing w:after="0" w:line="5" w:lineRule="exact"/>
        <w:rPr>
          <w:sz w:val="20"/>
          <w:szCs w:val="20"/>
          <w:color w:val="auto"/>
        </w:rPr>
      </w:pPr>
    </w:p>
    <w:p>
      <w:pPr>
        <w:ind w:left="2" w:right="2679"/>
        <w:spacing w:after="0" w:line="242" w:lineRule="auto"/>
        <w:rPr>
          <w:sz w:val="20"/>
          <w:szCs w:val="20"/>
          <w:color w:val="auto"/>
        </w:rPr>
      </w:pPr>
      <w:r>
        <w:rPr>
          <w:rFonts w:ascii="Courier New" w:cs="Courier New" w:eastAsia="Courier New" w:hAnsi="Courier New"/>
          <w:sz w:val="16"/>
          <w:szCs w:val="16"/>
          <w:color w:val="auto"/>
        </w:rPr>
        <w:t>the Holder thereof or his attorney duly authorized in writing), and the Company shall execute, and the Trustee shall authenticate and deliver to the Holder of such Security without service charge, a new Registered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85"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ARTICLE TWELVE</w:t>
      </w:r>
    </w:p>
    <w:p>
      <w:pPr>
        <w:spacing w:after="0" w:line="2"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SINKING FUNDS</w:t>
      </w:r>
    </w:p>
    <w:p>
      <w:pPr>
        <w:spacing w:after="0" w:line="186" w:lineRule="exact"/>
        <w:rPr>
          <w:sz w:val="20"/>
          <w:szCs w:val="20"/>
          <w:color w:val="auto"/>
        </w:rPr>
      </w:pPr>
    </w:p>
    <w:p>
      <w:pPr>
        <w:ind w:left="2"/>
        <w:spacing w:after="0"/>
        <w:tabs>
          <w:tab w:leader="none" w:pos="1402" w:val="left"/>
        </w:tabs>
        <w:rPr>
          <w:sz w:val="20"/>
          <w:szCs w:val="20"/>
          <w:color w:val="auto"/>
        </w:rPr>
      </w:pPr>
      <w:r>
        <w:rPr>
          <w:rFonts w:ascii="Courier New" w:cs="Courier New" w:eastAsia="Courier New" w:hAnsi="Courier New"/>
          <w:sz w:val="16"/>
          <w:szCs w:val="16"/>
          <w:color w:val="auto"/>
        </w:rPr>
        <w:t>SECTION 1201.</w:t>
      </w:r>
      <w:r>
        <w:rPr>
          <w:sz w:val="20"/>
          <w:szCs w:val="20"/>
          <w:color w:val="auto"/>
        </w:rPr>
        <w:tab/>
      </w:r>
      <w:r>
        <w:rPr>
          <w:rFonts w:ascii="Courier New" w:cs="Courier New" w:eastAsia="Courier New" w:hAnsi="Courier New"/>
          <w:sz w:val="15"/>
          <w:szCs w:val="15"/>
          <w:color w:val="auto"/>
        </w:rPr>
        <w:t>Applicability of Article.</w:t>
      </w:r>
    </w:p>
    <w:p>
      <w:pPr>
        <w:spacing w:after="0" w:line="188" w:lineRule="exact"/>
        <w:rPr>
          <w:sz w:val="20"/>
          <w:szCs w:val="20"/>
          <w:color w:val="auto"/>
        </w:rPr>
      </w:pPr>
    </w:p>
    <w:p>
      <w:pPr>
        <w:ind w:left="2" w:right="2679" w:firstLine="858"/>
        <w:spacing w:after="0"/>
        <w:rPr>
          <w:sz w:val="20"/>
          <w:szCs w:val="20"/>
          <w:color w:val="auto"/>
        </w:rPr>
      </w:pPr>
      <w:r>
        <w:rPr>
          <w:rFonts w:ascii="Courier New" w:cs="Courier New" w:eastAsia="Courier New" w:hAnsi="Courier New"/>
          <w:sz w:val="16"/>
          <w:szCs w:val="16"/>
          <w:color w:val="auto"/>
        </w:rPr>
        <w:t>The provisions of this Article shall be applicable to any sinking fund for the retirement of Securities of a series except as otherwise specified as contemplated by Section 301 for Securities of such series.</w:t>
      </w:r>
    </w:p>
    <w:p>
      <w:pPr>
        <w:spacing w:after="0" w:line="190"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1202. Each sinking fund payment shall be applied to the redemption of Securities of any series as provided for by the terms of Securities of such series.</w:t>
      </w:r>
    </w:p>
    <w:p>
      <w:pPr>
        <w:spacing w:after="0" w:line="186" w:lineRule="exact"/>
        <w:rPr>
          <w:sz w:val="20"/>
          <w:szCs w:val="20"/>
          <w:color w:val="auto"/>
        </w:rPr>
      </w:pPr>
    </w:p>
    <w:p>
      <w:pPr>
        <w:ind w:left="2"/>
        <w:spacing w:after="0"/>
        <w:tabs>
          <w:tab w:leader="none" w:pos="1402" w:val="left"/>
        </w:tabs>
        <w:rPr>
          <w:sz w:val="20"/>
          <w:szCs w:val="20"/>
          <w:color w:val="auto"/>
        </w:rPr>
      </w:pPr>
      <w:r>
        <w:rPr>
          <w:rFonts w:ascii="Courier New" w:cs="Courier New" w:eastAsia="Courier New" w:hAnsi="Courier New"/>
          <w:sz w:val="16"/>
          <w:szCs w:val="16"/>
          <w:color w:val="auto"/>
        </w:rPr>
        <w:t>SECTION 1202.</w:t>
      </w:r>
      <w:r>
        <w:rPr>
          <w:sz w:val="20"/>
          <w:szCs w:val="20"/>
          <w:color w:val="auto"/>
        </w:rPr>
        <w:tab/>
      </w:r>
      <w:r>
        <w:rPr>
          <w:rFonts w:ascii="Courier New" w:cs="Courier New" w:eastAsia="Courier New" w:hAnsi="Courier New"/>
          <w:sz w:val="15"/>
          <w:szCs w:val="15"/>
          <w:color w:val="auto"/>
        </w:rPr>
        <w:t>Satisfaction of Sinking Fund Payments with Securities.</w:t>
      </w:r>
    </w:p>
    <w:p>
      <w:pPr>
        <w:spacing w:after="0" w:line="188" w:lineRule="exact"/>
        <w:rPr>
          <w:sz w:val="20"/>
          <w:szCs w:val="20"/>
          <w:color w:val="auto"/>
        </w:rPr>
      </w:pPr>
    </w:p>
    <w:p>
      <w:pPr>
        <w:jc w:val="both"/>
        <w:ind w:left="2" w:right="2779" w:firstLine="858"/>
        <w:spacing w:after="0" w:line="259" w:lineRule="auto"/>
        <w:rPr>
          <w:sz w:val="20"/>
          <w:szCs w:val="20"/>
          <w:color w:val="auto"/>
        </w:rPr>
      </w:pPr>
      <w:r>
        <w:rPr>
          <w:rFonts w:ascii="Courier New" w:cs="Courier New" w:eastAsia="Courier New" w:hAnsi="Courier New"/>
          <w:sz w:val="15"/>
          <w:szCs w:val="15"/>
          <w:color w:val="auto"/>
        </w:rPr>
        <w:t>The Company (1) may deliver Outstanding Securities of a series (other than any previously called for redemption), together in the case of any Bearer Securities of such series with all unmatured coupons appertaining thereto, and</w:t>
      </w:r>
    </w:p>
    <w:p>
      <w:pPr>
        <w:ind w:left="2" w:right="2679" w:hanging="2"/>
        <w:spacing w:after="0" w:line="242" w:lineRule="auto"/>
        <w:tabs>
          <w:tab w:leader="none" w:pos="384"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8" w:lineRule="exact"/>
        <w:rPr>
          <w:sz w:val="20"/>
          <w:szCs w:val="20"/>
          <w:color w:val="auto"/>
        </w:rPr>
      </w:pPr>
    </w:p>
    <w:p>
      <w:pPr>
        <w:ind w:left="2"/>
        <w:spacing w:after="0"/>
        <w:tabs>
          <w:tab w:leader="none" w:pos="1402" w:val="left"/>
        </w:tabs>
        <w:rPr>
          <w:sz w:val="20"/>
          <w:szCs w:val="20"/>
          <w:color w:val="auto"/>
        </w:rPr>
      </w:pPr>
      <w:r>
        <w:rPr>
          <w:rFonts w:ascii="Courier New" w:cs="Courier New" w:eastAsia="Courier New" w:hAnsi="Courier New"/>
          <w:sz w:val="16"/>
          <w:szCs w:val="16"/>
          <w:color w:val="auto"/>
        </w:rPr>
        <w:t>SECTION 1203.</w:t>
      </w:r>
      <w:r>
        <w:rPr>
          <w:sz w:val="20"/>
          <w:szCs w:val="20"/>
          <w:color w:val="auto"/>
        </w:rPr>
        <w:tab/>
      </w:r>
      <w:r>
        <w:rPr>
          <w:rFonts w:ascii="Courier New" w:cs="Courier New" w:eastAsia="Courier New" w:hAnsi="Courier New"/>
          <w:sz w:val="15"/>
          <w:szCs w:val="15"/>
          <w:color w:val="auto"/>
        </w:rPr>
        <w:t>Redemption of Securities for Sinking Fund.</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Not less than 45 days prior to each sinking fund payment date for any series of Securities, the Company will deliver to the Trustee a Company Order specifying the amount of the next ensuing sinking fund payment for that series pursuant to the terms of that series, the portion thereof, if any, which is to be satisfied by payment of cash and the portion thereof, if any, which is to be satisfied by delivering and crediting Securities of that series pursuant to Section 1202 and will also deliver to the Trustee any Securities to be so credited. Not less than 30 days before each such sinking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21"/>
          </w:cols>
          <w:pgMar w:left="238" w:top="298" w:right="1440" w:bottom="1440" w:gutter="0" w:footer="0" w:header="0"/>
        </w:sectPr>
      </w:pPr>
    </w:p>
    <w:bookmarkStart w:id="95" w:name="page96"/>
    <w:bookmarkEnd w:id="95"/>
    <w:p>
      <w:pPr>
        <w:ind w:left="282"/>
        <w:spacing w:after="0"/>
        <w:rPr>
          <w:sz w:val="20"/>
          <w:szCs w:val="20"/>
          <w:color w:val="auto"/>
        </w:rPr>
      </w:pPr>
      <w:r>
        <w:rPr>
          <w:rFonts w:ascii="Courier New" w:cs="Courier New" w:eastAsia="Courier New" w:hAnsi="Courier New"/>
          <w:sz w:val="16"/>
          <w:szCs w:val="16"/>
          <w:color w:val="auto"/>
        </w:rPr>
        <w:t>65</w:t>
      </w:r>
    </w:p>
    <w:p>
      <w:pPr>
        <w:spacing w:after="0" w:line="5" w:lineRule="exact"/>
        <w:rPr>
          <w:sz w:val="20"/>
          <w:szCs w:val="20"/>
          <w:color w:val="auto"/>
        </w:rPr>
      </w:pPr>
    </w:p>
    <w:p>
      <w:pPr>
        <w:ind w:left="2" w:right="2679"/>
        <w:spacing w:after="0" w:line="261" w:lineRule="auto"/>
        <w:rPr>
          <w:sz w:val="20"/>
          <w:szCs w:val="20"/>
          <w:color w:val="auto"/>
        </w:rPr>
      </w:pPr>
      <w:r>
        <w:rPr>
          <w:rFonts w:ascii="Courier New" w:cs="Courier New" w:eastAsia="Courier New" w:hAnsi="Courier New"/>
          <w:sz w:val="15"/>
          <w:szCs w:val="15"/>
          <w:color w:val="auto"/>
        </w:rPr>
        <w:t>payment date the Company or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72" w:lineRule="exact"/>
        <w:rPr>
          <w:sz w:val="20"/>
          <w:szCs w:val="20"/>
          <w:color w:val="auto"/>
        </w:rPr>
      </w:pPr>
    </w:p>
    <w:p>
      <w:pPr>
        <w:jc w:val="center"/>
        <w:ind w:right="2577"/>
        <w:spacing w:after="0"/>
        <w:rPr>
          <w:sz w:val="20"/>
          <w:szCs w:val="20"/>
          <w:color w:val="auto"/>
        </w:rPr>
      </w:pPr>
      <w:r>
        <w:rPr>
          <w:rFonts w:ascii="Courier New" w:cs="Courier New" w:eastAsia="Courier New" w:hAnsi="Courier New"/>
          <w:sz w:val="16"/>
          <w:szCs w:val="16"/>
          <w:color w:val="auto"/>
        </w:rPr>
        <w:t>ARTICLE THIRTEEN</w:t>
      </w:r>
    </w:p>
    <w:p>
      <w:pPr>
        <w:spacing w:after="0" w:line="2" w:lineRule="exact"/>
        <w:rPr>
          <w:sz w:val="20"/>
          <w:szCs w:val="20"/>
          <w:color w:val="auto"/>
        </w:rPr>
      </w:pPr>
    </w:p>
    <w:p>
      <w:pPr>
        <w:jc w:val="center"/>
        <w:ind w:right="2577"/>
        <w:spacing w:after="0"/>
        <w:rPr>
          <w:sz w:val="20"/>
          <w:szCs w:val="20"/>
          <w:color w:val="auto"/>
        </w:rPr>
      </w:pPr>
      <w:r>
        <w:rPr>
          <w:rFonts w:ascii="Courier New" w:cs="Courier New" w:eastAsia="Courier New" w:hAnsi="Courier New"/>
          <w:sz w:val="16"/>
          <w:szCs w:val="16"/>
          <w:color w:val="auto"/>
        </w:rPr>
        <w:t>DEFEASANCE AND COVENANT DEFEASANCE</w:t>
      </w:r>
    </w:p>
    <w:p>
      <w:pPr>
        <w:spacing w:after="0" w:line="186" w:lineRule="exact"/>
        <w:rPr>
          <w:sz w:val="20"/>
          <w:szCs w:val="20"/>
          <w:color w:val="auto"/>
        </w:rPr>
      </w:pPr>
    </w:p>
    <w:p>
      <w:pPr>
        <w:ind w:left="2"/>
        <w:spacing w:after="0"/>
        <w:tabs>
          <w:tab w:leader="none" w:pos="1402" w:val="left"/>
        </w:tabs>
        <w:rPr>
          <w:sz w:val="20"/>
          <w:szCs w:val="20"/>
          <w:color w:val="auto"/>
        </w:rPr>
      </w:pPr>
      <w:r>
        <w:rPr>
          <w:rFonts w:ascii="Courier New" w:cs="Courier New" w:eastAsia="Courier New" w:hAnsi="Courier New"/>
          <w:sz w:val="16"/>
          <w:szCs w:val="16"/>
          <w:color w:val="auto"/>
        </w:rPr>
        <w:t>SECTION 1301.</w:t>
      </w:r>
      <w:r>
        <w:rPr>
          <w:sz w:val="20"/>
          <w:szCs w:val="20"/>
          <w:color w:val="auto"/>
        </w:rPr>
        <w:tab/>
      </w:r>
      <w:r>
        <w:rPr>
          <w:rFonts w:ascii="Courier New" w:cs="Courier New" w:eastAsia="Courier New" w:hAnsi="Courier New"/>
          <w:sz w:val="15"/>
          <w:szCs w:val="15"/>
          <w:color w:val="auto"/>
        </w:rPr>
        <w:t>Company's Option to Effect Defeasance or Covenant Defeasance.</w:t>
      </w:r>
    </w:p>
    <w:p>
      <w:pPr>
        <w:spacing w:after="0" w:line="188" w:lineRule="exact"/>
        <w:rPr>
          <w:sz w:val="20"/>
          <w:szCs w:val="20"/>
          <w:color w:val="auto"/>
        </w:rPr>
      </w:pPr>
    </w:p>
    <w:p>
      <w:pPr>
        <w:ind w:left="2" w:right="2679" w:firstLine="858"/>
        <w:spacing w:after="0" w:line="241" w:lineRule="auto"/>
        <w:rPr>
          <w:sz w:val="20"/>
          <w:szCs w:val="20"/>
          <w:color w:val="auto"/>
        </w:rPr>
      </w:pPr>
      <w:r>
        <w:rPr>
          <w:rFonts w:ascii="Courier New" w:cs="Courier New" w:eastAsia="Courier New" w:hAnsi="Courier New"/>
          <w:sz w:val="16"/>
          <w:szCs w:val="16"/>
          <w:color w:val="auto"/>
        </w:rPr>
        <w:t>The Company may at its option by Board Resolution, at any time, elect to have either Section 1302 or Section 1303 applied to the Outstanding Securities of any series upon compliance with the conditions set forth below in this Article Thirteen.</w:t>
      </w:r>
    </w:p>
    <w:p>
      <w:pPr>
        <w:spacing w:after="0" w:line="186" w:lineRule="exact"/>
        <w:rPr>
          <w:sz w:val="20"/>
          <w:szCs w:val="20"/>
          <w:color w:val="auto"/>
        </w:rPr>
      </w:pPr>
    </w:p>
    <w:p>
      <w:pPr>
        <w:ind w:left="2"/>
        <w:spacing w:after="0"/>
        <w:tabs>
          <w:tab w:leader="none" w:pos="1402" w:val="left"/>
        </w:tabs>
        <w:rPr>
          <w:sz w:val="20"/>
          <w:szCs w:val="20"/>
          <w:color w:val="auto"/>
        </w:rPr>
      </w:pPr>
      <w:r>
        <w:rPr>
          <w:rFonts w:ascii="Courier New" w:cs="Courier New" w:eastAsia="Courier New" w:hAnsi="Courier New"/>
          <w:sz w:val="16"/>
          <w:szCs w:val="16"/>
          <w:color w:val="auto"/>
        </w:rPr>
        <w:t>SECTION 1302.</w:t>
      </w:r>
      <w:r>
        <w:rPr>
          <w:sz w:val="20"/>
          <w:szCs w:val="20"/>
          <w:color w:val="auto"/>
        </w:rPr>
        <w:tab/>
      </w:r>
      <w:r>
        <w:rPr>
          <w:rFonts w:ascii="Courier New" w:cs="Courier New" w:eastAsia="Courier New" w:hAnsi="Courier New"/>
          <w:sz w:val="15"/>
          <w:szCs w:val="15"/>
          <w:color w:val="auto"/>
        </w:rPr>
        <w:t>Defeasance and Discharge.</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Upon the Company's exercise of the option provided in Section 1301 applicable to this Section, the Company shall be deemed to have been discharged from its obligations with respect to the Outstanding Securities of any series on the date the conditions set forth below are satisfied (hereinafter, "defeasance"). For this purpose, such defeasance means that the Company shall be deemed to have paid and discharged the entire indebtedness represented by the Outstanding Securities of such series and to have satisfied all its other obligations under the Securities of such series and this Indenture insofar as the Securities of such series are concerned (and the Trustee, at the expense of the Company, shall execute proper instruments acknowledging the same), except for the following which shall survive until otherwise terminated or discharged hereunder: (A) the rights of Holders of the Securities of such series to receive, solely from the trust fund described in Section 1304 and as more fully set forth in such Section, payments in respect of the principal of and any premium and interest on the Securities of such series when such payments are due, (B) the Company's obligations with respect to such Securities under Sections 304, 305, 306, 1002, 1003 and 1004, (C) the rights, powers, trusts, duties and immunities of the Trustee hereunder and (D) this Article Thirteen. Subject to compliance with this Article Thirteen, the Company may exercise its option under this Section 1302 notwithstanding the prior exercise of its option under Section 1303.</w:t>
      </w:r>
    </w:p>
    <w:p>
      <w:pPr>
        <w:spacing w:after="0" w:line="194" w:lineRule="exact"/>
        <w:rPr>
          <w:sz w:val="20"/>
          <w:szCs w:val="20"/>
          <w:color w:val="auto"/>
        </w:rPr>
      </w:pPr>
    </w:p>
    <w:p>
      <w:pPr>
        <w:ind w:left="2"/>
        <w:spacing w:after="0"/>
        <w:tabs>
          <w:tab w:leader="none" w:pos="1402" w:val="left"/>
        </w:tabs>
        <w:rPr>
          <w:sz w:val="20"/>
          <w:szCs w:val="20"/>
          <w:color w:val="auto"/>
        </w:rPr>
      </w:pPr>
      <w:r>
        <w:rPr>
          <w:rFonts w:ascii="Courier New" w:cs="Courier New" w:eastAsia="Courier New" w:hAnsi="Courier New"/>
          <w:sz w:val="16"/>
          <w:szCs w:val="16"/>
          <w:color w:val="auto"/>
        </w:rPr>
        <w:t>SECTION 1303.</w:t>
      </w:r>
      <w:r>
        <w:rPr>
          <w:sz w:val="20"/>
          <w:szCs w:val="20"/>
          <w:color w:val="auto"/>
        </w:rPr>
        <w:tab/>
      </w:r>
      <w:r>
        <w:rPr>
          <w:rFonts w:ascii="Courier New" w:cs="Courier New" w:eastAsia="Courier New" w:hAnsi="Courier New"/>
          <w:sz w:val="15"/>
          <w:szCs w:val="15"/>
          <w:color w:val="auto"/>
        </w:rPr>
        <w:t>Covenant Defeasance.</w:t>
      </w:r>
    </w:p>
    <w:p>
      <w:pPr>
        <w:spacing w:after="0" w:line="188" w:lineRule="exact"/>
        <w:rPr>
          <w:sz w:val="20"/>
          <w:szCs w:val="20"/>
          <w:color w:val="auto"/>
        </w:rPr>
      </w:pPr>
    </w:p>
    <w:p>
      <w:pPr>
        <w:ind w:left="2" w:right="2879" w:firstLine="858"/>
        <w:spacing w:after="0" w:line="259" w:lineRule="auto"/>
        <w:rPr>
          <w:sz w:val="20"/>
          <w:szCs w:val="20"/>
          <w:color w:val="auto"/>
        </w:rPr>
      </w:pPr>
      <w:r>
        <w:rPr>
          <w:rFonts w:ascii="Courier New" w:cs="Courier New" w:eastAsia="Courier New" w:hAnsi="Courier New"/>
          <w:sz w:val="15"/>
          <w:szCs w:val="15"/>
          <w:color w:val="auto"/>
        </w:rPr>
        <w:t>Upon the Company's exercise of the option provided in Section 1301 applicable to this Section, (i) the Company shall be released from its obligations with respect to the Securities of such series under Sections 801 and 1005, and (ii) the occurrence of an event specified in Sections 501(3) or</w:t>
      </w:r>
    </w:p>
    <w:p>
      <w:pPr>
        <w:ind w:left="2" w:right="2679" w:hanging="2"/>
        <w:spacing w:after="0" w:line="242" w:lineRule="auto"/>
        <w:tabs>
          <w:tab w:leader="none" w:pos="38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be deemed to be an Event of Default on and after the date the conditions set forth below are satisfied (hereinafter, "covenant defeasance"), but the remainder of this Indenture and such Securities shall be unaffected thereby. For this purpose, such covenant defeasance means that the Company may omit to comply with and shall have no liability in respect of any term, condition or limitation set forth in any such Section or clause whether directly or indirectly by reason of any reference elsewhere herein to any such Section or clause or by reason of any reference in any such Section or clause to any other provision herein or in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21"/>
          </w:cols>
          <w:pgMar w:left="238" w:top="298"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6"/>
          <w:szCs w:val="16"/>
          <w:color w:val="auto"/>
        </w:rPr>
        <w:t>66</w:t>
      </w:r>
    </w:p>
    <w:p>
      <w:pPr>
        <w:spacing w:after="0" w:line="5" w:lineRule="exact"/>
        <w:rPr>
          <w:sz w:val="20"/>
          <w:szCs w:val="20"/>
          <w:color w:val="auto"/>
        </w:rPr>
      </w:pPr>
    </w:p>
    <w:p>
      <w:pPr>
        <w:ind w:right="2879"/>
        <w:spacing w:after="0"/>
        <w:rPr>
          <w:sz w:val="20"/>
          <w:szCs w:val="20"/>
          <w:color w:val="auto"/>
        </w:rPr>
      </w:pPr>
      <w:r>
        <w:rPr>
          <w:rFonts w:ascii="Courier New" w:cs="Courier New" w:eastAsia="Courier New" w:hAnsi="Courier New"/>
          <w:sz w:val="16"/>
          <w:szCs w:val="16"/>
          <w:color w:val="auto"/>
        </w:rPr>
        <w:t>Section or clause to any other provision herein or in any other document, but the remainder of this Indenture and such Securities shall be unaffected thereby.</w:t>
      </w:r>
    </w:p>
    <w:p>
      <w:pPr>
        <w:spacing w:after="0" w:line="187"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1304.</w:t>
      </w:r>
      <w:r>
        <w:rPr>
          <w:sz w:val="20"/>
          <w:szCs w:val="20"/>
          <w:color w:val="auto"/>
        </w:rPr>
        <w:tab/>
      </w:r>
      <w:r>
        <w:rPr>
          <w:rFonts w:ascii="Courier New" w:cs="Courier New" w:eastAsia="Courier New" w:hAnsi="Courier New"/>
          <w:sz w:val="15"/>
          <w:szCs w:val="15"/>
          <w:color w:val="auto"/>
        </w:rPr>
        <w:t>Conditions to Defeasance or Covenant Defeasance.</w:t>
      </w:r>
    </w:p>
    <w:p>
      <w:pPr>
        <w:spacing w:after="0" w:line="188" w:lineRule="exact"/>
        <w:rPr>
          <w:sz w:val="20"/>
          <w:szCs w:val="20"/>
          <w:color w:val="auto"/>
        </w:rPr>
      </w:pPr>
    </w:p>
    <w:p>
      <w:pPr>
        <w:ind w:right="2679" w:firstLine="858"/>
        <w:spacing w:after="0" w:line="239" w:lineRule="auto"/>
        <w:rPr>
          <w:sz w:val="20"/>
          <w:szCs w:val="20"/>
          <w:color w:val="auto"/>
        </w:rPr>
      </w:pPr>
      <w:r>
        <w:rPr>
          <w:rFonts w:ascii="Courier New" w:cs="Courier New" w:eastAsia="Courier New" w:hAnsi="Courier New"/>
          <w:sz w:val="16"/>
          <w:szCs w:val="16"/>
          <w:color w:val="auto"/>
        </w:rPr>
        <w:t>The following shall be the conditions to application of either Section 1302 or Section 1303 to the then Outstanding Securities of any series:</w:t>
      </w:r>
    </w:p>
    <w:p>
      <w:pPr>
        <w:spacing w:after="0" w:line="189" w:lineRule="exact"/>
        <w:rPr>
          <w:sz w:val="20"/>
          <w:szCs w:val="20"/>
          <w:color w:val="auto"/>
        </w:rPr>
      </w:pPr>
    </w:p>
    <w:p>
      <w:pPr>
        <w:ind w:left="860" w:right="2679" w:firstLine="759"/>
        <w:spacing w:after="0" w:line="259" w:lineRule="auto"/>
        <w:tabs>
          <w:tab w:leader="none" w:pos="2481"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irrevocably have deposited or caused to be deposited with the Trustee (or another trustee satisfying the requirements of Section 609 who shall agree to comply with the provisions of this Article Thirteen applicable to it) as trust funds in trust for the purpose of making the following payments specifically pledged as security for, and dedicated solely to, the benefit of the Holders of the Securities of such series, (A) money in an amount, or</w:t>
      </w:r>
    </w:p>
    <w:p>
      <w:pPr>
        <w:ind w:left="860" w:right="2679" w:hanging="4"/>
        <w:spacing w:after="0" w:line="259" w:lineRule="auto"/>
        <w:tabs>
          <w:tab w:leader="none" w:pos="1241"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Government Obligations which through the scheduled payment of principal and interest in respect thereof in accordance with their terms will provide, not later than one day before the due date of any payment, money in an amount, or (C) a combination thereof, sufficient, in the opinion of a nationally recognized firm of independent public accountants expressed in a written certification thereof delivered to the Trustee, to pay and discharge, and which shall be applied by the Trustee (or other qualifying trustee) to pay and discharge, the principal of (and premium, if any) and each installment of interest on the Securities and any coupons pertaining thereto on the Stated Maturity of such principal (and premium, if any) or installment of interest in accordance with the terms of this Indenture and of the Securities of such series. For this purpose, "U.S. Government Obligations" means securities that are (x) direct obligations of the United States of America for the payment of which its full faith and credit is pledged or (y) obligations of a Person controlled or supervised by and acting as an agency or instrumentality of the United States of America the payment of which is unconditionally guaranteed as a full faith and credit obligation by the United States of America, which, in either case, are not callable or redeemable at the option of the issuer thereof, and shall also include a depository receipt issued by a bank (as defined in Section 3(a)(2) of the Securities Act of 1933, as custodian with respect to any such U.S. Government Obligation or a specific payment of principal of or interest on any such U.S. Government Obligation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principal of or interest on the U.S. Government Obligation evidenced by such depository receipt.</w:t>
      </w:r>
    </w:p>
    <w:p>
      <w:pPr>
        <w:spacing w:after="0" w:line="367" w:lineRule="exact"/>
        <w:rPr>
          <w:rFonts w:ascii="Courier New" w:cs="Courier New" w:eastAsia="Courier New" w:hAnsi="Courier New"/>
          <w:sz w:val="15"/>
          <w:szCs w:val="15"/>
          <w:color w:val="auto"/>
        </w:rPr>
      </w:pPr>
    </w:p>
    <w:p>
      <w:pPr>
        <w:ind w:left="860" w:right="2779" w:firstLine="759"/>
        <w:spacing w:after="0" w:line="242" w:lineRule="auto"/>
        <w:tabs>
          <w:tab w:leader="none" w:pos="2481"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election under Section 1302, the Company shall have delivered to the Trustee an Opinion of Counsel stating that (x) the Company has received from, or there has been published by, the Internal Revenue Service a ruling, or (y) since the date of this Indenture there has been a change in the applicable Federal income tax law, in either case to the effect that, and based thereon such opinion shall confirm that, the Holders of the Outstanding Securities of such series will not recognize income, gain or loss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298"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6"/>
          <w:szCs w:val="16"/>
          <w:color w:val="auto"/>
        </w:rPr>
        <w:t>67</w:t>
      </w:r>
    </w:p>
    <w:p>
      <w:pPr>
        <w:spacing w:after="0" w:line="5" w:lineRule="exact"/>
        <w:rPr>
          <w:sz w:val="20"/>
          <w:szCs w:val="20"/>
          <w:color w:val="auto"/>
        </w:rPr>
      </w:pPr>
    </w:p>
    <w:p>
      <w:pPr>
        <w:ind w:left="860" w:right="2879"/>
        <w:spacing w:after="0" w:line="263" w:lineRule="auto"/>
        <w:rPr>
          <w:sz w:val="20"/>
          <w:szCs w:val="20"/>
          <w:color w:val="auto"/>
        </w:rPr>
      </w:pPr>
      <w:r>
        <w:rPr>
          <w:rFonts w:ascii="Courier New" w:cs="Courier New" w:eastAsia="Courier New" w:hAnsi="Courier New"/>
          <w:sz w:val="15"/>
          <w:szCs w:val="15"/>
          <w:color w:val="auto"/>
        </w:rPr>
        <w:t>Federal income tax purposes as a result of such deposit, defeasance and discharge and will be subject to Federal income tax on the same amounts, in the same manner and at the same times as would have been the case if such deposit, defeasance and discharge had not occurred.</w:t>
      </w:r>
    </w:p>
    <w:p>
      <w:pPr>
        <w:spacing w:after="0" w:line="172" w:lineRule="exact"/>
        <w:rPr>
          <w:sz w:val="20"/>
          <w:szCs w:val="20"/>
          <w:color w:val="auto"/>
        </w:rPr>
      </w:pPr>
    </w:p>
    <w:p>
      <w:pPr>
        <w:ind w:left="860" w:right="2679" w:firstLine="759"/>
        <w:spacing w:after="0" w:line="242" w:lineRule="auto"/>
        <w:tabs>
          <w:tab w:leader="none" w:pos="2481"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election under Section 1303, the Company shall have delivered to the Trustee an Opinion of Counsel to the effect that the Holders of the Outstanding Securities of such series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had not occurred.</w:t>
      </w:r>
    </w:p>
    <w:p>
      <w:pPr>
        <w:spacing w:after="0" w:line="188" w:lineRule="exact"/>
        <w:rPr>
          <w:rFonts w:ascii="Courier New" w:cs="Courier New" w:eastAsia="Courier New" w:hAnsi="Courier New"/>
          <w:sz w:val="16"/>
          <w:szCs w:val="16"/>
          <w:color w:val="auto"/>
        </w:rPr>
      </w:pPr>
    </w:p>
    <w:p>
      <w:pPr>
        <w:ind w:left="860" w:right="2679" w:firstLine="759"/>
        <w:spacing w:after="0" w:line="261" w:lineRule="auto"/>
        <w:tabs>
          <w:tab w:leader="none" w:pos="248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of Default or event which with notice or lapse of time or both would become an Event of Default with respect to the Securities of such series shall have occurred and be continuing on the date of such deposit or, insofar as subsections 501(5) and (6) are concerned, at any time during the period ending on the 121st day after the date of such deposit (it being understood that this condition shall not be deemed satisfied until the expiration of such period).</w:t>
      </w:r>
    </w:p>
    <w:p>
      <w:pPr>
        <w:ind w:left="2480" w:hanging="861"/>
        <w:spacing w:after="0"/>
        <w:tabs>
          <w:tab w:leader="none" w:pos="248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w:t>
      </w:r>
    </w:p>
    <w:p>
      <w:pPr>
        <w:spacing w:after="0" w:line="183" w:lineRule="exact"/>
        <w:rPr>
          <w:sz w:val="20"/>
          <w:szCs w:val="20"/>
          <w:color w:val="auto"/>
        </w:rPr>
      </w:pPr>
    </w:p>
    <w:p>
      <w:pPr>
        <w:ind w:left="860" w:right="2879"/>
        <w:spacing w:after="0"/>
        <w:rPr>
          <w:sz w:val="20"/>
          <w:szCs w:val="20"/>
          <w:color w:val="auto"/>
        </w:rPr>
      </w:pPr>
      <w:r>
        <w:rPr>
          <w:rFonts w:ascii="Courier New" w:cs="Courier New" w:eastAsia="Courier New" w:hAnsi="Courier New"/>
          <w:sz w:val="16"/>
          <w:szCs w:val="16"/>
          <w:color w:val="auto"/>
        </w:rPr>
        <w:t>cause the Trustee to have a conflicting interest within the meaning of the Trust Indenture Act with respect to any securities of the Company.</w:t>
      </w:r>
    </w:p>
    <w:p>
      <w:pPr>
        <w:spacing w:after="0" w:line="190" w:lineRule="exact"/>
        <w:rPr>
          <w:sz w:val="20"/>
          <w:szCs w:val="20"/>
          <w:color w:val="auto"/>
        </w:rPr>
      </w:pPr>
    </w:p>
    <w:p>
      <w:pPr>
        <w:ind w:left="860" w:right="2679" w:firstLine="759"/>
        <w:spacing w:after="0" w:line="241" w:lineRule="auto"/>
        <w:tabs>
          <w:tab w:leader="none" w:pos="248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result in a breach or violation of, or constitute a default under, any other agreement or instrument to which the Company is a party or by which it is bound.</w:t>
      </w:r>
    </w:p>
    <w:p>
      <w:pPr>
        <w:spacing w:after="0" w:line="189" w:lineRule="exact"/>
        <w:rPr>
          <w:rFonts w:ascii="Courier New" w:cs="Courier New" w:eastAsia="Courier New" w:hAnsi="Courier New"/>
          <w:sz w:val="16"/>
          <w:szCs w:val="16"/>
          <w:color w:val="auto"/>
        </w:rPr>
      </w:pPr>
    </w:p>
    <w:p>
      <w:pPr>
        <w:ind w:left="860" w:right="2679" w:firstLine="759"/>
        <w:spacing w:after="0" w:line="241" w:lineRule="auto"/>
        <w:tabs>
          <w:tab w:leader="none" w:pos="248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delivered to the Trustee an Officers' Certificate and an Opinion of Counsel, each stating that all conditions precedent provided for relating to either the defeasance under Section 1302 or the covenant defeasance under Section 1303 (as the case may be) have been complied with.</w:t>
      </w:r>
    </w:p>
    <w:p>
      <w:pPr>
        <w:spacing w:after="0" w:line="190" w:lineRule="exact"/>
        <w:rPr>
          <w:rFonts w:ascii="Courier New" w:cs="Courier New" w:eastAsia="Courier New" w:hAnsi="Courier New"/>
          <w:sz w:val="16"/>
          <w:szCs w:val="16"/>
          <w:color w:val="auto"/>
        </w:rPr>
      </w:pPr>
    </w:p>
    <w:p>
      <w:pPr>
        <w:ind w:left="860" w:right="2879" w:firstLine="759"/>
        <w:spacing w:after="0" w:line="241" w:lineRule="auto"/>
        <w:tabs>
          <w:tab w:leader="none" w:pos="248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result in the trust arising from such deposit constituting an investment company as defined in the Investment Company Act of 1940, or such trust shall be qualified under such Act or exempt from regulation thereunder.</w:t>
      </w:r>
    </w:p>
    <w:p>
      <w:pPr>
        <w:spacing w:after="0" w:line="190" w:lineRule="exact"/>
        <w:rPr>
          <w:sz w:val="20"/>
          <w:szCs w:val="20"/>
          <w:color w:val="auto"/>
        </w:rPr>
      </w:pPr>
    </w:p>
    <w:p>
      <w:pPr>
        <w:ind w:left="1420" w:right="2979" w:hanging="1430"/>
        <w:spacing w:after="0" w:line="239" w:lineRule="auto"/>
        <w:tabs>
          <w:tab w:leader="none" w:pos="1400" w:val="left"/>
        </w:tabs>
        <w:rPr>
          <w:sz w:val="20"/>
          <w:szCs w:val="20"/>
          <w:color w:val="auto"/>
        </w:rPr>
      </w:pPr>
      <w:r>
        <w:rPr>
          <w:rFonts w:ascii="Courier New" w:cs="Courier New" w:eastAsia="Courier New" w:hAnsi="Courier New"/>
          <w:sz w:val="16"/>
          <w:szCs w:val="16"/>
          <w:color w:val="auto"/>
        </w:rPr>
        <w:t>SECTION 1305.</w:t>
        <w:tab/>
        <w:t>Deposited Money and U.S. Government Obligations to Be Held in Trust; Other Miscellaneous Provisions.</w:t>
      </w:r>
    </w:p>
    <w:p>
      <w:pPr>
        <w:spacing w:after="0" w:line="189"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Subject to the provisions of the last paragraph of Section 1003, all money and U.S. Government Obligations (including the proceeds thereof) deposited with the Trustee (or other qualifying trustee -- collectively, for purposes of this Section 1305, the "Trustee") pursuant to Section 1304 in respect of the Securities of such series shall be held in trust and applied by the Trustee, in accordance with the provisions of such Securities of such series and this Indenture,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298"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6"/>
          <w:szCs w:val="16"/>
          <w:color w:val="auto"/>
        </w:rPr>
        <w:t>68</w:t>
      </w:r>
    </w:p>
    <w:p>
      <w:pPr>
        <w:spacing w:after="0" w:line="5"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payment, either directly or through any Paying Agent (including the Company acting as its own Paying Agent) as the Trustee may determine, to the Holders of the Securities of such series, of all sums due and to become due thereon in respect of principal (and premium, if any) and interest, but such money need not be segregated from other funds except to the extent required by law.</w:t>
      </w:r>
    </w:p>
    <w:p>
      <w:pPr>
        <w:spacing w:after="0" w:line="190"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The Company shall pay and indemnify the Trustee against any tax, fee or other charge imposed on or assessed against the U.S. Government Obligations deposited pursuant to Section 1304 or the principal and interest received in respect thereof other than any such tax, fee or other charge which by law is for the account of the Holders of the Outstanding Securities.</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Anything in this Article Thirteen to the contrary notwithstanding, the Trustee shall deliver or pay to the Company from time to time upon Company Request any money or U.S. Government Obligations held by it as provided in Section 1304 which, in the opinion of a nationally recognized firm of independent public accountants expressed in a written certification thereof delivered to the Trustee, are in excess of the amount thereof which would then be required to be deposited to effect an equivalent defeasance or covenant defeasance.</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1306.</w:t>
      </w:r>
      <w:r>
        <w:rPr>
          <w:sz w:val="20"/>
          <w:szCs w:val="20"/>
          <w:color w:val="auto"/>
        </w:rPr>
        <w:tab/>
      </w:r>
      <w:r>
        <w:rPr>
          <w:rFonts w:ascii="Courier New" w:cs="Courier New" w:eastAsia="Courier New" w:hAnsi="Courier New"/>
          <w:sz w:val="15"/>
          <w:szCs w:val="15"/>
          <w:color w:val="auto"/>
        </w:rPr>
        <w:t>Reinstatement.</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the Trustee or the Paying Agent is unable to apply any money in accordance with Section 1302 or 1303 by reason of any order or judgment of any court or governmental authority enjoining, restraining or otherwise prohibiting such application, then the Company's obligations under this Indenture and the Securities of such series shall be revived and reinstated as though no deposit had occurred pursuant to this Article Thirteen until such time as the Trustee or Paying Agent is permitted to apply all such money in accordance with Section 1302 or 1303; provided, however, that if the Company makes any payment of principal of or any premium or interest on any Security following the reinstatement of its obligations, the Company shall be subrogated to the rights of the Holders of the Securities of such series to receive such payment from the money held by the Trustee or the Paying Agent.</w:t>
      </w:r>
    </w:p>
    <w:p>
      <w:pPr>
        <w:spacing w:after="0" w:line="188"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ARTICLE FOURTEEN</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MEETINGS OF HOLDERS OF SECURITIES</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1401.</w:t>
      </w:r>
      <w:r>
        <w:rPr>
          <w:sz w:val="20"/>
          <w:szCs w:val="20"/>
          <w:color w:val="auto"/>
        </w:rPr>
        <w:tab/>
      </w:r>
      <w:r>
        <w:rPr>
          <w:rFonts w:ascii="Courier New" w:cs="Courier New" w:eastAsia="Courier New" w:hAnsi="Courier New"/>
          <w:sz w:val="15"/>
          <w:szCs w:val="15"/>
          <w:color w:val="auto"/>
        </w:rPr>
        <w:t>Purposes for Which Meetings May Be Called.</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Securities of a series are issuable as Bearer Securities, a meeting of Holders of Securities of such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8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1402.</w:t>
      </w:r>
      <w:r>
        <w:rPr>
          <w:sz w:val="20"/>
          <w:szCs w:val="20"/>
          <w:color w:val="auto"/>
        </w:rPr>
        <w:tab/>
      </w:r>
      <w:r>
        <w:rPr>
          <w:rFonts w:ascii="Courier New" w:cs="Courier New" w:eastAsia="Courier New" w:hAnsi="Courier New"/>
          <w:sz w:val="15"/>
          <w:szCs w:val="15"/>
          <w:color w:val="auto"/>
        </w:rPr>
        <w:t>Call, Notice and Place of Meetings.</w:t>
      </w:r>
    </w:p>
    <w:p>
      <w:pPr>
        <w:spacing w:after="0" w:line="188" w:lineRule="exact"/>
        <w:rPr>
          <w:sz w:val="20"/>
          <w:szCs w:val="20"/>
          <w:color w:val="auto"/>
        </w:rPr>
      </w:pPr>
    </w:p>
    <w:p>
      <w:pPr>
        <w:ind w:right="2779" w:firstLine="856"/>
        <w:spacing w:after="0" w:line="241" w:lineRule="auto"/>
        <w:tabs>
          <w:tab w:leader="none" w:pos="162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at any time call a meeting of Holders of Securities of any series for any purpose specified in Section 1401, to be held at such time and at such place in the Borough of Manhattan, The City of New York, or in London as the Trustee shall determine. Notice of every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298"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6"/>
          <w:szCs w:val="16"/>
          <w:color w:val="auto"/>
        </w:rPr>
        <w:t>69</w:t>
      </w:r>
    </w:p>
    <w:p>
      <w:pPr>
        <w:spacing w:after="0" w:line="5" w:lineRule="exact"/>
        <w:rPr>
          <w:sz w:val="20"/>
          <w:szCs w:val="20"/>
          <w:color w:val="auto"/>
        </w:rPr>
      </w:pPr>
    </w:p>
    <w:p>
      <w:pPr>
        <w:ind w:right="2779"/>
        <w:spacing w:after="0" w:line="263" w:lineRule="auto"/>
        <w:rPr>
          <w:sz w:val="20"/>
          <w:szCs w:val="20"/>
          <w:color w:val="auto"/>
        </w:rPr>
      </w:pPr>
      <w:r>
        <w:rPr>
          <w:rFonts w:ascii="Courier New" w:cs="Courier New" w:eastAsia="Courier New" w:hAnsi="Courier New"/>
          <w:sz w:val="15"/>
          <w:szCs w:val="15"/>
          <w:color w:val="auto"/>
        </w:rPr>
        <w:t>meeting of Holders of Securities of any series, setting forth the time and the place of such meeting and in general terms the action proposed to be taken at such meeting, shall be given, in the manner provided in Section 106, not less than 21 nor more than 120 days prior to the date fixed for the meeting.</w:t>
      </w:r>
    </w:p>
    <w:p>
      <w:pPr>
        <w:spacing w:after="0" w:line="172" w:lineRule="exact"/>
        <w:rPr>
          <w:sz w:val="20"/>
          <w:szCs w:val="20"/>
          <w:color w:val="auto"/>
        </w:rPr>
      </w:pPr>
    </w:p>
    <w:p>
      <w:pPr>
        <w:ind w:right="2679" w:firstLine="856"/>
        <w:spacing w:after="0" w:line="260" w:lineRule="auto"/>
        <w:tabs>
          <w:tab w:leader="none" w:pos="1621"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1401,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or in London for such meeting and may call such meeting for such purposes by giving notice thereof as provided in subsection (a) of this Section.</w:t>
      </w:r>
    </w:p>
    <w:p>
      <w:pPr>
        <w:spacing w:after="0" w:line="35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1403.</w:t>
      </w:r>
      <w:r>
        <w:rPr>
          <w:sz w:val="20"/>
          <w:szCs w:val="20"/>
          <w:color w:val="auto"/>
        </w:rPr>
        <w:tab/>
      </w:r>
      <w:r>
        <w:rPr>
          <w:rFonts w:ascii="Courier New" w:cs="Courier New" w:eastAsia="Courier New" w:hAnsi="Courier New"/>
          <w:sz w:val="15"/>
          <w:szCs w:val="15"/>
          <w:color w:val="auto"/>
        </w:rPr>
        <w:t>Persons Entitled to Vote at Meetings.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To be entitled to vote at any meeting of Holders a Person shall (a) be a Holder of one or more Securities or (b) be a Person appointed by an instrument in writing as proxy by a Holder of one or more Securities.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85"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1404.</w:t>
      </w:r>
      <w:r>
        <w:rPr>
          <w:sz w:val="20"/>
          <w:szCs w:val="20"/>
          <w:color w:val="auto"/>
        </w:rPr>
        <w:tab/>
      </w:r>
      <w:r>
        <w:rPr>
          <w:rFonts w:ascii="Courier New" w:cs="Courier New" w:eastAsia="Courier New" w:hAnsi="Courier New"/>
          <w:sz w:val="15"/>
          <w:szCs w:val="15"/>
          <w:color w:val="auto"/>
        </w:rPr>
        <w:t>Quorum; Action.</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Persons entitled to vote a majority in principal amount of the Outstanding Securities of a series shall constitute a quorum for a meeting of Holders of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1402(a), except that such notice need be given only once not less than five days prior to the date on which the meeting is scheduled to be reconvened. Notice of the reconvening of an adjourned meeting shall state expressly the percentage, as provided above, of the principal amount of the Outstanding Securities of such series which shall constitute a quorum.</w:t>
      </w:r>
    </w:p>
    <w:p>
      <w:pPr>
        <w:spacing w:after="0" w:line="194"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Except as limited by Section 512 or the proviso to the first paragraph of Section 902, any resolution presented to a meeting (or adjourned meeting duly reconvened at which a quorum is present as aforesaid) may be adopted by the affirmative vote of the Holders of a majority in principal amount of the Outstanding Securities of that series; provided, however, that, any resolution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298"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6"/>
          <w:szCs w:val="16"/>
          <w:color w:val="auto"/>
        </w:rPr>
        <w:t>70</w:t>
      </w:r>
    </w:p>
    <w:p>
      <w:pPr>
        <w:spacing w:after="0" w:line="5"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89"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To the extent consistent with the terms of this Indenture, 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90" w:lineRule="exact"/>
        <w:rPr>
          <w:sz w:val="20"/>
          <w:szCs w:val="20"/>
          <w:color w:val="auto"/>
        </w:rPr>
      </w:pPr>
    </w:p>
    <w:p>
      <w:pPr>
        <w:ind w:left="1420" w:right="3259" w:hanging="1430"/>
        <w:spacing w:after="0" w:line="239" w:lineRule="auto"/>
        <w:tabs>
          <w:tab w:leader="none" w:pos="1400" w:val="left"/>
        </w:tabs>
        <w:rPr>
          <w:sz w:val="20"/>
          <w:szCs w:val="20"/>
          <w:color w:val="auto"/>
        </w:rPr>
      </w:pPr>
      <w:r>
        <w:rPr>
          <w:rFonts w:ascii="Courier New" w:cs="Courier New" w:eastAsia="Courier New" w:hAnsi="Courier New"/>
          <w:sz w:val="16"/>
          <w:szCs w:val="16"/>
          <w:color w:val="auto"/>
        </w:rPr>
        <w:t>SECTION 1405.</w:t>
        <w:tab/>
        <w:t>Determination of Voting Rights; Conduct and Adjournment of Meetings.</w:t>
      </w:r>
    </w:p>
    <w:p>
      <w:pPr>
        <w:spacing w:after="0" w:line="189" w:lineRule="exact"/>
        <w:rPr>
          <w:sz w:val="20"/>
          <w:szCs w:val="20"/>
          <w:color w:val="auto"/>
        </w:rPr>
      </w:pPr>
    </w:p>
    <w:p>
      <w:pPr>
        <w:ind w:right="2679" w:firstLine="856"/>
        <w:spacing w:after="0" w:line="242" w:lineRule="auto"/>
        <w:tabs>
          <w:tab w:leader="none" w:pos="162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93" w:lineRule="exact"/>
        <w:rPr>
          <w:rFonts w:ascii="Courier New" w:cs="Courier New" w:eastAsia="Courier New" w:hAnsi="Courier New"/>
          <w:sz w:val="16"/>
          <w:szCs w:val="16"/>
          <w:color w:val="auto"/>
        </w:rPr>
      </w:pPr>
    </w:p>
    <w:p>
      <w:pPr>
        <w:ind w:right="2679" w:firstLine="856"/>
        <w:spacing w:after="0" w:line="260" w:lineRule="auto"/>
        <w:tabs>
          <w:tab w:leader="none" w:pos="1621"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by an instrument in writing, appoint a temporary chairman of the meeting, unless the meeting shall have been called by the Company or by Holders of Securities as provided in Section 1402(b),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78" w:lineRule="exact"/>
        <w:rPr>
          <w:rFonts w:ascii="Courier New" w:cs="Courier New" w:eastAsia="Courier New" w:hAnsi="Courier New"/>
          <w:sz w:val="15"/>
          <w:szCs w:val="15"/>
          <w:color w:val="auto"/>
        </w:rPr>
      </w:pPr>
    </w:p>
    <w:p>
      <w:pPr>
        <w:ind w:right="2679" w:firstLine="856"/>
        <w:spacing w:after="0" w:line="242" w:lineRule="auto"/>
        <w:tabs>
          <w:tab w:leader="none" w:pos="162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meeting each Holder of a Security of such series or proxy shall be entitled to one vote for each $1,000 principal amount of the Outstanding Securities of such series held or represented by him; provided, however,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298"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6"/>
          <w:szCs w:val="16"/>
          <w:color w:val="auto"/>
        </w:rPr>
        <w:t>71</w:t>
      </w:r>
    </w:p>
    <w:p>
      <w:pPr>
        <w:spacing w:after="0" w:line="5" w:lineRule="exact"/>
        <w:rPr>
          <w:sz w:val="20"/>
          <w:szCs w:val="20"/>
          <w:color w:val="auto"/>
        </w:rPr>
      </w:pPr>
    </w:p>
    <w:p>
      <w:pPr>
        <w:ind w:right="2679" w:firstLine="856"/>
        <w:spacing w:after="0" w:line="241" w:lineRule="auto"/>
        <w:tabs>
          <w:tab w:leader="none" w:pos="162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meeting of Holders of Securities of any series duly called pursuant to Section 1402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88"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1406.</w:t>
      </w:r>
      <w:r>
        <w:rPr>
          <w:sz w:val="20"/>
          <w:szCs w:val="20"/>
          <w:color w:val="auto"/>
        </w:rPr>
        <w:tab/>
      </w:r>
      <w:r>
        <w:rPr>
          <w:rFonts w:ascii="Courier New" w:cs="Courier New" w:eastAsia="Courier New" w:hAnsi="Courier New"/>
          <w:sz w:val="15"/>
          <w:szCs w:val="15"/>
          <w:color w:val="auto"/>
        </w:rPr>
        <w:t>Counting Votes and Recording Action of Meetings.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1402 and, if applicable, Section 1404.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94"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This instrument may be executed in any number of counterparts, each of which so executed shall be deemed to be an original, but all such counterparts shall together constitute but one and the same instrument.</w:t>
      </w:r>
    </w:p>
    <w:p>
      <w:pPr>
        <w:spacing w:after="0" w:line="190" w:lineRule="exact"/>
        <w:rPr>
          <w:sz w:val="20"/>
          <w:szCs w:val="20"/>
          <w:color w:val="auto"/>
        </w:rPr>
      </w:pPr>
    </w:p>
    <w:p>
      <w:pPr>
        <w:ind w:right="2879" w:firstLine="858"/>
        <w:spacing w:after="0" w:line="239" w:lineRule="auto"/>
        <w:rPr>
          <w:sz w:val="20"/>
          <w:szCs w:val="20"/>
          <w:color w:val="auto"/>
        </w:rPr>
      </w:pPr>
      <w:r>
        <w:rPr>
          <w:rFonts w:ascii="Courier New" w:cs="Courier New" w:eastAsia="Courier New" w:hAnsi="Courier New"/>
          <w:sz w:val="16"/>
          <w:szCs w:val="16"/>
          <w:color w:val="auto"/>
        </w:rPr>
        <w:t>IN WITNESS WHEREOF, the parties hereto have caused this Indenture to be duly executed, all as of the day and year first above written.</w:t>
      </w:r>
    </w:p>
    <w:p>
      <w:pPr>
        <w:spacing w:after="0" w:line="18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USA WASTE SERVICES, INC.</w:t>
      </w:r>
    </w:p>
    <w:p>
      <w:pPr>
        <w:spacing w:after="0" w:line="36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Vice President, Finance and</w:t>
      </w:r>
    </w:p>
    <w:p>
      <w:pPr>
        <w:spacing w:after="0" w:line="2"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Accounting</w:t>
      </w:r>
    </w:p>
    <w:p>
      <w:pPr>
        <w:spacing w:after="0" w:line="200" w:lineRule="exact"/>
        <w:rPr>
          <w:sz w:val="20"/>
          <w:szCs w:val="20"/>
          <w:color w:val="auto"/>
        </w:rPr>
      </w:pPr>
    </w:p>
    <w:p>
      <w:pPr>
        <w:spacing w:after="0" w:line="35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AS TRUSTEE</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298" w:right="1440" w:bottom="1440" w:gutter="0" w:footer="0" w:header="0"/>
        </w:sectPr>
      </w:pPr>
    </w:p>
    <w:bookmarkStart w:id="102" w:name="page103"/>
    <w:bookmarkEnd w:id="102"/>
    <w:p>
      <w:pPr>
        <w:ind w:left="282"/>
        <w:spacing w:after="0"/>
        <w:rPr>
          <w:sz w:val="20"/>
          <w:szCs w:val="20"/>
          <w:color w:val="auto"/>
        </w:rPr>
      </w:pPr>
      <w:r>
        <w:rPr>
          <w:rFonts w:ascii="Courier New" w:cs="Courier New" w:eastAsia="Courier New" w:hAnsi="Courier New"/>
          <w:sz w:val="16"/>
          <w:szCs w:val="16"/>
          <w:color w:val="auto"/>
        </w:rPr>
        <w:t>72</w:t>
      </w:r>
    </w:p>
    <w:p>
      <w:pPr>
        <w:spacing w:after="0" w:line="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EXHIBIT A</w:t>
      </w:r>
    </w:p>
    <w:p>
      <w:pPr>
        <w:spacing w:after="0" w:line="186" w:lineRule="exact"/>
        <w:rPr>
          <w:sz w:val="20"/>
          <w:szCs w:val="20"/>
          <w:color w:val="auto"/>
        </w:rPr>
      </w:pPr>
    </w:p>
    <w:p>
      <w:pPr>
        <w:jc w:val="center"/>
        <w:ind w:right="2577"/>
        <w:spacing w:after="0"/>
        <w:rPr>
          <w:sz w:val="20"/>
          <w:szCs w:val="20"/>
          <w:color w:val="auto"/>
        </w:rPr>
      </w:pPr>
      <w:r>
        <w:rPr>
          <w:rFonts w:ascii="Courier New" w:cs="Courier New" w:eastAsia="Courier New" w:hAnsi="Courier New"/>
          <w:sz w:val="16"/>
          <w:szCs w:val="16"/>
          <w:color w:val="auto"/>
        </w:rPr>
        <w:t>FORM OF CERTIFICATE TO BE GIVEN BY</w:t>
      </w:r>
    </w:p>
    <w:p>
      <w:pPr>
        <w:spacing w:after="0" w:line="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BENEFICIAL OWNER OF</w:t>
      </w:r>
    </w:p>
    <w:p>
      <w:pPr>
        <w:spacing w:after="0" w:line="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INTEREST IN A TEMPORARY GLOBAL SECURITY</w:t>
      </w:r>
    </w:p>
    <w:p>
      <w:pPr>
        <w:spacing w:after="0" w:line="186" w:lineRule="exact"/>
        <w:rPr>
          <w:sz w:val="20"/>
          <w:szCs w:val="20"/>
          <w:color w:val="auto"/>
        </w:rPr>
      </w:pPr>
    </w:p>
    <w:p>
      <w:pPr>
        <w:ind w:left="2662"/>
        <w:spacing w:after="0"/>
        <w:rPr>
          <w:sz w:val="20"/>
          <w:szCs w:val="20"/>
          <w:color w:val="auto"/>
        </w:rPr>
      </w:pPr>
      <w:r>
        <w:rPr>
          <w:rFonts w:ascii="Courier New" w:cs="Courier New" w:eastAsia="Courier New" w:hAnsi="Courier New"/>
          <w:sz w:val="16"/>
          <w:szCs w:val="16"/>
          <w:color w:val="auto"/>
        </w:rPr>
        <w:t>USA WASTE SERVICES, INC.</w:t>
      </w:r>
    </w:p>
    <w:p>
      <w:pPr>
        <w:spacing w:after="0" w:line="186" w:lineRule="exact"/>
        <w:rPr>
          <w:sz w:val="20"/>
          <w:szCs w:val="20"/>
          <w:color w:val="auto"/>
        </w:rPr>
      </w:pPr>
    </w:p>
    <w:p>
      <w:pPr>
        <w:ind w:left="2762"/>
        <w:spacing w:after="0"/>
        <w:rPr>
          <w:sz w:val="20"/>
          <w:szCs w:val="20"/>
          <w:color w:val="auto"/>
        </w:rPr>
      </w:pPr>
      <w:r>
        <w:rPr>
          <w:rFonts w:ascii="Courier New" w:cs="Courier New" w:eastAsia="Courier New" w:hAnsi="Courier New"/>
          <w:sz w:val="16"/>
          <w:szCs w:val="16"/>
          <w:color w:val="auto"/>
        </w:rPr>
        <w:t>[Title of Securities]</w:t>
      </w:r>
    </w:p>
    <w:p>
      <w:pPr>
        <w:spacing w:after="0" w:line="186" w:lineRule="exact"/>
        <w:rPr>
          <w:sz w:val="20"/>
          <w:szCs w:val="20"/>
          <w:color w:val="auto"/>
        </w:rPr>
      </w:pPr>
    </w:p>
    <w:p>
      <w:pPr>
        <w:ind w:left="2962"/>
        <w:spacing w:after="0"/>
        <w:rPr>
          <w:sz w:val="20"/>
          <w:szCs w:val="20"/>
          <w:color w:val="auto"/>
        </w:rPr>
      </w:pPr>
      <w:r>
        <w:rPr>
          <w:rFonts w:ascii="Courier New" w:cs="Courier New" w:eastAsia="Courier New" w:hAnsi="Courier New"/>
          <w:sz w:val="16"/>
          <w:szCs w:val="16"/>
          <w:color w:val="auto"/>
        </w:rPr>
        <w:t>(the "Securities")</w:t>
      </w:r>
    </w:p>
    <w:p>
      <w:pPr>
        <w:spacing w:after="0" w:line="188" w:lineRule="exact"/>
        <w:rPr>
          <w:sz w:val="20"/>
          <w:szCs w:val="20"/>
          <w:color w:val="auto"/>
        </w:rPr>
      </w:pPr>
    </w:p>
    <w:p>
      <w:pPr>
        <w:ind w:left="2" w:right="2679" w:firstLine="858"/>
        <w:spacing w:after="0" w:line="259" w:lineRule="auto"/>
        <w:rPr>
          <w:sz w:val="20"/>
          <w:szCs w:val="20"/>
          <w:color w:val="auto"/>
        </w:rPr>
      </w:pPr>
      <w:r>
        <w:rPr>
          <w:rFonts w:ascii="Courier New" w:cs="Courier New" w:eastAsia="Courier New" w:hAnsi="Courier New"/>
          <w:sz w:val="15"/>
          <w:szCs w:val="15"/>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w:t>
      </w:r>
    </w:p>
    <w:p>
      <w:pPr>
        <w:ind w:left="382" w:hanging="382"/>
        <w:spacing w:after="0" w:line="236" w:lineRule="auto"/>
        <w:tabs>
          <w:tab w:leader="none" w:pos="382"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foreign branches of United States financial institutions (as defined in</w:t>
      </w:r>
    </w:p>
    <w:p>
      <w:pPr>
        <w:spacing w:after="0" w:line="5" w:lineRule="exact"/>
        <w:rPr>
          <w:rFonts w:ascii="Courier New" w:cs="Courier New" w:eastAsia="Courier New" w:hAnsi="Courier New"/>
          <w:sz w:val="16"/>
          <w:szCs w:val="16"/>
          <w:color w:val="auto"/>
        </w:rPr>
      </w:pPr>
    </w:p>
    <w:p>
      <w:pPr>
        <w:ind w:left="2"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U.S. Treasury Regulations Section 1.165-12(c)(1)(v)) ("financial institutions") purchasing for their own account or for resale, or (B) United States person(s) who acquired Securities through the foreign branches of the United States financial institutions and who hold the Securities through such United States financial institutions on the date hereof (and in either case (A) or (B), each such United States financial institution hereby agrees, on its own behalf or through its agent, to comply with the requirements of Section 165(j)(3)(A), (B) or (C) of the Internal Revenue Code of 1986 as amended, and the regulations thereunder), or (iii) are owned by United States or foreign financial institution(s) for purposes of resale during the restricted period (as defined in U.S. Treasury Regulations Section 1.163-5(c)(2)(i)(D)(7)), and in addition if the owner of the Securities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9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If the Securities are of the category contemplated in Section</w:t>
      </w:r>
    </w:p>
    <w:p>
      <w:pPr>
        <w:spacing w:after="0" w:line="5" w:lineRule="exact"/>
        <w:rPr>
          <w:sz w:val="20"/>
          <w:szCs w:val="20"/>
          <w:color w:val="auto"/>
        </w:rPr>
      </w:pPr>
    </w:p>
    <w:p>
      <w:pPr>
        <w:ind w:left="2" w:right="2679"/>
        <w:spacing w:after="0" w:line="259" w:lineRule="auto"/>
        <w:rPr>
          <w:sz w:val="20"/>
          <w:szCs w:val="20"/>
          <w:color w:val="auto"/>
        </w:rPr>
      </w:pPr>
      <w:r>
        <w:rPr>
          <w:rFonts w:ascii="Courier New" w:cs="Courier New" w:eastAsia="Courier New" w:hAnsi="Courier New"/>
          <w:sz w:val="15"/>
          <w:szCs w:val="15"/>
          <w:color w:val="auto"/>
        </w:rPr>
        <w:t>230.903(c)(3) of Regulation S under the Securities Act of 1933, as amended (the "Act"), then this is also to certify that, except as set forth below (i) in the case of debt securities, the Securities are beneficially owned by (a) non-U.S. person(s) or (b) U.S. person(s) who purchased the Securities in transactions which did not require registration under the Act; or (ii) in the case of equity securities, the Securities are owned by (x) non-U.S. person(s) (and such person(s) are not acquiring the Securities for the account or benefit of U.S. person(s)), or (y) U.S. person(s) who purchased the Securities in a transaction which did not require registration under the Act. If this certification is being delivered in connection with the exercise of warrants pursuant to Section 230.902(m) of Regulation S under the Act, then this is further to certify that, except as set forth below, the Securities are being exercised by and on behalf of non-U.S. person(s). As used in this paragraph, the term "U.S. person" has the meaning given to it by Regulation S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1"/>
          </w:cols>
          <w:pgMar w:left="238" w:top="298" w:right="1440" w:bottom="1440" w:gutter="0" w:footer="0" w:header="0"/>
        </w:sectPr>
      </w:pPr>
    </w:p>
    <w:bookmarkStart w:id="103" w:name="page104"/>
    <w:bookmarkEnd w:id="103"/>
    <w:p>
      <w:pPr>
        <w:ind w:left="282"/>
        <w:spacing w:after="0"/>
        <w:rPr>
          <w:sz w:val="20"/>
          <w:szCs w:val="20"/>
          <w:color w:val="auto"/>
        </w:rPr>
      </w:pPr>
      <w:r>
        <w:rPr>
          <w:rFonts w:ascii="Courier New" w:cs="Courier New" w:eastAsia="Courier New" w:hAnsi="Courier New"/>
          <w:sz w:val="16"/>
          <w:szCs w:val="16"/>
          <w:color w:val="auto"/>
        </w:rPr>
        <w:t>73</w:t>
      </w:r>
    </w:p>
    <w:p>
      <w:pPr>
        <w:spacing w:after="0" w:line="5" w:lineRule="exact"/>
        <w:rPr>
          <w:sz w:val="20"/>
          <w:szCs w:val="20"/>
          <w:color w:val="auto"/>
        </w:rPr>
      </w:pPr>
    </w:p>
    <w:p>
      <w:pPr>
        <w:ind w:left="2" w:right="2679" w:firstLine="858"/>
        <w:spacing w:after="0" w:line="241" w:lineRule="auto"/>
        <w:rPr>
          <w:sz w:val="20"/>
          <w:szCs w:val="20"/>
          <w:color w:val="auto"/>
        </w:rPr>
      </w:pPr>
      <w:r>
        <w:rPr>
          <w:rFonts w:ascii="Courier New" w:cs="Courier New" w:eastAsia="Courier New" w:hAnsi="Courier New"/>
          <w:sz w:val="16"/>
          <w:szCs w:val="16"/>
          <w:color w:val="auto"/>
        </w:rPr>
        <w:t>As used herein, "United States" or "U.S." means the United States of America (including the States and District of Columbia); and its "possessions" include Puerto Rico, the U.S. Virgin Islands, Guam, American Samoa, Wake Island and the Northern Mariana Islands.</w:t>
      </w:r>
    </w:p>
    <w:p>
      <w:pPr>
        <w:spacing w:after="0" w:line="189"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We undertake to advise you promptly by tested telex on or prior to the date on which you intend to submit your certification relating to the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87" w:lineRule="exact"/>
        <w:rPr>
          <w:sz w:val="20"/>
          <w:szCs w:val="20"/>
          <w:color w:val="auto"/>
        </w:rPr>
      </w:pPr>
    </w:p>
    <w:p>
      <w:pPr>
        <w:ind w:left="2" w:right="2679" w:firstLine="858"/>
        <w:spacing w:after="0" w:line="241" w:lineRule="auto"/>
        <w:rPr>
          <w:sz w:val="20"/>
          <w:szCs w:val="20"/>
          <w:color w:val="auto"/>
        </w:rPr>
      </w:pPr>
      <w:r>
        <w:rPr>
          <w:rFonts w:ascii="Courier New" w:cs="Courier New" w:eastAsia="Courier New" w:hAnsi="Courier New"/>
          <w:sz w:val="16"/>
          <w:szCs w:val="16"/>
          <w:color w:val="auto"/>
        </w:rPr>
        <w:t>This certification excepts and does not relate to $_________ of such interest in the above Securities in respect of which we are not able to certify and as to which we understand exchange and delivery of definitive Securities (or, if relevant, exercise of any rights or collection of any interest) cannot be made until we do so certify.</w:t>
      </w:r>
    </w:p>
    <w:p>
      <w:pPr>
        <w:spacing w:after="0" w:line="190"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We understand that this certification is required in connection with certain tax laws and, if applicable, certain securities laws of the United States. In connection therewith, if administrative or legal proceedings are commenced or threatened in connection with which this certification is or would be relevant, we irrevocably authorize you to produce this certification to any interested party in such proceedings.</w:t>
      </w:r>
    </w:p>
    <w:p>
      <w:pPr>
        <w:spacing w:after="0" w:line="18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*Dated: _______________, 199__.</w:t>
      </w:r>
    </w:p>
    <w:p>
      <w:pPr>
        <w:spacing w:after="0" w:line="369"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NAME OF PERSON MAKING CERTIFICATION</w:t>
      </w:r>
    </w:p>
    <w:p>
      <w:pPr>
        <w:spacing w:after="0" w:line="369"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102"/>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182" w:hanging="182"/>
        <w:spacing w:after="0"/>
        <w:tabs>
          <w:tab w:leader="none" w:pos="182"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dated no earlier than the Certification Date.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19" w:lineRule="exact"/>
        <w:rPr>
          <w:rFonts w:ascii="Courier New" w:cs="Courier New" w:eastAsia="Courier New" w:hAnsi="Courier New"/>
          <w:sz w:val="16"/>
          <w:szCs w:val="16"/>
          <w:color w:val="auto"/>
        </w:rPr>
      </w:pPr>
    </w:p>
    <w:p>
      <w:pPr>
        <w:ind w:left="372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8" w:top="298" w:right="1440" w:bottom="1440" w:gutter="0" w:footer="0" w:header="0"/>
        </w:sectPr>
      </w:pPr>
    </w:p>
    <w:bookmarkStart w:id="104" w:name="page105"/>
    <w:bookmarkEnd w:id="104"/>
    <w:p>
      <w:pPr>
        <w:ind w:left="282"/>
        <w:spacing w:after="0"/>
        <w:rPr>
          <w:sz w:val="20"/>
          <w:szCs w:val="20"/>
          <w:color w:val="auto"/>
        </w:rPr>
      </w:pPr>
      <w:r>
        <w:rPr>
          <w:rFonts w:ascii="Courier New" w:cs="Courier New" w:eastAsia="Courier New" w:hAnsi="Courier New"/>
          <w:sz w:val="16"/>
          <w:szCs w:val="16"/>
          <w:color w:val="auto"/>
        </w:rPr>
        <w:t>74</w:t>
      </w:r>
    </w:p>
    <w:p>
      <w:pPr>
        <w:spacing w:after="0" w:line="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EXHIBIT B</w:t>
      </w:r>
    </w:p>
    <w:p>
      <w:pPr>
        <w:spacing w:after="0" w:line="186" w:lineRule="exact"/>
        <w:rPr>
          <w:sz w:val="20"/>
          <w:szCs w:val="20"/>
          <w:color w:val="auto"/>
        </w:rPr>
      </w:pPr>
    </w:p>
    <w:p>
      <w:pPr>
        <w:ind w:left="1902"/>
        <w:spacing w:after="0"/>
        <w:rPr>
          <w:sz w:val="20"/>
          <w:szCs w:val="20"/>
          <w:color w:val="auto"/>
        </w:rPr>
      </w:pPr>
      <w:r>
        <w:rPr>
          <w:rFonts w:ascii="Courier New" w:cs="Courier New" w:eastAsia="Courier New" w:hAnsi="Courier New"/>
          <w:sz w:val="16"/>
          <w:szCs w:val="16"/>
          <w:color w:val="auto"/>
        </w:rPr>
        <w:t>FORM OF CERTIFICATION TO BE GIVEN BY THE</w:t>
      </w:r>
    </w:p>
    <w:p>
      <w:pPr>
        <w:spacing w:after="0" w:line="2" w:lineRule="exact"/>
        <w:rPr>
          <w:sz w:val="20"/>
          <w:szCs w:val="20"/>
          <w:color w:val="auto"/>
        </w:rPr>
      </w:pPr>
    </w:p>
    <w:p>
      <w:pPr>
        <w:ind w:left="2202"/>
        <w:spacing w:after="0"/>
        <w:rPr>
          <w:sz w:val="20"/>
          <w:szCs w:val="20"/>
          <w:color w:val="auto"/>
        </w:rPr>
      </w:pPr>
      <w:r>
        <w:rPr>
          <w:rFonts w:ascii="Courier New" w:cs="Courier New" w:eastAsia="Courier New" w:hAnsi="Courier New"/>
          <w:sz w:val="16"/>
          <w:szCs w:val="16"/>
          <w:color w:val="auto"/>
        </w:rPr>
        <w:t>EURO-CLEAR OPERATOR OR CEDEL S.A.</w:t>
      </w:r>
    </w:p>
    <w:p>
      <w:pPr>
        <w:spacing w:after="0" w:line="186" w:lineRule="exact"/>
        <w:rPr>
          <w:sz w:val="20"/>
          <w:szCs w:val="20"/>
          <w:color w:val="auto"/>
        </w:rPr>
      </w:pPr>
    </w:p>
    <w:p>
      <w:pPr>
        <w:jc w:val="center"/>
        <w:ind w:right="2577"/>
        <w:spacing w:after="0"/>
        <w:rPr>
          <w:sz w:val="20"/>
          <w:szCs w:val="20"/>
          <w:color w:val="auto"/>
        </w:rPr>
      </w:pPr>
      <w:r>
        <w:rPr>
          <w:rFonts w:ascii="Courier New" w:cs="Courier New" w:eastAsia="Courier New" w:hAnsi="Courier New"/>
          <w:sz w:val="16"/>
          <w:szCs w:val="16"/>
          <w:color w:val="auto"/>
        </w:rPr>
        <w:t>USA WASTE SERVICES, INC.</w:t>
      </w:r>
    </w:p>
    <w:p>
      <w:pPr>
        <w:spacing w:after="0" w:line="186" w:lineRule="exact"/>
        <w:rPr>
          <w:sz w:val="20"/>
          <w:szCs w:val="20"/>
          <w:color w:val="auto"/>
        </w:rPr>
      </w:pPr>
    </w:p>
    <w:p>
      <w:pPr>
        <w:jc w:val="center"/>
        <w:ind w:right="2577"/>
        <w:spacing w:after="0"/>
        <w:rPr>
          <w:sz w:val="20"/>
          <w:szCs w:val="20"/>
          <w:color w:val="auto"/>
        </w:rPr>
      </w:pPr>
      <w:r>
        <w:rPr>
          <w:rFonts w:ascii="Courier New" w:cs="Courier New" w:eastAsia="Courier New" w:hAnsi="Courier New"/>
          <w:sz w:val="16"/>
          <w:szCs w:val="16"/>
          <w:color w:val="auto"/>
        </w:rPr>
        <w:t>Title of Securities]</w:t>
      </w:r>
    </w:p>
    <w:p>
      <w:pPr>
        <w:spacing w:after="0" w:line="186" w:lineRule="exact"/>
        <w:rPr>
          <w:sz w:val="20"/>
          <w:szCs w:val="20"/>
          <w:color w:val="auto"/>
        </w:rPr>
      </w:pPr>
    </w:p>
    <w:p>
      <w:pPr>
        <w:jc w:val="center"/>
        <w:ind w:right="2577"/>
        <w:spacing w:after="0"/>
        <w:rPr>
          <w:sz w:val="20"/>
          <w:szCs w:val="20"/>
          <w:color w:val="auto"/>
        </w:rPr>
      </w:pPr>
      <w:r>
        <w:rPr>
          <w:rFonts w:ascii="Courier New" w:cs="Courier New" w:eastAsia="Courier New" w:hAnsi="Courier New"/>
          <w:sz w:val="16"/>
          <w:szCs w:val="16"/>
          <w:color w:val="auto"/>
        </w:rPr>
        <w:t>(the "Securities")</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This is to certify that, based solely on certifications we have received in writing, by tested telex or by electronic transmission from member organizations appearing in our records as persons being entitled to a portion of the principal amount set forth below (our "Member Organizations") substantially to the effect set forth in the Indenture, dated as of October 20, 1993, between USA Waste Services, Inc. and ______________ as of the date</w:t>
      </w:r>
    </w:p>
    <w:p>
      <w:pPr>
        <w:spacing w:after="0" w:line="4" w:lineRule="exact"/>
        <w:rPr>
          <w:sz w:val="20"/>
          <w:szCs w:val="20"/>
          <w:color w:val="auto"/>
        </w:rPr>
      </w:pPr>
    </w:p>
    <w:p>
      <w:pPr>
        <w:ind w:left="2" w:right="2679"/>
        <w:spacing w:after="0" w:line="259" w:lineRule="auto"/>
        <w:rPr>
          <w:sz w:val="20"/>
          <w:szCs w:val="20"/>
          <w:color w:val="auto"/>
        </w:rPr>
      </w:pPr>
      <w:r>
        <w:rPr>
          <w:rFonts w:ascii="Courier New" w:cs="Courier New" w:eastAsia="Courier New" w:hAnsi="Courier New"/>
          <w:sz w:val="15"/>
          <w:szCs w:val="15"/>
          <w:color w:val="auto"/>
        </w:rPr>
        <w:t>hereof, [ ]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(as defined in U.S. Treasury Regulations Section 1.16512(c)(1)(v))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has agreed, on its own behalf or through its agent, that it will comply with the requirements of Section 165(1)(3)(A),</w:t>
      </w:r>
    </w:p>
    <w:p>
      <w:pPr>
        <w:spacing w:after="0" w:line="1" w:lineRule="exact"/>
        <w:rPr>
          <w:sz w:val="20"/>
          <w:szCs w:val="20"/>
          <w:color w:val="auto"/>
        </w:rPr>
      </w:pPr>
    </w:p>
    <w:p>
      <w:pPr>
        <w:ind w:left="2" w:right="2679" w:hanging="2"/>
        <w:spacing w:after="0" w:line="242" w:lineRule="auto"/>
        <w:tabs>
          <w:tab w:leader="none" w:pos="384"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(C) of the Internal Revenue Code of 1986, as amended, and the regulations thereunder), or (iii) is owned by United States or foreign financial institutions for purposes of resale during the restricted period (as defined in U.S. Treasury Regulations Section 1.1635(c)(2)(i)(D)(7)), and to the further effect that the United States or foreign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189"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If the Securities are of the category contemplated in Section 230.903(c)(3) of Regulation S under the Securities Act of 1933, as amended, then this is also to certify with respect to such principal amount of Securities set forth above that, except as set forth below, we have received in writing, by tested telex or by electronic transmission, from our Member Organizations entitled to a portion of such principal amount, certifications with respect to such portion, substantially to the effect set forth in the Indenture.</w:t>
      </w:r>
    </w:p>
    <w:p>
      <w:pPr>
        <w:spacing w:after="0" w:line="189" w:lineRule="exact"/>
        <w:rPr>
          <w:sz w:val="20"/>
          <w:szCs w:val="20"/>
          <w:color w:val="auto"/>
        </w:rPr>
      </w:pPr>
    </w:p>
    <w:p>
      <w:pPr>
        <w:ind w:left="2" w:right="2879" w:firstLine="858"/>
        <w:spacing w:after="0" w:line="242" w:lineRule="auto"/>
        <w:rPr>
          <w:sz w:val="20"/>
          <w:szCs w:val="20"/>
          <w:color w:val="auto"/>
        </w:rPr>
      </w:pPr>
      <w:r>
        <w:rPr>
          <w:rFonts w:ascii="Courier New" w:cs="Courier New" w:eastAsia="Courier New" w:hAnsi="Courier New"/>
          <w:sz w:val="16"/>
          <w:szCs w:val="16"/>
          <w:color w:val="auto"/>
        </w:rPr>
        <w:t>We further certify (i) that we are not making available herewith for exchange (or, if relevant, exercise of any rights or collection of any interest) any portion of the temporary global Security excepted in such certifications and (ii) that as of the date hereof we have not received any notification from any of our Member Organizations to the effect that the statements made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1"/>
          </w:cols>
          <w:pgMar w:left="238" w:top="297"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6"/>
          <w:szCs w:val="16"/>
          <w:color w:val="auto"/>
        </w:rPr>
        <w:t>75</w:t>
      </w:r>
    </w:p>
    <w:p>
      <w:pPr>
        <w:spacing w:after="0" w:line="5" w:lineRule="exact"/>
        <w:rPr>
          <w:sz w:val="20"/>
          <w:szCs w:val="20"/>
          <w:color w:val="auto"/>
        </w:rPr>
      </w:pPr>
    </w:p>
    <w:p>
      <w:pPr>
        <w:ind w:right="2679"/>
        <w:spacing w:after="0" w:line="265" w:lineRule="auto"/>
        <w:rPr>
          <w:sz w:val="20"/>
          <w:szCs w:val="20"/>
          <w:color w:val="auto"/>
        </w:rPr>
      </w:pPr>
      <w:r>
        <w:rPr>
          <w:rFonts w:ascii="Courier New" w:cs="Courier New" w:eastAsia="Courier New" w:hAnsi="Courier New"/>
          <w:sz w:val="15"/>
          <w:szCs w:val="15"/>
          <w:color w:val="auto"/>
        </w:rPr>
        <w:t>Member Organizations with respect to any portion of the part submitted herewith for exchange (or, if relevant, exercise of any rights or collection of any interest) are no longer true and cannot be relied upon as of the date hereof.</w:t>
      </w:r>
    </w:p>
    <w:p>
      <w:pPr>
        <w:spacing w:after="0" w:line="171"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We understand that this certification is required in connection with certain tax laws and, if applicable, certain securities laws of the United States. In connection therewith, if administrative or legal proceedings are commenced or threatened in connection with which this certification is or would be relevant, we irrevocably authorize you to produce this certification or a copy hereof to any interested party in such proceedings.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___________________, 199__.</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the Exchange Date or the Interest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Date)</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[Morgan Guaranty Trust Company of New</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York, as operator of the Euro-clear</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System]</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or</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[CEDEL S.A.]</w:t>
      </w:r>
    </w:p>
    <w:p>
      <w:pPr>
        <w:spacing w:after="0" w:line="36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8"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ind w:left="6580"/>
        <w:spacing w:after="0"/>
        <w:rPr>
          <w:sz w:val="20"/>
          <w:szCs w:val="20"/>
          <w:color w:val="auto"/>
        </w:rPr>
      </w:pPr>
      <w:r>
        <w:rPr>
          <w:rFonts w:ascii="Courier New" w:cs="Courier New" w:eastAsia="Courier New" w:hAnsi="Courier New"/>
          <w:sz w:val="15"/>
          <w:szCs w:val="15"/>
          <w:color w:val="auto"/>
        </w:rPr>
        <w:t>EXHIBIT 4.2</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77"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USA WASTE SERVICES, INC.</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TO</w:t>
      </w:r>
    </w:p>
    <w:p>
      <w:pPr>
        <w:spacing w:after="0" w:line="369"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w:t>
      </w:r>
    </w:p>
    <w:p>
      <w:pPr>
        <w:spacing w:after="0" w:line="36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TRUSTEE</w:t>
      </w:r>
    </w:p>
    <w:p>
      <w:pPr>
        <w:spacing w:after="0" w:line="200" w:lineRule="exact"/>
        <w:rPr>
          <w:sz w:val="20"/>
          <w:szCs w:val="20"/>
          <w:color w:val="auto"/>
        </w:rPr>
      </w:pPr>
    </w:p>
    <w:p>
      <w:pPr>
        <w:spacing w:after="0" w:line="35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SUBORDINATED INDENTURE</w:t>
      </w:r>
    </w:p>
    <w:p>
      <w:pPr>
        <w:sectPr>
          <w:pgSz w:w="11900" w:h="16838" w:orient="portrait"/>
          <w:cols w:equalWidth="0" w:num="1">
            <w:col w:w="10219"/>
          </w:cols>
          <w:pgMar w:left="240" w:top="139" w:right="1440" w:bottom="1440" w:gutter="0" w:footer="0" w:header="0"/>
        </w:sectPr>
      </w:pPr>
    </w:p>
    <w:p>
      <w:pPr>
        <w:spacing w:after="0" w:line="36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Dated as of</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1996</w:t>
      </w:r>
    </w:p>
    <w:p>
      <w:pPr>
        <w:spacing w:after="0" w:line="10" w:lineRule="exact"/>
        <w:rPr>
          <w:sz w:val="20"/>
          <w:szCs w:val="20"/>
          <w:color w:val="auto"/>
        </w:rPr>
      </w:pPr>
    </w:p>
    <w:p>
      <w:pPr>
        <w:sectPr>
          <w:pgSz w:w="11900" w:h="16838" w:orient="portrait"/>
          <w:cols w:equalWidth="0" w:num="2">
            <w:col w:w="3960" w:space="720"/>
            <w:col w:w="5539"/>
          </w:cols>
          <w:pgMar w:left="240" w:top="139" w:right="1440" w:bottom="1440" w:gutter="0" w:footer="0" w:header="0"/>
          <w:type w:val="continuous"/>
        </w:sectPr>
      </w:pPr>
    </w:p>
    <w:p>
      <w:pPr>
        <w:ind w:left="35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9" w:right="1440"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39" w:right="1440" w:bottom="1440" w:gutter="0" w:footer="0" w:header="0"/>
          <w:type w:val="continuous"/>
        </w:sectPr>
      </w:pPr>
    </w:p>
    <w:bookmarkStart w:id="107" w:name="page108"/>
    <w:bookmarkEnd w:id="107"/>
    <w:p>
      <w:pPr>
        <w:ind w:left="280"/>
        <w:spacing w:after="0"/>
        <w:rPr>
          <w:sz w:val="20"/>
          <w:szCs w:val="20"/>
          <w:color w:val="auto"/>
        </w:rPr>
      </w:pPr>
      <w:r>
        <w:rPr>
          <w:rFonts w:ascii="Courier New" w:cs="Courier New" w:eastAsia="Courier New" w:hAnsi="Courier New"/>
          <w:sz w:val="16"/>
          <w:szCs w:val="16"/>
          <w:color w:val="auto"/>
        </w:rPr>
        <w:t>2</w:t>
      </w:r>
    </w:p>
    <w:p>
      <w:pPr>
        <w:spacing w:after="0" w:line="2"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6"/>
          <w:szCs w:val="16"/>
          <w:color w:val="auto"/>
        </w:rPr>
        <w:t>USA WASTE SERVICES, INC.</w:t>
      </w:r>
    </w:p>
    <w:p>
      <w:pPr>
        <w:spacing w:after="0" w:line="2"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6"/>
          <w:szCs w:val="16"/>
          <w:color w:val="auto"/>
        </w:rPr>
        <w:t>RECONCILIATION AND TIE BETWEEN TRUST INDENTURE ACT OF 1939 AND</w:t>
      </w:r>
    </w:p>
    <w:p>
      <w:pPr>
        <w:spacing w:after="0" w:line="2"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6"/>
          <w:szCs w:val="16"/>
          <w:color w:val="auto"/>
        </w:rPr>
        <w:t>INDENTURE DATED AS OF MAY 15, 1996</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720" w:type="dxa"/>
            <w:vAlign w:val="bottom"/>
            <w:gridSpan w:val="2"/>
          </w:tcPr>
          <w:p>
            <w:pPr>
              <w:spacing w:after="0"/>
              <w:rPr>
                <w:sz w:val="20"/>
                <w:szCs w:val="20"/>
                <w:color w:val="auto"/>
              </w:rPr>
            </w:pPr>
            <w:r>
              <w:rPr>
                <w:rFonts w:ascii="Courier New" w:cs="Courier New" w:eastAsia="Courier New" w:hAnsi="Courier New"/>
                <w:sz w:val="16"/>
                <w:szCs w:val="16"/>
                <w:color w:val="auto"/>
              </w:rPr>
              <w:t>Trust Indenture</w:t>
            </w:r>
          </w:p>
        </w:tc>
        <w:tc>
          <w:tcPr>
            <w:tcW w:w="1800" w:type="dxa"/>
            <w:vAlign w:val="bottom"/>
          </w:tcPr>
          <w:p>
            <w:pPr>
              <w:spacing w:after="0"/>
              <w:rPr>
                <w:sz w:val="15"/>
                <w:szCs w:val="15"/>
                <w:color w:val="auto"/>
              </w:rPr>
            </w:pPr>
          </w:p>
        </w:tc>
      </w:tr>
      <w:tr>
        <w:trPr>
          <w:trHeight w:val="183"/>
        </w:trPr>
        <w:tc>
          <w:tcPr>
            <w:tcW w:w="9720" w:type="dxa"/>
            <w:vAlign w:val="bottom"/>
            <w:gridSpan w:val="2"/>
          </w:tcPr>
          <w:p>
            <w:pPr>
              <w:jc w:val="right"/>
              <w:ind w:right="8326"/>
              <w:spacing w:after="0"/>
              <w:rPr>
                <w:sz w:val="20"/>
                <w:szCs w:val="20"/>
                <w:color w:val="auto"/>
              </w:rPr>
            </w:pPr>
            <w:r>
              <w:rPr>
                <w:rFonts w:ascii="Courier New" w:cs="Courier New" w:eastAsia="Courier New" w:hAnsi="Courier New"/>
                <w:sz w:val="16"/>
                <w:szCs w:val="16"/>
                <w:color w:val="auto"/>
              </w:rPr>
              <w:t>Act Section</w:t>
            </w:r>
          </w:p>
        </w:tc>
        <w:tc>
          <w:tcPr>
            <w:tcW w:w="1800" w:type="dxa"/>
            <w:vAlign w:val="bottom"/>
          </w:tcPr>
          <w:p>
            <w:pPr>
              <w:spacing w:after="0"/>
              <w:rPr>
                <w:sz w:val="20"/>
                <w:szCs w:val="20"/>
                <w:color w:val="auto"/>
              </w:rPr>
            </w:pPr>
            <w:r>
              <w:rPr>
                <w:rFonts w:ascii="Courier New" w:cs="Courier New" w:eastAsia="Courier New" w:hAnsi="Courier New"/>
                <w:sz w:val="16"/>
                <w:szCs w:val="16"/>
                <w:color w:val="auto"/>
              </w:rPr>
              <w:t>Indenture Section</w:t>
            </w:r>
          </w:p>
        </w:tc>
      </w:tr>
      <w:tr>
        <w:trPr>
          <w:trHeight w:val="183"/>
        </w:trPr>
        <w:tc>
          <w:tcPr>
            <w:tcW w:w="97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w w:val="96"/>
              </w:rPr>
              <w:t>-----------------</w:t>
            </w:r>
          </w:p>
        </w:tc>
      </w:tr>
      <w:tr>
        <w:trPr>
          <w:trHeight w:val="367"/>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310(a)(1)..............................................................................</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609</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(a)(2)..............................................................................</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609</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(a)(3)..............................................................................</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Not applicable</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(a)(4)..............................................................................</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Not applicable</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(b)..............................................................................</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608</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610</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311(a)..............................................................................</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613</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(b)..............................................................................</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613</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312(a)..............................................................................</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701</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702</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(b)..............................................................................</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702</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(c)..............................................................................</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702</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313(a)..............................................................................</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703</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(b)..............................................................................</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703</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(c)..............................................................................</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703</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(d)..............................................................................</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703</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314(a)(1)-(3)  ..............................................................................</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704</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(a)(4)..............................................................................</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101</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1004</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(b)..............................................................................</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Not applicable</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(c)(1)..............................................................................</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102</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(c)(2)..............................................................................</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102</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(c)(3)..............................................................................</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Not Applicable</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(d)..............................................................................</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Not Applicable</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(e)..............................................................................</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102</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315(a)..............................................................................</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601</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(b)..............................................................................</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602</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(c)..............................................................................</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601</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(d)..............................................................................</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601</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(e)..............................................................................</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514</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316(a)..............................................................................</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101</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(a)(1)(A)..............................................................................</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502</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512</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(a)(1)(B)..............................................................................</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513</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(a)(2)..............................................................................</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Not applicable</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(b)..............................................................................</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508</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(c)..............................................................................</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104</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317(a)(1)..............................................................................</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503</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(a)(2)..............................................................................</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504</w:t>
            </w:r>
          </w:p>
        </w:tc>
      </w:tr>
      <w:tr>
        <w:trPr>
          <w:trHeight w:val="183"/>
        </w:trPr>
        <w:tc>
          <w:tcPr>
            <w:tcW w:w="860" w:type="dxa"/>
            <w:vAlign w:val="bottom"/>
          </w:tcPr>
          <w:p>
            <w:pPr>
              <w:spacing w:after="0"/>
              <w:rPr>
                <w:sz w:val="15"/>
                <w:szCs w:val="15"/>
                <w:color w:val="auto"/>
              </w:rPr>
            </w:pP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(b)..............................................................................</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1003</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8860" w:type="dxa"/>
            <w:vAlign w:val="bottom"/>
          </w:tcPr>
          <w:p>
            <w:pPr>
              <w:jc w:val="right"/>
              <w:spacing w:after="0"/>
              <w:rPr>
                <w:sz w:val="20"/>
                <w:szCs w:val="20"/>
                <w:color w:val="auto"/>
              </w:rPr>
            </w:pPr>
            <w:r>
              <w:rPr>
                <w:rFonts w:ascii="Courier New" w:cs="Courier New" w:eastAsia="Courier New" w:hAnsi="Courier New"/>
                <w:sz w:val="16"/>
                <w:szCs w:val="16"/>
                <w:color w:val="auto"/>
                <w:w w:val="99"/>
              </w:rPr>
              <w:t>318(a)..............................................................................</w:t>
            </w:r>
          </w:p>
        </w:tc>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108</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660" w:right="4080" w:hanging="659"/>
        <w:spacing w:after="0" w:line="239" w:lineRule="auto"/>
        <w:tabs>
          <w:tab w:leader="none" w:pos="640" w:val="left"/>
        </w:tabs>
        <w:rPr>
          <w:sz w:val="20"/>
          <w:szCs w:val="20"/>
          <w:color w:val="auto"/>
        </w:rPr>
      </w:pPr>
      <w:r>
        <w:rPr>
          <w:rFonts w:ascii="Courier New" w:cs="Courier New" w:eastAsia="Courier New" w:hAnsi="Courier New"/>
          <w:sz w:val="16"/>
          <w:szCs w:val="16"/>
          <w:color w:val="auto"/>
        </w:rPr>
        <w:t>NOTE:</w:t>
        <w:tab/>
        <w:t>This reconciliation and tie shall not, for any purpose, be deemed to be part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w:t>
      </w:r>
    </w:p>
    <w:p>
      <w:pPr>
        <w:sectPr>
          <w:pgSz w:w="11900" w:h="16838" w:orient="portrait"/>
          <w:cols w:equalWidth="0" w:num="1">
            <w:col w:w="11520"/>
          </w:cols>
          <w:pgMar w:left="240" w:top="298" w:right="139"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6"/>
          <w:szCs w:val="16"/>
          <w:color w:val="auto"/>
        </w:rPr>
        <w:t>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80" w:type="dxa"/>
            <w:vAlign w:val="bottom"/>
          </w:tcPr>
          <w:p>
            <w:pPr>
              <w:spacing w:after="0"/>
              <w:rPr>
                <w:sz w:val="15"/>
                <w:szCs w:val="15"/>
                <w:color w:val="auto"/>
              </w:rPr>
            </w:pPr>
          </w:p>
        </w:tc>
        <w:tc>
          <w:tcPr>
            <w:tcW w:w="8300" w:type="dxa"/>
            <w:vAlign w:val="bottom"/>
          </w:tcPr>
          <w:p>
            <w:pPr>
              <w:jc w:val="right"/>
              <w:ind w:right="6221"/>
              <w:spacing w:after="0"/>
              <w:rPr>
                <w:sz w:val="20"/>
                <w:szCs w:val="20"/>
                <w:color w:val="auto"/>
              </w:rPr>
            </w:pPr>
            <w:r>
              <w:rPr>
                <w:rFonts w:ascii="Courier New" w:cs="Courier New" w:eastAsia="Courier New" w:hAnsi="Courier New"/>
                <w:sz w:val="16"/>
                <w:szCs w:val="16"/>
                <w:color w:val="auto"/>
              </w:rPr>
              <w:t>TABLE OF CONTENTS</w:t>
            </w:r>
          </w:p>
        </w:tc>
        <w:tc>
          <w:tcPr>
            <w:tcW w:w="280" w:type="dxa"/>
            <w:vAlign w:val="bottom"/>
          </w:tcPr>
          <w:p>
            <w:pPr>
              <w:spacing w:after="0"/>
              <w:rPr>
                <w:sz w:val="15"/>
                <w:szCs w:val="15"/>
                <w:color w:val="auto"/>
              </w:rPr>
            </w:pPr>
          </w:p>
        </w:tc>
      </w:tr>
      <w:tr>
        <w:trPr>
          <w:trHeight w:val="917"/>
        </w:trPr>
        <w:tc>
          <w:tcPr>
            <w:tcW w:w="2580" w:type="dxa"/>
            <w:vAlign w:val="bottom"/>
          </w:tcPr>
          <w:p>
            <w:pPr>
              <w:spacing w:after="0"/>
              <w:rPr>
                <w:sz w:val="20"/>
                <w:szCs w:val="20"/>
                <w:color w:val="auto"/>
              </w:rPr>
            </w:pPr>
            <w:r>
              <w:rPr>
                <w:rFonts w:ascii="Courier New" w:cs="Courier New" w:eastAsia="Courier New" w:hAnsi="Courier New"/>
                <w:sz w:val="16"/>
                <w:szCs w:val="16"/>
                <w:color w:val="auto"/>
                <w:w w:val="98"/>
              </w:rPr>
              <w:t>RECITALS OF THE COMPANY   .</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367"/>
        </w:trPr>
        <w:tc>
          <w:tcPr>
            <w:tcW w:w="2580" w:type="dxa"/>
            <w:vAlign w:val="bottom"/>
          </w:tcPr>
          <w:p>
            <w:pPr>
              <w:ind w:left="480"/>
              <w:spacing w:after="0"/>
              <w:rPr>
                <w:sz w:val="20"/>
                <w:szCs w:val="20"/>
                <w:color w:val="auto"/>
              </w:rPr>
            </w:pPr>
            <w:r>
              <w:rPr>
                <w:rFonts w:ascii="Courier New" w:cs="Courier New" w:eastAsia="Courier New" w:hAnsi="Courier New"/>
                <w:sz w:val="16"/>
                <w:szCs w:val="16"/>
                <w:color w:val="auto"/>
              </w:rPr>
              <w:t>ARTICLE ONE</w:t>
            </w:r>
          </w:p>
        </w:tc>
        <w:tc>
          <w:tcPr>
            <w:tcW w:w="83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3"/>
        </w:trPr>
        <w:tc>
          <w:tcPr>
            <w:tcW w:w="10880" w:type="dxa"/>
            <w:vAlign w:val="bottom"/>
            <w:gridSpan w:val="2"/>
          </w:tcPr>
          <w:p>
            <w:pPr>
              <w:ind w:left="1240"/>
              <w:spacing w:after="0"/>
              <w:rPr>
                <w:sz w:val="20"/>
                <w:szCs w:val="20"/>
                <w:color w:val="auto"/>
              </w:rPr>
            </w:pPr>
            <w:r>
              <w:rPr>
                <w:rFonts w:ascii="Courier New" w:cs="Courier New" w:eastAsia="Courier New" w:hAnsi="Courier New"/>
                <w:sz w:val="16"/>
                <w:szCs w:val="16"/>
                <w:color w:val="auto"/>
              </w:rPr>
              <w:t>DEFINITIONS AND OTHER PROVISIONS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101.</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Definitions.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102.</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Compliance Certificates and Opinions.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103.</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Form of Documents Delivered to Trustee.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104.</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Acts of Holders.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105.</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Notices, Etc., to Trustee and Company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106.</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Notice to Holders of Securities; Waiver.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107.</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Language of Notices, Etc.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108.</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Conflict with Trust Indenture Act.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109.</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Effect of Headings and Table of Contents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110.</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Successors and Assigns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111.</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Separability Clause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112.</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Benefits of Indenture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113.</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Governing Law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114.</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Legal Holidays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367"/>
        </w:trPr>
        <w:tc>
          <w:tcPr>
            <w:tcW w:w="2580" w:type="dxa"/>
            <w:vAlign w:val="bottom"/>
          </w:tcPr>
          <w:p>
            <w:pPr>
              <w:ind w:left="480"/>
              <w:spacing w:after="0"/>
              <w:rPr>
                <w:sz w:val="20"/>
                <w:szCs w:val="20"/>
                <w:color w:val="auto"/>
              </w:rPr>
            </w:pPr>
            <w:r>
              <w:rPr>
                <w:rFonts w:ascii="Courier New" w:cs="Courier New" w:eastAsia="Courier New" w:hAnsi="Courier New"/>
                <w:sz w:val="16"/>
                <w:szCs w:val="16"/>
                <w:color w:val="auto"/>
              </w:rPr>
              <w:t>ARTICLE TWO</w:t>
            </w:r>
          </w:p>
        </w:tc>
        <w:tc>
          <w:tcPr>
            <w:tcW w:w="83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w w:val="98"/>
              </w:rPr>
              <w:t>SECURITY FORMS</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201.</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Forms Generally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202.</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Form of Trustee's Certificate of Authentication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203.</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Securities in Global Form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204.</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Form of Legend for Book-Entry Securities.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367"/>
        </w:trPr>
        <w:tc>
          <w:tcPr>
            <w:tcW w:w="2580" w:type="dxa"/>
            <w:vAlign w:val="bottom"/>
          </w:tcPr>
          <w:p>
            <w:pPr>
              <w:ind w:left="480"/>
              <w:spacing w:after="0"/>
              <w:rPr>
                <w:sz w:val="20"/>
                <w:szCs w:val="20"/>
                <w:color w:val="auto"/>
              </w:rPr>
            </w:pPr>
            <w:r>
              <w:rPr>
                <w:rFonts w:ascii="Courier New" w:cs="Courier New" w:eastAsia="Courier New" w:hAnsi="Courier New"/>
                <w:sz w:val="16"/>
                <w:szCs w:val="16"/>
                <w:color w:val="auto"/>
              </w:rPr>
              <w:t>ARTICLE THREE</w:t>
            </w:r>
          </w:p>
        </w:tc>
        <w:tc>
          <w:tcPr>
            <w:tcW w:w="83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w w:val="98"/>
              </w:rPr>
              <w:t>THE SECURITIES</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301.</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Amount Unlimited; Issuable in Series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302.</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Denominations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303.</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Execution, Authentication, Delivery and Dating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304.</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Temporary Securities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305.</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Registration, Registration of Transfer and Exchange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306.</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Mutilated, Destroyed, Lost and Stolen Securities and Coupons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307.</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Payment of Interest; Interest Rights Preserved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308.</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Persons Deemed Owners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309.</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Cancellation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3"/>
        </w:trPr>
        <w:tc>
          <w:tcPr>
            <w:tcW w:w="2580" w:type="dxa"/>
            <w:vAlign w:val="bottom"/>
          </w:tcPr>
          <w:p>
            <w:pPr>
              <w:ind w:left="1240"/>
              <w:spacing w:after="0"/>
              <w:rPr>
                <w:sz w:val="20"/>
                <w:szCs w:val="20"/>
                <w:color w:val="auto"/>
              </w:rPr>
            </w:pPr>
            <w:r>
              <w:rPr>
                <w:rFonts w:ascii="Courier New" w:cs="Courier New" w:eastAsia="Courier New" w:hAnsi="Courier New"/>
                <w:sz w:val="16"/>
                <w:szCs w:val="16"/>
                <w:color w:val="auto"/>
              </w:rPr>
              <w:t>SECTION 310.</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Computation of Interest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284"/>
        </w:trPr>
        <w:tc>
          <w:tcPr>
            <w:tcW w:w="2580" w:type="dxa"/>
            <w:vAlign w:val="bottom"/>
          </w:tcPr>
          <w:p>
            <w:pPr>
              <w:spacing w:after="0"/>
              <w:rPr>
                <w:sz w:val="24"/>
                <w:szCs w:val="24"/>
                <w:color w:val="auto"/>
              </w:rPr>
            </w:pPr>
          </w:p>
        </w:tc>
        <w:tc>
          <w:tcPr>
            <w:tcW w:w="8300" w:type="dxa"/>
            <w:vAlign w:val="bottom"/>
          </w:tcPr>
          <w:p>
            <w:pPr>
              <w:jc w:val="right"/>
              <w:ind w:right="6981"/>
              <w:spacing w:after="0"/>
              <w:rPr>
                <w:sz w:val="20"/>
                <w:szCs w:val="20"/>
                <w:color w:val="auto"/>
              </w:rPr>
            </w:pPr>
            <w:r>
              <w:rPr>
                <w:rFonts w:ascii="Courier New" w:cs="Courier New" w:eastAsia="Courier New" w:hAnsi="Courier New"/>
                <w:sz w:val="16"/>
                <w:szCs w:val="16"/>
                <w:color w:val="auto"/>
              </w:rPr>
              <w:t>1</w:t>
            </w:r>
          </w:p>
        </w:tc>
        <w:tc>
          <w:tcPr>
            <w:tcW w:w="280" w:type="dxa"/>
            <w:vAlign w:val="bottom"/>
          </w:tcPr>
          <w:p>
            <w:pPr>
              <w:spacing w:after="0"/>
              <w:rPr>
                <w:sz w:val="24"/>
                <w:szCs w:val="24"/>
                <w:color w:val="auto"/>
              </w:rPr>
            </w:pPr>
          </w:p>
        </w:tc>
      </w:tr>
    </w:tbl>
    <w:p>
      <w:pPr>
        <w:sectPr>
          <w:pgSz w:w="11900" w:h="16838" w:orient="portrait"/>
          <w:cols w:equalWidth="0" w:num="1">
            <w:col w:w="11160"/>
          </w:cols>
          <w:pgMar w:left="240" w:top="298" w:right="499"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6"/>
          <w:szCs w:val="16"/>
          <w:color w:val="auto"/>
        </w:rPr>
        <w:t>4</w:t>
      </w:r>
    </w:p>
    <w:p>
      <w:pPr>
        <w:spacing w:after="0" w:line="36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ARTICLE FOUR</w:t>
      </w:r>
    </w:p>
    <w:p>
      <w:pPr>
        <w:spacing w:after="0" w:line="2" w:lineRule="exact"/>
        <w:rPr>
          <w:sz w:val="20"/>
          <w:szCs w:val="20"/>
          <w:color w:val="auto"/>
        </w:rPr>
      </w:pPr>
    </w:p>
    <w:p>
      <w:pPr>
        <w:ind w:left="960"/>
        <w:spacing w:after="0"/>
        <w:tabs>
          <w:tab w:leader="none" w:pos="3700" w:val="left"/>
          <w:tab w:leader="none" w:pos="10660" w:val="left"/>
        </w:tabs>
        <w:rPr>
          <w:sz w:val="20"/>
          <w:szCs w:val="20"/>
          <w:color w:val="auto"/>
        </w:rPr>
      </w:pPr>
      <w:r>
        <w:rPr>
          <w:rFonts w:ascii="Courier New" w:cs="Courier New" w:eastAsia="Courier New" w:hAnsi="Courier New"/>
          <w:sz w:val="16"/>
          <w:szCs w:val="16"/>
          <w:color w:val="auto"/>
        </w:rPr>
        <w:t>SATISFACTION AND DISCHARGE</w:t>
        <w:tab/>
        <w:t>. . . . . . . . . . . . . . . . . . . . . . . . . . . . . . . . . . . .</w:t>
        <w:tab/>
        <w:t>28</w:t>
      </w:r>
    </w:p>
    <w:p>
      <w:pPr>
        <w:spacing w:after="0" w:line="2" w:lineRule="exact"/>
        <w:rPr>
          <w:sz w:val="20"/>
          <w:szCs w:val="20"/>
          <w:color w:val="auto"/>
        </w:rPr>
      </w:pPr>
    </w:p>
    <w:p>
      <w:pPr>
        <w:ind w:left="960"/>
        <w:spacing w:after="0"/>
        <w:tabs>
          <w:tab w:leader="none" w:pos="2280" w:val="left"/>
          <w:tab w:leader="none" w:pos="6180" w:val="left"/>
          <w:tab w:leader="none" w:pos="10660" w:val="left"/>
        </w:tabs>
        <w:rPr>
          <w:sz w:val="20"/>
          <w:szCs w:val="20"/>
          <w:color w:val="auto"/>
        </w:rPr>
      </w:pPr>
      <w:r>
        <w:rPr>
          <w:rFonts w:ascii="Courier New" w:cs="Courier New" w:eastAsia="Courier New" w:hAnsi="Courier New"/>
          <w:sz w:val="16"/>
          <w:szCs w:val="16"/>
          <w:color w:val="auto"/>
        </w:rPr>
        <w:t>SECTION 401.</w:t>
        <w:tab/>
        <w:t>Satisfaction and Discharge of Indenture</w:t>
        <w:tab/>
        <w:t>. . . . . . . . . . . . . . . . . . . . . . .</w:t>
        <w:tab/>
        <w:t>28</w:t>
      </w:r>
    </w:p>
    <w:p>
      <w:pPr>
        <w:spacing w:after="0" w:line="2" w:lineRule="exact"/>
        <w:rPr>
          <w:sz w:val="20"/>
          <w:szCs w:val="20"/>
          <w:color w:val="auto"/>
        </w:rPr>
      </w:pPr>
    </w:p>
    <w:p>
      <w:pPr>
        <w:ind w:left="960"/>
        <w:spacing w:after="0"/>
        <w:tabs>
          <w:tab w:leader="none" w:pos="2280" w:val="left"/>
          <w:tab w:leader="none" w:pos="5040" w:val="left"/>
          <w:tab w:leader="none" w:pos="10660" w:val="left"/>
        </w:tabs>
        <w:rPr>
          <w:sz w:val="20"/>
          <w:szCs w:val="20"/>
          <w:color w:val="auto"/>
        </w:rPr>
      </w:pPr>
      <w:r>
        <w:rPr>
          <w:rFonts w:ascii="Courier New" w:cs="Courier New" w:eastAsia="Courier New" w:hAnsi="Courier New"/>
          <w:sz w:val="16"/>
          <w:szCs w:val="16"/>
          <w:color w:val="auto"/>
        </w:rPr>
        <w:t>SECTION 402.</w:t>
        <w:tab/>
        <w:t>Application of Trust Money</w:t>
        <w:tab/>
        <w:t>. . . . . . . . . . . . . . . . . . . . . . . . . . . . .</w:t>
        <w:tab/>
        <w:t>30</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ARTICLE FIVE</w:t>
      </w:r>
    </w:p>
    <w:p>
      <w:pPr>
        <w:spacing w:after="0" w:line="2" w:lineRule="exact"/>
        <w:rPr>
          <w:sz w:val="20"/>
          <w:szCs w:val="20"/>
          <w:color w:val="auto"/>
        </w:rPr>
      </w:pPr>
    </w:p>
    <w:p>
      <w:pPr>
        <w:ind w:left="960"/>
        <w:spacing w:after="0"/>
        <w:tabs>
          <w:tab w:leader="none" w:pos="1980" w:val="left"/>
          <w:tab w:leader="none" w:pos="10660" w:val="left"/>
        </w:tabs>
        <w:rPr>
          <w:sz w:val="20"/>
          <w:szCs w:val="20"/>
          <w:color w:val="auto"/>
        </w:rPr>
      </w:pPr>
      <w:r>
        <w:rPr>
          <w:rFonts w:ascii="Courier New" w:cs="Courier New" w:eastAsia="Courier New" w:hAnsi="Courier New"/>
          <w:sz w:val="16"/>
          <w:szCs w:val="16"/>
          <w:color w:val="auto"/>
        </w:rPr>
        <w:t>REMEDIES</w:t>
        <w:tab/>
        <w:t>. . . . . . . . . . . . . . . . . . . . . . . . . . . . . . . . . . . . . . . . . . . . .</w:t>
        <w:tab/>
        <w:t>30</w:t>
      </w:r>
    </w:p>
    <w:p>
      <w:pPr>
        <w:spacing w:after="0" w:line="2" w:lineRule="exact"/>
        <w:rPr>
          <w:sz w:val="20"/>
          <w:szCs w:val="20"/>
          <w:color w:val="auto"/>
        </w:rPr>
      </w:pPr>
    </w:p>
    <w:p>
      <w:pPr>
        <w:ind w:left="960"/>
        <w:spacing w:after="0"/>
        <w:tabs>
          <w:tab w:leader="none" w:pos="2280" w:val="left"/>
          <w:tab w:leader="none" w:pos="4080" w:val="left"/>
          <w:tab w:leader="none" w:pos="10660" w:val="left"/>
        </w:tabs>
        <w:rPr>
          <w:sz w:val="20"/>
          <w:szCs w:val="20"/>
          <w:color w:val="auto"/>
        </w:rPr>
      </w:pPr>
      <w:r>
        <w:rPr>
          <w:rFonts w:ascii="Courier New" w:cs="Courier New" w:eastAsia="Courier New" w:hAnsi="Courier New"/>
          <w:sz w:val="16"/>
          <w:szCs w:val="16"/>
          <w:color w:val="auto"/>
        </w:rPr>
        <w:t>SECTION 501.</w:t>
        <w:tab/>
        <w:t>Events of Default</w:t>
        <w:tab/>
        <w:t>. . . . . . . . . . . . . . . . . . . . . . . . . . . . . . . . . .</w:t>
        <w:tab/>
        <w:t>30</w:t>
      </w:r>
    </w:p>
    <w:p>
      <w:pPr>
        <w:spacing w:after="0" w:line="2" w:lineRule="exact"/>
        <w:rPr>
          <w:sz w:val="20"/>
          <w:szCs w:val="20"/>
          <w:color w:val="auto"/>
        </w:rPr>
      </w:pPr>
    </w:p>
    <w:p>
      <w:pPr>
        <w:ind w:left="960"/>
        <w:spacing w:after="0"/>
        <w:tabs>
          <w:tab w:leader="none" w:pos="2280" w:val="left"/>
          <w:tab w:leader="none" w:pos="7320" w:val="left"/>
          <w:tab w:leader="none" w:pos="10660" w:val="left"/>
        </w:tabs>
        <w:rPr>
          <w:sz w:val="20"/>
          <w:szCs w:val="20"/>
          <w:color w:val="auto"/>
        </w:rPr>
      </w:pPr>
      <w:r>
        <w:rPr>
          <w:rFonts w:ascii="Courier New" w:cs="Courier New" w:eastAsia="Courier New" w:hAnsi="Courier New"/>
          <w:sz w:val="16"/>
          <w:szCs w:val="16"/>
          <w:color w:val="auto"/>
        </w:rPr>
        <w:t>SECTION 502.</w:t>
        <w:tab/>
        <w:t>Acceleration of Maturity; Rescission and Annulment</w:t>
        <w:tab/>
        <w:t>. . . . . . . . . . . . . . . . .</w:t>
        <w:tab/>
        <w:t>31</w:t>
      </w:r>
    </w:p>
    <w:p>
      <w:pPr>
        <w:spacing w:after="0" w:line="2" w:lineRule="exact"/>
        <w:rPr>
          <w:sz w:val="20"/>
          <w:szCs w:val="20"/>
          <w:color w:val="auto"/>
        </w:rPr>
      </w:pPr>
    </w:p>
    <w:p>
      <w:pPr>
        <w:ind w:left="960"/>
        <w:spacing w:after="0"/>
        <w:tabs>
          <w:tab w:leader="none" w:pos="2280" w:val="left"/>
          <w:tab w:leader="none" w:pos="8480" w:val="left"/>
          <w:tab w:leader="none" w:pos="10660" w:val="left"/>
        </w:tabs>
        <w:rPr>
          <w:sz w:val="20"/>
          <w:szCs w:val="20"/>
          <w:color w:val="auto"/>
        </w:rPr>
      </w:pPr>
      <w:r>
        <w:rPr>
          <w:rFonts w:ascii="Courier New" w:cs="Courier New" w:eastAsia="Courier New" w:hAnsi="Courier New"/>
          <w:sz w:val="16"/>
          <w:szCs w:val="16"/>
          <w:color w:val="auto"/>
        </w:rPr>
        <w:t>SECTION 503.</w:t>
        <w:tab/>
        <w:t>Collection of Indebtedness and Suits for Enforcement by Trustee</w:t>
        <w:tab/>
        <w:t>. . . . . . . . . . .</w:t>
        <w:tab/>
        <w:t>32</w:t>
      </w:r>
    </w:p>
    <w:p>
      <w:pPr>
        <w:spacing w:after="0" w:line="2" w:lineRule="exact"/>
        <w:rPr>
          <w:sz w:val="20"/>
          <w:szCs w:val="20"/>
          <w:color w:val="auto"/>
        </w:rPr>
      </w:pPr>
    </w:p>
    <w:p>
      <w:pPr>
        <w:ind w:left="960"/>
        <w:spacing w:after="0"/>
        <w:tabs>
          <w:tab w:leader="none" w:pos="2280" w:val="left"/>
          <w:tab w:leader="none" w:pos="5620" w:val="left"/>
          <w:tab w:leader="none" w:pos="10660" w:val="left"/>
        </w:tabs>
        <w:rPr>
          <w:sz w:val="20"/>
          <w:szCs w:val="20"/>
          <w:color w:val="auto"/>
        </w:rPr>
      </w:pPr>
      <w:r>
        <w:rPr>
          <w:rFonts w:ascii="Courier New" w:cs="Courier New" w:eastAsia="Courier New" w:hAnsi="Courier New"/>
          <w:sz w:val="16"/>
          <w:szCs w:val="16"/>
          <w:color w:val="auto"/>
        </w:rPr>
        <w:t>SECTION 504.</w:t>
        <w:tab/>
        <w:t>Trustee May File Proofs of Claim</w:t>
      </w:r>
      <w:r>
        <w:rPr>
          <w:sz w:val="20"/>
          <w:szCs w:val="20"/>
          <w:color w:val="auto"/>
        </w:rPr>
        <w:tab/>
      </w:r>
      <w:r>
        <w:rPr>
          <w:rFonts w:ascii="Courier New" w:cs="Courier New" w:eastAsia="Courier New" w:hAnsi="Courier New"/>
          <w:sz w:val="16"/>
          <w:szCs w:val="16"/>
          <w:color w:val="auto"/>
        </w:rPr>
        <w:t>. . . . . . . . . . . . . . . . . . . . . . . . . .</w:t>
        <w:tab/>
        <w:t>33</w:t>
      </w:r>
    </w:p>
    <w:p>
      <w:pPr>
        <w:spacing w:after="0" w:line="2" w:lineRule="exact"/>
        <w:rPr>
          <w:sz w:val="20"/>
          <w:szCs w:val="20"/>
          <w:color w:val="auto"/>
        </w:rPr>
      </w:pPr>
    </w:p>
    <w:p>
      <w:pPr>
        <w:ind w:left="960"/>
        <w:spacing w:after="0"/>
        <w:tabs>
          <w:tab w:leader="none" w:pos="2280" w:val="left"/>
          <w:tab w:leader="none" w:pos="9240" w:val="left"/>
          <w:tab w:leader="none" w:pos="10660" w:val="left"/>
        </w:tabs>
        <w:rPr>
          <w:sz w:val="20"/>
          <w:szCs w:val="20"/>
          <w:color w:val="auto"/>
        </w:rPr>
      </w:pPr>
      <w:r>
        <w:rPr>
          <w:rFonts w:ascii="Courier New" w:cs="Courier New" w:eastAsia="Courier New" w:hAnsi="Courier New"/>
          <w:sz w:val="16"/>
          <w:szCs w:val="16"/>
          <w:color w:val="auto"/>
        </w:rPr>
        <w:t>SECTION 505.</w:t>
        <w:tab/>
        <w:t>Trustee May Enforce Claims Without Possession of Securities or Coupons</w:t>
      </w:r>
      <w:r>
        <w:rPr>
          <w:sz w:val="20"/>
          <w:szCs w:val="20"/>
          <w:color w:val="auto"/>
        </w:rPr>
        <w:tab/>
      </w:r>
      <w:r>
        <w:rPr>
          <w:rFonts w:ascii="Courier New" w:cs="Courier New" w:eastAsia="Courier New" w:hAnsi="Courier New"/>
          <w:sz w:val="16"/>
          <w:szCs w:val="16"/>
          <w:color w:val="auto"/>
        </w:rPr>
        <w:t>. . . . . . .</w:t>
        <w:tab/>
        <w:t>33</w:t>
      </w:r>
    </w:p>
    <w:p>
      <w:pPr>
        <w:spacing w:after="0" w:line="2" w:lineRule="exact"/>
        <w:rPr>
          <w:sz w:val="20"/>
          <w:szCs w:val="20"/>
          <w:color w:val="auto"/>
        </w:rPr>
      </w:pPr>
    </w:p>
    <w:p>
      <w:pPr>
        <w:ind w:left="960"/>
        <w:spacing w:after="0"/>
        <w:tabs>
          <w:tab w:leader="none" w:pos="2280" w:val="left"/>
          <w:tab w:leader="none" w:pos="5420" w:val="left"/>
          <w:tab w:leader="none" w:pos="10660" w:val="left"/>
        </w:tabs>
        <w:rPr>
          <w:sz w:val="20"/>
          <w:szCs w:val="20"/>
          <w:color w:val="auto"/>
        </w:rPr>
      </w:pPr>
      <w:r>
        <w:rPr>
          <w:rFonts w:ascii="Courier New" w:cs="Courier New" w:eastAsia="Courier New" w:hAnsi="Courier New"/>
          <w:sz w:val="16"/>
          <w:szCs w:val="16"/>
          <w:color w:val="auto"/>
        </w:rPr>
        <w:t>SECTION 506.</w:t>
        <w:tab/>
        <w:t>Application of Money Collected</w:t>
        <w:tab/>
        <w:t>. . . . . . . . . . . . . . . . . . . . . . . . . . .</w:t>
        <w:tab/>
        <w:t>34</w:t>
      </w:r>
    </w:p>
    <w:p>
      <w:pPr>
        <w:spacing w:after="0" w:line="2" w:lineRule="exact"/>
        <w:rPr>
          <w:sz w:val="20"/>
          <w:szCs w:val="20"/>
          <w:color w:val="auto"/>
        </w:rPr>
      </w:pPr>
    </w:p>
    <w:p>
      <w:pPr>
        <w:ind w:left="960"/>
        <w:spacing w:after="0"/>
        <w:tabs>
          <w:tab w:leader="none" w:pos="2280" w:val="left"/>
          <w:tab w:leader="none" w:pos="4280" w:val="left"/>
          <w:tab w:leader="none" w:pos="10660" w:val="left"/>
        </w:tabs>
        <w:rPr>
          <w:sz w:val="20"/>
          <w:szCs w:val="20"/>
          <w:color w:val="auto"/>
        </w:rPr>
      </w:pPr>
      <w:r>
        <w:rPr>
          <w:rFonts w:ascii="Courier New" w:cs="Courier New" w:eastAsia="Courier New" w:hAnsi="Courier New"/>
          <w:sz w:val="16"/>
          <w:szCs w:val="16"/>
          <w:color w:val="auto"/>
        </w:rPr>
        <w:t>SECTION 507.</w:t>
        <w:tab/>
        <w:t>Limitation on Suits</w:t>
        <w:tab/>
        <w:t>. . . . . . . . . . . . . . . . . . . . . . . . . . . . . . . . .</w:t>
        <w:tab/>
        <w:t>35</w:t>
      </w:r>
    </w:p>
    <w:p>
      <w:pPr>
        <w:spacing w:after="0" w:line="2" w:lineRule="exact"/>
        <w:rPr>
          <w:sz w:val="20"/>
          <w:szCs w:val="20"/>
          <w:color w:val="auto"/>
        </w:rPr>
      </w:pPr>
    </w:p>
    <w:p>
      <w:pPr>
        <w:ind w:left="960"/>
        <w:spacing w:after="0"/>
        <w:tabs>
          <w:tab w:leader="none" w:pos="2280" w:val="left"/>
          <w:tab w:leader="none" w:pos="9420" w:val="left"/>
          <w:tab w:leader="none" w:pos="10660" w:val="left"/>
        </w:tabs>
        <w:rPr>
          <w:sz w:val="20"/>
          <w:szCs w:val="20"/>
          <w:color w:val="auto"/>
        </w:rPr>
      </w:pPr>
      <w:r>
        <w:rPr>
          <w:rFonts w:ascii="Courier New" w:cs="Courier New" w:eastAsia="Courier New" w:hAnsi="Courier New"/>
          <w:sz w:val="16"/>
          <w:szCs w:val="16"/>
          <w:color w:val="auto"/>
        </w:rPr>
        <w:t>SECTION 508.</w:t>
        <w:tab/>
        <w:t>Unconditional Right of Holders to Receive Principal, Premium and Interest</w:t>
        <w:tab/>
        <w:t>. . . . . .</w:t>
        <w:tab/>
        <w:t>35</w:t>
      </w:r>
    </w:p>
    <w:p>
      <w:pPr>
        <w:spacing w:after="0" w:line="2" w:lineRule="exact"/>
        <w:rPr>
          <w:sz w:val="20"/>
          <w:szCs w:val="20"/>
          <w:color w:val="auto"/>
        </w:rPr>
      </w:pPr>
    </w:p>
    <w:p>
      <w:pPr>
        <w:ind w:left="960"/>
        <w:spacing w:after="0"/>
        <w:tabs>
          <w:tab w:leader="none" w:pos="2280" w:val="left"/>
          <w:tab w:leader="none" w:pos="5800" w:val="left"/>
          <w:tab w:leader="none" w:pos="10660" w:val="left"/>
        </w:tabs>
        <w:rPr>
          <w:sz w:val="20"/>
          <w:szCs w:val="20"/>
          <w:color w:val="auto"/>
        </w:rPr>
      </w:pPr>
      <w:r>
        <w:rPr>
          <w:rFonts w:ascii="Courier New" w:cs="Courier New" w:eastAsia="Courier New" w:hAnsi="Courier New"/>
          <w:sz w:val="16"/>
          <w:szCs w:val="16"/>
          <w:color w:val="auto"/>
        </w:rPr>
        <w:t>SECTION 509.</w:t>
        <w:tab/>
        <w:t>Restoration of Rights and Remedies</w:t>
        <w:tab/>
        <w:t>. . . . . . . . . . . . . . . . . . . . . . . . .</w:t>
        <w:tab/>
        <w:t>36</w:t>
      </w:r>
    </w:p>
    <w:p>
      <w:pPr>
        <w:spacing w:after="0" w:line="2" w:lineRule="exact"/>
        <w:rPr>
          <w:sz w:val="20"/>
          <w:szCs w:val="20"/>
          <w:color w:val="auto"/>
        </w:rPr>
      </w:pPr>
    </w:p>
    <w:p>
      <w:pPr>
        <w:ind w:left="960"/>
        <w:spacing w:after="0"/>
        <w:tabs>
          <w:tab w:leader="none" w:pos="2280" w:val="left"/>
          <w:tab w:leader="none" w:pos="5420" w:val="left"/>
          <w:tab w:leader="none" w:pos="10660" w:val="left"/>
        </w:tabs>
        <w:rPr>
          <w:sz w:val="20"/>
          <w:szCs w:val="20"/>
          <w:color w:val="auto"/>
        </w:rPr>
      </w:pPr>
      <w:r>
        <w:rPr>
          <w:rFonts w:ascii="Courier New" w:cs="Courier New" w:eastAsia="Courier New" w:hAnsi="Courier New"/>
          <w:sz w:val="16"/>
          <w:szCs w:val="16"/>
          <w:color w:val="auto"/>
        </w:rPr>
        <w:t>SECTION 510.</w:t>
        <w:tab/>
        <w:t>Rights and Remedies Cumulative</w:t>
        <w:tab/>
        <w:t>. . . . . . . . . . . . . . . . . . . . . . . . . . .</w:t>
        <w:tab/>
        <w:t>36</w:t>
      </w:r>
    </w:p>
    <w:p>
      <w:pPr>
        <w:spacing w:after="0" w:line="2" w:lineRule="exact"/>
        <w:rPr>
          <w:sz w:val="20"/>
          <w:szCs w:val="20"/>
          <w:color w:val="auto"/>
        </w:rPr>
      </w:pPr>
    </w:p>
    <w:p>
      <w:pPr>
        <w:ind w:left="960"/>
        <w:spacing w:after="0"/>
        <w:tabs>
          <w:tab w:leader="none" w:pos="2280" w:val="left"/>
          <w:tab w:leader="none" w:pos="5220" w:val="left"/>
          <w:tab w:leader="none" w:pos="10660" w:val="left"/>
        </w:tabs>
        <w:rPr>
          <w:sz w:val="20"/>
          <w:szCs w:val="20"/>
          <w:color w:val="auto"/>
        </w:rPr>
      </w:pPr>
      <w:r>
        <w:rPr>
          <w:rFonts w:ascii="Courier New" w:cs="Courier New" w:eastAsia="Courier New" w:hAnsi="Courier New"/>
          <w:sz w:val="16"/>
          <w:szCs w:val="16"/>
          <w:color w:val="auto"/>
        </w:rPr>
        <w:t>SECTION 511.</w:t>
        <w:tab/>
        <w:t>Delay or Omission Not Waiver</w:t>
        <w:tab/>
        <w:t>. . . . . . . . . . . . . . . . . . . . . . . . . . . .</w:t>
        <w:tab/>
        <w:t>36</w:t>
      </w:r>
    </w:p>
    <w:p>
      <w:pPr>
        <w:spacing w:after="0" w:line="2" w:lineRule="exact"/>
        <w:rPr>
          <w:sz w:val="20"/>
          <w:szCs w:val="20"/>
          <w:color w:val="auto"/>
        </w:rPr>
      </w:pPr>
    </w:p>
    <w:p>
      <w:pPr>
        <w:ind w:left="960"/>
        <w:spacing w:after="0"/>
        <w:tabs>
          <w:tab w:leader="none" w:pos="2280" w:val="left"/>
          <w:tab w:leader="none" w:pos="5620" w:val="left"/>
          <w:tab w:leader="none" w:pos="10660" w:val="left"/>
        </w:tabs>
        <w:rPr>
          <w:sz w:val="20"/>
          <w:szCs w:val="20"/>
          <w:color w:val="auto"/>
        </w:rPr>
      </w:pPr>
      <w:r>
        <w:rPr>
          <w:rFonts w:ascii="Courier New" w:cs="Courier New" w:eastAsia="Courier New" w:hAnsi="Courier New"/>
          <w:sz w:val="16"/>
          <w:szCs w:val="16"/>
          <w:color w:val="auto"/>
        </w:rPr>
        <w:t>SECTION 512.</w:t>
        <w:tab/>
        <w:t>Control by Holders of Securities</w:t>
      </w:r>
      <w:r>
        <w:rPr>
          <w:sz w:val="20"/>
          <w:szCs w:val="20"/>
          <w:color w:val="auto"/>
        </w:rPr>
        <w:tab/>
      </w:r>
      <w:r>
        <w:rPr>
          <w:rFonts w:ascii="Courier New" w:cs="Courier New" w:eastAsia="Courier New" w:hAnsi="Courier New"/>
          <w:sz w:val="16"/>
          <w:szCs w:val="16"/>
          <w:color w:val="auto"/>
        </w:rPr>
        <w:t>. . . . . . . . . . . . . . . . . . . . . . . . . .</w:t>
        <w:tab/>
        <w:t>36</w:t>
      </w:r>
    </w:p>
    <w:p>
      <w:pPr>
        <w:spacing w:after="0" w:line="2" w:lineRule="exact"/>
        <w:rPr>
          <w:sz w:val="20"/>
          <w:szCs w:val="20"/>
          <w:color w:val="auto"/>
        </w:rPr>
      </w:pPr>
    </w:p>
    <w:p>
      <w:pPr>
        <w:ind w:left="960"/>
        <w:spacing w:after="0"/>
        <w:tabs>
          <w:tab w:leader="none" w:pos="2280" w:val="left"/>
          <w:tab w:leader="none" w:pos="4660" w:val="left"/>
          <w:tab w:leader="none" w:pos="10660" w:val="left"/>
        </w:tabs>
        <w:rPr>
          <w:sz w:val="20"/>
          <w:szCs w:val="20"/>
          <w:color w:val="auto"/>
        </w:rPr>
      </w:pPr>
      <w:r>
        <w:rPr>
          <w:rFonts w:ascii="Courier New" w:cs="Courier New" w:eastAsia="Courier New" w:hAnsi="Courier New"/>
          <w:sz w:val="16"/>
          <w:szCs w:val="16"/>
          <w:color w:val="auto"/>
        </w:rPr>
        <w:t>SECTION 513.</w:t>
        <w:tab/>
        <w:t>Waiver of Past Defaults</w:t>
        <w:tab/>
        <w:t>. . . . . . . . . . . . . . . . . . . . . . . . . . . . . . .</w:t>
        <w:tab/>
        <w:t>37</w:t>
      </w:r>
    </w:p>
    <w:p>
      <w:pPr>
        <w:spacing w:after="0" w:line="2" w:lineRule="exact"/>
        <w:rPr>
          <w:sz w:val="20"/>
          <w:szCs w:val="20"/>
          <w:color w:val="auto"/>
        </w:rPr>
      </w:pPr>
    </w:p>
    <w:p>
      <w:pPr>
        <w:ind w:left="960"/>
        <w:spacing w:after="0"/>
        <w:tabs>
          <w:tab w:leader="none" w:pos="2280" w:val="left"/>
          <w:tab w:leader="none" w:pos="4460" w:val="left"/>
          <w:tab w:leader="none" w:pos="10660" w:val="left"/>
        </w:tabs>
        <w:rPr>
          <w:sz w:val="20"/>
          <w:szCs w:val="20"/>
          <w:color w:val="auto"/>
        </w:rPr>
      </w:pPr>
      <w:r>
        <w:rPr>
          <w:rFonts w:ascii="Courier New" w:cs="Courier New" w:eastAsia="Courier New" w:hAnsi="Courier New"/>
          <w:sz w:val="16"/>
          <w:szCs w:val="16"/>
          <w:color w:val="auto"/>
        </w:rPr>
        <w:t>SECTION 514.</w:t>
        <w:tab/>
        <w:t>Undertaking for Costs</w:t>
        <w:tab/>
        <w:t>. . . . . . . . . . . . . . . . . . . . . . . . . . . . . . . .</w:t>
        <w:tab/>
        <w:t>37</w:t>
      </w:r>
    </w:p>
    <w:p>
      <w:pPr>
        <w:spacing w:after="0" w:line="2" w:lineRule="exact"/>
        <w:rPr>
          <w:sz w:val="20"/>
          <w:szCs w:val="20"/>
          <w:color w:val="auto"/>
        </w:rPr>
      </w:pPr>
    </w:p>
    <w:p>
      <w:pPr>
        <w:ind w:left="960"/>
        <w:spacing w:after="0"/>
        <w:tabs>
          <w:tab w:leader="none" w:pos="2280" w:val="left"/>
          <w:tab w:leader="none" w:pos="5620" w:val="left"/>
          <w:tab w:leader="none" w:pos="10660" w:val="left"/>
        </w:tabs>
        <w:rPr>
          <w:sz w:val="20"/>
          <w:szCs w:val="20"/>
          <w:color w:val="auto"/>
        </w:rPr>
      </w:pPr>
      <w:r>
        <w:rPr>
          <w:rFonts w:ascii="Courier New" w:cs="Courier New" w:eastAsia="Courier New" w:hAnsi="Courier New"/>
          <w:sz w:val="16"/>
          <w:szCs w:val="16"/>
          <w:color w:val="auto"/>
        </w:rPr>
        <w:t>SECTION 515.</w:t>
        <w:tab/>
        <w:t>Waiver of Stay or Extension Laws</w:t>
      </w:r>
      <w:r>
        <w:rPr>
          <w:sz w:val="20"/>
          <w:szCs w:val="20"/>
          <w:color w:val="auto"/>
        </w:rPr>
        <w:tab/>
      </w:r>
      <w:r>
        <w:rPr>
          <w:rFonts w:ascii="Courier New" w:cs="Courier New" w:eastAsia="Courier New" w:hAnsi="Courier New"/>
          <w:sz w:val="16"/>
          <w:szCs w:val="16"/>
          <w:color w:val="auto"/>
        </w:rPr>
        <w:t>. . . . . . . . . . . . . . . . . . . . . . . . . .</w:t>
        <w:tab/>
        <w:t>37</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ARTICLE SIX</w:t>
      </w:r>
    </w:p>
    <w:p>
      <w:pPr>
        <w:spacing w:after="0" w:line="2" w:lineRule="exact"/>
        <w:rPr>
          <w:sz w:val="20"/>
          <w:szCs w:val="20"/>
          <w:color w:val="auto"/>
        </w:rPr>
      </w:pPr>
    </w:p>
    <w:p>
      <w:pPr>
        <w:ind w:left="960"/>
        <w:spacing w:after="0"/>
        <w:tabs>
          <w:tab w:leader="none" w:pos="2180" w:val="left"/>
          <w:tab w:leader="none" w:pos="10660" w:val="left"/>
        </w:tabs>
        <w:rPr>
          <w:sz w:val="20"/>
          <w:szCs w:val="20"/>
          <w:color w:val="auto"/>
        </w:rPr>
      </w:pPr>
      <w:r>
        <w:rPr>
          <w:rFonts w:ascii="Courier New" w:cs="Courier New" w:eastAsia="Courier New" w:hAnsi="Courier New"/>
          <w:sz w:val="16"/>
          <w:szCs w:val="16"/>
          <w:color w:val="auto"/>
        </w:rPr>
        <w:t>THE TRUSTEE</w:t>
        <w:tab/>
        <w:t>. . . . . . . . . . . . . . . . . . . . . . . . . . . . . . . . . . . . . . . . . . . .</w:t>
        <w:tab/>
        <w:t>38</w:t>
      </w:r>
    </w:p>
    <w:p>
      <w:pPr>
        <w:spacing w:after="0" w:line="2" w:lineRule="exact"/>
        <w:rPr>
          <w:sz w:val="20"/>
          <w:szCs w:val="20"/>
          <w:color w:val="auto"/>
        </w:rPr>
      </w:pPr>
    </w:p>
    <w:p>
      <w:pPr>
        <w:ind w:left="960"/>
        <w:spacing w:after="0"/>
        <w:tabs>
          <w:tab w:leader="none" w:pos="2280" w:val="left"/>
          <w:tab w:leader="none" w:pos="5800" w:val="left"/>
          <w:tab w:leader="none" w:pos="10660" w:val="left"/>
        </w:tabs>
        <w:rPr>
          <w:sz w:val="20"/>
          <w:szCs w:val="20"/>
          <w:color w:val="auto"/>
        </w:rPr>
      </w:pPr>
      <w:r>
        <w:rPr>
          <w:rFonts w:ascii="Courier New" w:cs="Courier New" w:eastAsia="Courier New" w:hAnsi="Courier New"/>
          <w:sz w:val="16"/>
          <w:szCs w:val="16"/>
          <w:color w:val="auto"/>
        </w:rPr>
        <w:t>SECTION 601.</w:t>
        <w:tab/>
        <w:t>Certain Duties and Responsibilities</w:t>
        <w:tab/>
        <w:t>. . . . . . . . . . . . . . . . . . . . . . . . .</w:t>
        <w:tab/>
        <w:t>38</w:t>
      </w:r>
    </w:p>
    <w:p>
      <w:pPr>
        <w:spacing w:after="0" w:line="2" w:lineRule="exact"/>
        <w:rPr>
          <w:sz w:val="20"/>
          <w:szCs w:val="20"/>
          <w:color w:val="auto"/>
        </w:rPr>
      </w:pPr>
    </w:p>
    <w:p>
      <w:pPr>
        <w:ind w:left="960"/>
        <w:spacing w:after="0"/>
        <w:tabs>
          <w:tab w:leader="none" w:pos="2280" w:val="left"/>
          <w:tab w:leader="none" w:pos="4280" w:val="left"/>
          <w:tab w:leader="none" w:pos="10660" w:val="left"/>
        </w:tabs>
        <w:rPr>
          <w:sz w:val="20"/>
          <w:szCs w:val="20"/>
          <w:color w:val="auto"/>
        </w:rPr>
      </w:pPr>
      <w:r>
        <w:rPr>
          <w:rFonts w:ascii="Courier New" w:cs="Courier New" w:eastAsia="Courier New" w:hAnsi="Courier New"/>
          <w:sz w:val="16"/>
          <w:szCs w:val="16"/>
          <w:color w:val="auto"/>
        </w:rPr>
        <w:t>SECTION 602.</w:t>
        <w:tab/>
        <w:t>Notice of Defaults</w:t>
      </w:r>
      <w:r>
        <w:rPr>
          <w:sz w:val="20"/>
          <w:szCs w:val="20"/>
          <w:color w:val="auto"/>
        </w:rPr>
        <w:tab/>
      </w:r>
      <w:r>
        <w:rPr>
          <w:rFonts w:ascii="Courier New" w:cs="Courier New" w:eastAsia="Courier New" w:hAnsi="Courier New"/>
          <w:sz w:val="16"/>
          <w:szCs w:val="16"/>
          <w:color w:val="auto"/>
        </w:rPr>
        <w:t>. . . . . . . . . . . . . . . . . . . . . . . . . . . . . . . . .</w:t>
        <w:tab/>
        <w:t>38</w:t>
      </w:r>
    </w:p>
    <w:p>
      <w:pPr>
        <w:spacing w:after="0" w:line="2" w:lineRule="exact"/>
        <w:rPr>
          <w:sz w:val="20"/>
          <w:szCs w:val="20"/>
          <w:color w:val="auto"/>
        </w:rPr>
      </w:pPr>
    </w:p>
    <w:p>
      <w:pPr>
        <w:ind w:left="960"/>
        <w:spacing w:after="0"/>
        <w:tabs>
          <w:tab w:leader="none" w:pos="2280" w:val="left"/>
          <w:tab w:leader="none" w:pos="4840" w:val="left"/>
          <w:tab w:leader="none" w:pos="10660" w:val="left"/>
        </w:tabs>
        <w:rPr>
          <w:sz w:val="20"/>
          <w:szCs w:val="20"/>
          <w:color w:val="auto"/>
        </w:rPr>
      </w:pPr>
      <w:r>
        <w:rPr>
          <w:rFonts w:ascii="Courier New" w:cs="Courier New" w:eastAsia="Courier New" w:hAnsi="Courier New"/>
          <w:sz w:val="16"/>
          <w:szCs w:val="16"/>
          <w:color w:val="auto"/>
        </w:rPr>
        <w:t>SECTION 603.</w:t>
        <w:tab/>
        <w:t>Certain Rights of Trustee</w:t>
        <w:tab/>
        <w:t>. . . . . . . . . . . . . . . . . . . . . . . . . . . . . .</w:t>
        <w:tab/>
        <w:t>38</w:t>
      </w:r>
    </w:p>
    <w:p>
      <w:pPr>
        <w:spacing w:after="0" w:line="2" w:lineRule="exact"/>
        <w:rPr>
          <w:sz w:val="20"/>
          <w:szCs w:val="20"/>
          <w:color w:val="auto"/>
        </w:rPr>
      </w:pPr>
    </w:p>
    <w:p>
      <w:pPr>
        <w:ind w:left="960"/>
        <w:spacing w:after="0"/>
        <w:tabs>
          <w:tab w:leader="none" w:pos="2280" w:val="left"/>
          <w:tab w:leader="none" w:pos="7700" w:val="left"/>
          <w:tab w:leader="none" w:pos="10660" w:val="left"/>
        </w:tabs>
        <w:rPr>
          <w:sz w:val="20"/>
          <w:szCs w:val="20"/>
          <w:color w:val="auto"/>
        </w:rPr>
      </w:pPr>
      <w:r>
        <w:rPr>
          <w:rFonts w:ascii="Courier New" w:cs="Courier New" w:eastAsia="Courier New" w:hAnsi="Courier New"/>
          <w:sz w:val="16"/>
          <w:szCs w:val="16"/>
          <w:color w:val="auto"/>
        </w:rPr>
        <w:t>SECTION 604.</w:t>
        <w:tab/>
        <w:t>Not Responsible for Recitals or Issuance of Securities</w:t>
        <w:tab/>
        <w:t>. . . . . . . . . . . . . . .</w:t>
        <w:tab/>
        <w:t>39</w:t>
      </w:r>
    </w:p>
    <w:p>
      <w:pPr>
        <w:spacing w:after="0" w:line="2" w:lineRule="exact"/>
        <w:rPr>
          <w:sz w:val="20"/>
          <w:szCs w:val="20"/>
          <w:color w:val="auto"/>
        </w:rPr>
      </w:pPr>
    </w:p>
    <w:p>
      <w:pPr>
        <w:ind w:left="960"/>
        <w:spacing w:after="0"/>
        <w:tabs>
          <w:tab w:leader="none" w:pos="2280" w:val="left"/>
          <w:tab w:leader="none" w:pos="4280" w:val="left"/>
          <w:tab w:leader="none" w:pos="10660" w:val="left"/>
        </w:tabs>
        <w:rPr>
          <w:sz w:val="20"/>
          <w:szCs w:val="20"/>
          <w:color w:val="auto"/>
        </w:rPr>
      </w:pPr>
      <w:r>
        <w:rPr>
          <w:rFonts w:ascii="Courier New" w:cs="Courier New" w:eastAsia="Courier New" w:hAnsi="Courier New"/>
          <w:sz w:val="16"/>
          <w:szCs w:val="16"/>
          <w:color w:val="auto"/>
        </w:rPr>
        <w:t>SECTION 605.</w:t>
        <w:tab/>
        <w:t>May Hold Securities</w:t>
        <w:tab/>
        <w:t>. . . . . . . . . . . . . . . . . . . . . . . . . . . . . . . . .</w:t>
        <w:tab/>
        <w:t>39</w:t>
      </w:r>
    </w:p>
    <w:p>
      <w:pPr>
        <w:spacing w:after="0" w:line="2" w:lineRule="exact"/>
        <w:rPr>
          <w:sz w:val="20"/>
          <w:szCs w:val="20"/>
          <w:color w:val="auto"/>
        </w:rPr>
      </w:pPr>
    </w:p>
    <w:p>
      <w:pPr>
        <w:ind w:left="960"/>
        <w:spacing w:after="0"/>
        <w:tabs>
          <w:tab w:leader="none" w:pos="2280" w:val="left"/>
          <w:tab w:leader="none" w:pos="4280" w:val="left"/>
          <w:tab w:leader="none" w:pos="10660" w:val="left"/>
        </w:tabs>
        <w:rPr>
          <w:sz w:val="20"/>
          <w:szCs w:val="20"/>
          <w:color w:val="auto"/>
        </w:rPr>
      </w:pPr>
      <w:r>
        <w:rPr>
          <w:rFonts w:ascii="Courier New" w:cs="Courier New" w:eastAsia="Courier New" w:hAnsi="Courier New"/>
          <w:sz w:val="16"/>
          <w:szCs w:val="16"/>
          <w:color w:val="auto"/>
        </w:rPr>
        <w:t>SECTION 606.</w:t>
        <w:tab/>
        <w:t>Money Held in Trust</w:t>
        <w:tab/>
        <w:t>. . . . . . . . . . . . . . . . . . . . . . . . . . . . . . . . .</w:t>
        <w:tab/>
        <w:t>40</w:t>
      </w:r>
    </w:p>
    <w:p>
      <w:pPr>
        <w:spacing w:after="0" w:line="2" w:lineRule="exact"/>
        <w:rPr>
          <w:sz w:val="20"/>
          <w:szCs w:val="20"/>
          <w:color w:val="auto"/>
        </w:rPr>
      </w:pPr>
    </w:p>
    <w:p>
      <w:pPr>
        <w:ind w:left="960"/>
        <w:spacing w:after="0"/>
        <w:tabs>
          <w:tab w:leader="none" w:pos="2280" w:val="left"/>
          <w:tab w:leader="none" w:pos="5420" w:val="left"/>
          <w:tab w:leader="none" w:pos="10660" w:val="left"/>
        </w:tabs>
        <w:rPr>
          <w:sz w:val="20"/>
          <w:szCs w:val="20"/>
          <w:color w:val="auto"/>
        </w:rPr>
      </w:pPr>
      <w:r>
        <w:rPr>
          <w:rFonts w:ascii="Courier New" w:cs="Courier New" w:eastAsia="Courier New" w:hAnsi="Courier New"/>
          <w:sz w:val="16"/>
          <w:szCs w:val="16"/>
          <w:color w:val="auto"/>
        </w:rPr>
        <w:t>SECTION 607.</w:t>
        <w:tab/>
        <w:t>Compensation and Reimbursement</w:t>
        <w:tab/>
        <w:t>. . . . . . . . . . . . . . . . . . . . . . . . . . .</w:t>
        <w:tab/>
        <w:t>40</w:t>
      </w:r>
    </w:p>
    <w:p>
      <w:pPr>
        <w:spacing w:after="0" w:line="2" w:lineRule="exact"/>
        <w:rPr>
          <w:sz w:val="20"/>
          <w:szCs w:val="20"/>
          <w:color w:val="auto"/>
        </w:rPr>
      </w:pPr>
    </w:p>
    <w:p>
      <w:pPr>
        <w:ind w:left="960"/>
        <w:spacing w:after="0"/>
        <w:tabs>
          <w:tab w:leader="none" w:pos="2280" w:val="left"/>
          <w:tab w:leader="none" w:pos="6180" w:val="left"/>
          <w:tab w:leader="none" w:pos="10660" w:val="left"/>
        </w:tabs>
        <w:rPr>
          <w:sz w:val="20"/>
          <w:szCs w:val="20"/>
          <w:color w:val="auto"/>
        </w:rPr>
      </w:pPr>
      <w:r>
        <w:rPr>
          <w:rFonts w:ascii="Courier New" w:cs="Courier New" w:eastAsia="Courier New" w:hAnsi="Courier New"/>
          <w:sz w:val="16"/>
          <w:szCs w:val="16"/>
          <w:color w:val="auto"/>
        </w:rPr>
        <w:t>SECTION 608.</w:t>
        <w:tab/>
        <w:t>Disqualification; Conflicting Interests</w:t>
        <w:tab/>
        <w:t>. . . . . . . . . . . . . . . . . . . . . . .</w:t>
        <w:tab/>
        <w:t>40</w:t>
      </w:r>
    </w:p>
    <w:p>
      <w:pPr>
        <w:spacing w:after="0" w:line="2" w:lineRule="exact"/>
        <w:rPr>
          <w:sz w:val="20"/>
          <w:szCs w:val="20"/>
          <w:color w:val="auto"/>
        </w:rPr>
      </w:pPr>
    </w:p>
    <w:p>
      <w:pPr>
        <w:ind w:left="960"/>
        <w:spacing w:after="0"/>
        <w:tabs>
          <w:tab w:leader="none" w:pos="2280" w:val="left"/>
          <w:tab w:leader="none" w:pos="6180" w:val="left"/>
          <w:tab w:leader="none" w:pos="10660" w:val="left"/>
        </w:tabs>
        <w:rPr>
          <w:sz w:val="20"/>
          <w:szCs w:val="20"/>
          <w:color w:val="auto"/>
        </w:rPr>
      </w:pPr>
      <w:r>
        <w:rPr>
          <w:rFonts w:ascii="Courier New" w:cs="Courier New" w:eastAsia="Courier New" w:hAnsi="Courier New"/>
          <w:sz w:val="16"/>
          <w:szCs w:val="16"/>
          <w:color w:val="auto"/>
        </w:rPr>
        <w:t>SECTION 609.</w:t>
        <w:tab/>
        <w:t>Corporate Trustee Required; Eligibility</w:t>
        <w:tab/>
        <w:t>. . . . . . . . . . . . . . . . . . . . . . .</w:t>
        <w:tab/>
        <w:t>41</w:t>
      </w:r>
    </w:p>
    <w:p>
      <w:pPr>
        <w:spacing w:after="0" w:line="2" w:lineRule="exact"/>
        <w:rPr>
          <w:sz w:val="20"/>
          <w:szCs w:val="20"/>
          <w:color w:val="auto"/>
        </w:rPr>
      </w:pPr>
    </w:p>
    <w:p>
      <w:pPr>
        <w:ind w:left="960"/>
        <w:spacing w:after="0"/>
        <w:tabs>
          <w:tab w:leader="none" w:pos="2280" w:val="left"/>
          <w:tab w:leader="none" w:pos="7140" w:val="left"/>
          <w:tab w:leader="none" w:pos="10660" w:val="left"/>
        </w:tabs>
        <w:rPr>
          <w:sz w:val="20"/>
          <w:szCs w:val="20"/>
          <w:color w:val="auto"/>
        </w:rPr>
      </w:pPr>
      <w:r>
        <w:rPr>
          <w:rFonts w:ascii="Courier New" w:cs="Courier New" w:eastAsia="Courier New" w:hAnsi="Courier New"/>
          <w:sz w:val="16"/>
          <w:szCs w:val="16"/>
          <w:color w:val="auto"/>
        </w:rPr>
        <w:t>SECTION 610.</w:t>
        <w:tab/>
        <w:t>Resignation and Removal; Appointment of Successor</w:t>
        <w:tab/>
        <w:t>. . . . . . . . . . . . . . . . . .</w:t>
        <w:tab/>
        <w:t>41</w:t>
      </w:r>
    </w:p>
    <w:p>
      <w:pPr>
        <w:spacing w:after="0" w:line="2" w:lineRule="exact"/>
        <w:rPr>
          <w:sz w:val="20"/>
          <w:szCs w:val="20"/>
          <w:color w:val="auto"/>
        </w:rPr>
      </w:pPr>
    </w:p>
    <w:p>
      <w:pPr>
        <w:ind w:left="960"/>
        <w:spacing w:after="0"/>
        <w:tabs>
          <w:tab w:leader="none" w:pos="2280" w:val="left"/>
          <w:tab w:leader="none" w:pos="6180" w:val="left"/>
          <w:tab w:leader="none" w:pos="10660" w:val="left"/>
        </w:tabs>
        <w:rPr>
          <w:sz w:val="20"/>
          <w:szCs w:val="20"/>
          <w:color w:val="auto"/>
        </w:rPr>
      </w:pPr>
      <w:r>
        <w:rPr>
          <w:rFonts w:ascii="Courier New" w:cs="Courier New" w:eastAsia="Courier New" w:hAnsi="Courier New"/>
          <w:sz w:val="16"/>
          <w:szCs w:val="16"/>
          <w:color w:val="auto"/>
        </w:rPr>
        <w:t>SECTION 611.</w:t>
        <w:tab/>
        <w:t>Acceptance of Appointment by Successor</w:t>
        <w:tab/>
        <w:t>. . . . . . . . . . . . . . . . . . . . . . .</w:t>
        <w:tab/>
        <w:t>42</w:t>
      </w:r>
    </w:p>
    <w:p>
      <w:pPr>
        <w:spacing w:after="0" w:line="2" w:lineRule="exact"/>
        <w:rPr>
          <w:sz w:val="20"/>
          <w:szCs w:val="20"/>
          <w:color w:val="auto"/>
        </w:rPr>
      </w:pPr>
    </w:p>
    <w:p>
      <w:pPr>
        <w:ind w:left="960"/>
        <w:spacing w:after="0"/>
        <w:tabs>
          <w:tab w:leader="none" w:pos="2280" w:val="left"/>
          <w:tab w:leader="none" w:pos="8100" w:val="left"/>
          <w:tab w:leader="none" w:pos="10660" w:val="left"/>
        </w:tabs>
        <w:rPr>
          <w:sz w:val="20"/>
          <w:szCs w:val="20"/>
          <w:color w:val="auto"/>
        </w:rPr>
      </w:pPr>
      <w:r>
        <w:rPr>
          <w:rFonts w:ascii="Courier New" w:cs="Courier New" w:eastAsia="Courier New" w:hAnsi="Courier New"/>
          <w:sz w:val="16"/>
          <w:szCs w:val="16"/>
          <w:color w:val="auto"/>
        </w:rPr>
        <w:t>SECTION 612.</w:t>
        <w:tab/>
        <w:t>Merger, Conversion, Consolidation or Succession to Business</w:t>
        <w:tab/>
        <w:t>. . . . . . . . . . . . .</w:t>
        <w:tab/>
        <w:t>44</w:t>
      </w:r>
    </w:p>
    <w:p>
      <w:pPr>
        <w:spacing w:after="0" w:line="2" w:lineRule="exact"/>
        <w:rPr>
          <w:sz w:val="20"/>
          <w:szCs w:val="20"/>
          <w:color w:val="auto"/>
        </w:rPr>
      </w:pPr>
    </w:p>
    <w:p>
      <w:pPr>
        <w:ind w:left="960"/>
        <w:spacing w:after="0"/>
        <w:tabs>
          <w:tab w:leader="none" w:pos="2280" w:val="left"/>
          <w:tab w:leader="none" w:pos="7140" w:val="left"/>
          <w:tab w:leader="none" w:pos="10660" w:val="left"/>
        </w:tabs>
        <w:rPr>
          <w:sz w:val="20"/>
          <w:szCs w:val="20"/>
          <w:color w:val="auto"/>
        </w:rPr>
      </w:pPr>
      <w:r>
        <w:rPr>
          <w:rFonts w:ascii="Courier New" w:cs="Courier New" w:eastAsia="Courier New" w:hAnsi="Courier New"/>
          <w:sz w:val="16"/>
          <w:szCs w:val="16"/>
          <w:color w:val="auto"/>
        </w:rPr>
        <w:t>SECTION 613.</w:t>
        <w:tab/>
        <w:t>Preferential Collection of Claims Against Company</w:t>
        <w:tab/>
        <w:t>. . . . . . . . . . . . . . . . . .</w:t>
        <w:tab/>
        <w:t>44</w:t>
      </w:r>
    </w:p>
    <w:p>
      <w:pPr>
        <w:spacing w:after="0" w:line="2" w:lineRule="exact"/>
        <w:rPr>
          <w:sz w:val="20"/>
          <w:szCs w:val="20"/>
          <w:color w:val="auto"/>
        </w:rPr>
      </w:pPr>
    </w:p>
    <w:p>
      <w:pPr>
        <w:ind w:left="960"/>
        <w:spacing w:after="0"/>
        <w:tabs>
          <w:tab w:leader="none" w:pos="2280" w:val="left"/>
          <w:tab w:leader="none" w:pos="5800" w:val="left"/>
          <w:tab w:leader="none" w:pos="10660" w:val="left"/>
        </w:tabs>
        <w:rPr>
          <w:sz w:val="20"/>
          <w:szCs w:val="20"/>
          <w:color w:val="auto"/>
        </w:rPr>
      </w:pPr>
      <w:r>
        <w:rPr>
          <w:rFonts w:ascii="Courier New" w:cs="Courier New" w:eastAsia="Courier New" w:hAnsi="Courier New"/>
          <w:sz w:val="16"/>
          <w:szCs w:val="16"/>
          <w:color w:val="auto"/>
        </w:rPr>
        <w:t>SECTION 614.</w:t>
        <w:tab/>
        <w:t>Appointment of Authenticating Agent</w:t>
        <w:tab/>
        <w:t>. . . . . . . . . . . . . . . . . . . . . . . . .</w:t>
        <w:tab/>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880"/>
          </w:cols>
          <w:pgMar w:left="520" w:top="298" w:right="499"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6"/>
          <w:szCs w:val="16"/>
          <w:color w:val="auto"/>
        </w:rPr>
        <w:t>5</w:t>
      </w:r>
    </w:p>
    <w:p>
      <w:pPr>
        <w:spacing w:after="0" w:line="36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ARTICLE SEVEN</w:t>
      </w:r>
    </w:p>
    <w:p>
      <w:pPr>
        <w:spacing w:after="0" w:line="2" w:lineRule="exact"/>
        <w:rPr>
          <w:sz w:val="20"/>
          <w:szCs w:val="20"/>
          <w:color w:val="auto"/>
        </w:rPr>
      </w:pPr>
    </w:p>
    <w:p>
      <w:pPr>
        <w:ind w:left="960"/>
        <w:spacing w:after="0"/>
        <w:tabs>
          <w:tab w:leader="none" w:pos="5800" w:val="left"/>
          <w:tab w:leader="none" w:pos="10660" w:val="left"/>
        </w:tabs>
        <w:rPr>
          <w:sz w:val="20"/>
          <w:szCs w:val="20"/>
          <w:color w:val="auto"/>
        </w:rPr>
      </w:pPr>
      <w:r>
        <w:rPr>
          <w:rFonts w:ascii="Courier New" w:cs="Courier New" w:eastAsia="Courier New" w:hAnsi="Courier New"/>
          <w:sz w:val="16"/>
          <w:szCs w:val="16"/>
          <w:color w:val="auto"/>
        </w:rPr>
        <w:t>HOLDERS' LISTS AND REPORTS BY TRUSTEE AND COMPANY</w:t>
        <w:tab/>
        <w:t>. . . . . . . . . . . . . . . . . . . . . . . . .</w:t>
        <w:tab/>
        <w:t>46</w:t>
      </w:r>
    </w:p>
    <w:p>
      <w:pPr>
        <w:spacing w:after="0" w:line="2" w:lineRule="exact"/>
        <w:rPr>
          <w:sz w:val="20"/>
          <w:szCs w:val="20"/>
          <w:color w:val="auto"/>
        </w:rPr>
      </w:pPr>
    </w:p>
    <w:p>
      <w:pPr>
        <w:ind w:left="960"/>
        <w:spacing w:after="0"/>
        <w:tabs>
          <w:tab w:leader="none" w:pos="2280" w:val="left"/>
          <w:tab w:leader="none" w:pos="7900" w:val="left"/>
          <w:tab w:leader="none" w:pos="10660" w:val="left"/>
        </w:tabs>
        <w:rPr>
          <w:sz w:val="20"/>
          <w:szCs w:val="20"/>
          <w:color w:val="auto"/>
        </w:rPr>
      </w:pPr>
      <w:r>
        <w:rPr>
          <w:rFonts w:ascii="Courier New" w:cs="Courier New" w:eastAsia="Courier New" w:hAnsi="Courier New"/>
          <w:sz w:val="16"/>
          <w:szCs w:val="16"/>
          <w:color w:val="auto"/>
        </w:rPr>
        <w:t>SECTION 701.</w:t>
        <w:tab/>
        <w:t>Company to Furnish Trustee Names and Addresses of Holders</w:t>
        <w:tab/>
        <w:t>. . . . . . . . . . . . . .</w:t>
        <w:tab/>
        <w:t>46</w:t>
      </w:r>
    </w:p>
    <w:p>
      <w:pPr>
        <w:spacing w:after="0" w:line="2" w:lineRule="exact"/>
        <w:rPr>
          <w:sz w:val="20"/>
          <w:szCs w:val="20"/>
          <w:color w:val="auto"/>
        </w:rPr>
      </w:pPr>
    </w:p>
    <w:p>
      <w:pPr>
        <w:ind w:left="960"/>
        <w:spacing w:after="0"/>
        <w:tabs>
          <w:tab w:leader="none" w:pos="2280" w:val="left"/>
          <w:tab w:leader="none" w:pos="5140" w:val="left"/>
          <w:tab w:leader="none" w:pos="7700" w:val="left"/>
          <w:tab w:leader="none" w:pos="10660" w:val="left"/>
        </w:tabs>
        <w:rPr>
          <w:sz w:val="20"/>
          <w:szCs w:val="20"/>
          <w:color w:val="auto"/>
        </w:rPr>
      </w:pPr>
      <w:r>
        <w:rPr>
          <w:rFonts w:ascii="Courier New" w:cs="Courier New" w:eastAsia="Courier New" w:hAnsi="Courier New"/>
          <w:sz w:val="16"/>
          <w:szCs w:val="16"/>
          <w:color w:val="auto"/>
        </w:rPr>
        <w:t>SECTION 702.</w:t>
        <w:tab/>
        <w:t>Preservation of Information:</w:t>
        <w:tab/>
        <w:t>Communications to Holders</w:t>
        <w:tab/>
        <w:t>. . . . . . . . . . . . . . .</w:t>
        <w:tab/>
        <w:t>46</w:t>
      </w:r>
    </w:p>
    <w:p>
      <w:pPr>
        <w:spacing w:after="0" w:line="2" w:lineRule="exact"/>
        <w:rPr>
          <w:sz w:val="20"/>
          <w:szCs w:val="20"/>
          <w:color w:val="auto"/>
        </w:rPr>
      </w:pPr>
    </w:p>
    <w:p>
      <w:pPr>
        <w:ind w:left="960"/>
        <w:spacing w:after="0"/>
        <w:tabs>
          <w:tab w:leader="none" w:pos="2280" w:val="left"/>
          <w:tab w:leader="none" w:pos="4280" w:val="left"/>
          <w:tab w:leader="none" w:pos="10660" w:val="left"/>
        </w:tabs>
        <w:rPr>
          <w:sz w:val="20"/>
          <w:szCs w:val="20"/>
          <w:color w:val="auto"/>
        </w:rPr>
      </w:pPr>
      <w:r>
        <w:rPr>
          <w:rFonts w:ascii="Courier New" w:cs="Courier New" w:eastAsia="Courier New" w:hAnsi="Courier New"/>
          <w:sz w:val="16"/>
          <w:szCs w:val="16"/>
          <w:color w:val="auto"/>
        </w:rPr>
        <w:t>SECTION 703.</w:t>
        <w:tab/>
        <w:t>Reports by Trustee</w:t>
      </w:r>
      <w:r>
        <w:rPr>
          <w:sz w:val="20"/>
          <w:szCs w:val="20"/>
          <w:color w:val="auto"/>
        </w:rPr>
        <w:tab/>
      </w:r>
      <w:r>
        <w:rPr>
          <w:rFonts w:ascii="Courier New" w:cs="Courier New" w:eastAsia="Courier New" w:hAnsi="Courier New"/>
          <w:sz w:val="16"/>
          <w:szCs w:val="16"/>
          <w:color w:val="auto"/>
        </w:rPr>
        <w:t>. . . . . . . . . . . . . . . . . . . . . . . . . . . . . . . . .</w:t>
        <w:tab/>
        <w:t>47</w:t>
      </w:r>
    </w:p>
    <w:p>
      <w:pPr>
        <w:spacing w:after="0" w:line="2" w:lineRule="exact"/>
        <w:rPr>
          <w:sz w:val="20"/>
          <w:szCs w:val="20"/>
          <w:color w:val="auto"/>
        </w:rPr>
      </w:pPr>
    </w:p>
    <w:p>
      <w:pPr>
        <w:ind w:left="960"/>
        <w:spacing w:after="0"/>
        <w:tabs>
          <w:tab w:leader="none" w:pos="2280" w:val="left"/>
          <w:tab w:leader="none" w:pos="4280" w:val="left"/>
          <w:tab w:leader="none" w:pos="10660" w:val="left"/>
        </w:tabs>
        <w:rPr>
          <w:sz w:val="20"/>
          <w:szCs w:val="20"/>
          <w:color w:val="auto"/>
        </w:rPr>
      </w:pPr>
      <w:r>
        <w:rPr>
          <w:rFonts w:ascii="Courier New" w:cs="Courier New" w:eastAsia="Courier New" w:hAnsi="Courier New"/>
          <w:sz w:val="16"/>
          <w:szCs w:val="16"/>
          <w:color w:val="auto"/>
        </w:rPr>
        <w:t>SECTION 704.</w:t>
        <w:tab/>
        <w:t>Reports by Company</w:t>
      </w:r>
      <w:r>
        <w:rPr>
          <w:sz w:val="20"/>
          <w:szCs w:val="20"/>
          <w:color w:val="auto"/>
        </w:rPr>
        <w:tab/>
      </w:r>
      <w:r>
        <w:rPr>
          <w:rFonts w:ascii="Courier New" w:cs="Courier New" w:eastAsia="Courier New" w:hAnsi="Courier New"/>
          <w:sz w:val="16"/>
          <w:szCs w:val="16"/>
          <w:color w:val="auto"/>
        </w:rPr>
        <w:t>. . . . . . . . . . . . . . . . . . . . . . . . . . . . . . . . .</w:t>
        <w:tab/>
        <w:t>47</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ARTICLE EIGHT</w:t>
      </w:r>
    </w:p>
    <w:p>
      <w:pPr>
        <w:spacing w:after="0" w:line="2" w:lineRule="exact"/>
        <w:rPr>
          <w:sz w:val="20"/>
          <w:szCs w:val="20"/>
          <w:color w:val="auto"/>
        </w:rPr>
      </w:pPr>
    </w:p>
    <w:p>
      <w:pPr>
        <w:ind w:left="960"/>
        <w:spacing w:after="0"/>
        <w:tabs>
          <w:tab w:leader="none" w:pos="6180" w:val="left"/>
          <w:tab w:leader="none" w:pos="10660" w:val="left"/>
        </w:tabs>
        <w:rPr>
          <w:sz w:val="20"/>
          <w:szCs w:val="20"/>
          <w:color w:val="auto"/>
        </w:rPr>
      </w:pPr>
      <w:r>
        <w:rPr>
          <w:rFonts w:ascii="Courier New" w:cs="Courier New" w:eastAsia="Courier New" w:hAnsi="Courier New"/>
          <w:sz w:val="16"/>
          <w:szCs w:val="16"/>
          <w:color w:val="auto"/>
        </w:rPr>
        <w:t>CONSOLIDATION, MERGER, CONVEYANCE, TRANSFER OR LEASE</w:t>
        <w:tab/>
        <w:t>. . . . . . . . . . . . . . . . . . . . . . .</w:t>
        <w:tab/>
        <w:t>47</w:t>
      </w:r>
    </w:p>
    <w:p>
      <w:pPr>
        <w:spacing w:after="0" w:line="2" w:lineRule="exact"/>
        <w:rPr>
          <w:sz w:val="20"/>
          <w:szCs w:val="20"/>
          <w:color w:val="auto"/>
        </w:rPr>
      </w:pPr>
    </w:p>
    <w:p>
      <w:pPr>
        <w:ind w:left="960"/>
        <w:spacing w:after="0"/>
        <w:tabs>
          <w:tab w:leader="none" w:pos="2280" w:val="left"/>
          <w:tab w:leader="none" w:pos="7520" w:val="left"/>
          <w:tab w:leader="none" w:pos="10660" w:val="left"/>
        </w:tabs>
        <w:rPr>
          <w:sz w:val="20"/>
          <w:szCs w:val="20"/>
          <w:color w:val="auto"/>
        </w:rPr>
      </w:pPr>
      <w:r>
        <w:rPr>
          <w:rFonts w:ascii="Courier New" w:cs="Courier New" w:eastAsia="Courier New" w:hAnsi="Courier New"/>
          <w:sz w:val="16"/>
          <w:szCs w:val="16"/>
          <w:color w:val="auto"/>
        </w:rPr>
        <w:t>SECTION 801.</w:t>
        <w:tab/>
        <w:t>Company May Consolidate, Etc., Only on Certain Terms</w:t>
        <w:tab/>
        <w:t>. . . . . . . . . . . . . . . .</w:t>
        <w:tab/>
        <w:t>47</w:t>
      </w:r>
    </w:p>
    <w:p>
      <w:pPr>
        <w:spacing w:after="0" w:line="2" w:lineRule="exact"/>
        <w:rPr>
          <w:sz w:val="20"/>
          <w:szCs w:val="20"/>
          <w:color w:val="auto"/>
        </w:rPr>
      </w:pPr>
    </w:p>
    <w:p>
      <w:pPr>
        <w:ind w:left="960"/>
        <w:spacing w:after="0"/>
        <w:tabs>
          <w:tab w:leader="none" w:pos="2280" w:val="left"/>
          <w:tab w:leader="none" w:pos="4460" w:val="left"/>
          <w:tab w:leader="none" w:pos="10660" w:val="left"/>
        </w:tabs>
        <w:rPr>
          <w:sz w:val="20"/>
          <w:szCs w:val="20"/>
          <w:color w:val="auto"/>
        </w:rPr>
      </w:pPr>
      <w:r>
        <w:rPr>
          <w:rFonts w:ascii="Courier New" w:cs="Courier New" w:eastAsia="Courier New" w:hAnsi="Courier New"/>
          <w:sz w:val="16"/>
          <w:szCs w:val="16"/>
          <w:color w:val="auto"/>
        </w:rPr>
        <w:t>SECTION 802.</w:t>
        <w:tab/>
        <w:t>Successor Substituted</w:t>
        <w:tab/>
        <w:t>. . . . . . . . . . . . . . . . . . . . . . . . . . . . . . . .</w:t>
        <w:tab/>
        <w:t>48</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ARTICLE NINE</w:t>
      </w:r>
    </w:p>
    <w:p>
      <w:pPr>
        <w:spacing w:after="0" w:line="2" w:lineRule="exact"/>
        <w:rPr>
          <w:sz w:val="20"/>
          <w:szCs w:val="20"/>
          <w:color w:val="auto"/>
        </w:rPr>
      </w:pPr>
    </w:p>
    <w:p>
      <w:pPr>
        <w:ind w:left="960"/>
        <w:spacing w:after="0"/>
        <w:tabs>
          <w:tab w:leader="none" w:pos="3320" w:val="left"/>
          <w:tab w:leader="none" w:pos="10660" w:val="left"/>
        </w:tabs>
        <w:rPr>
          <w:sz w:val="20"/>
          <w:szCs w:val="20"/>
          <w:color w:val="auto"/>
        </w:rPr>
      </w:pPr>
      <w:r>
        <w:rPr>
          <w:rFonts w:ascii="Courier New" w:cs="Courier New" w:eastAsia="Courier New" w:hAnsi="Courier New"/>
          <w:sz w:val="16"/>
          <w:szCs w:val="16"/>
          <w:color w:val="auto"/>
        </w:rPr>
        <w:t>SUPPLEMENTAL INDENTURES</w:t>
        <w:tab/>
        <w:t>. . . . . . . . . . . . . . . . . . . . . . . . . . . . . . . . . . . . . .</w:t>
        <w:tab/>
        <w:t>48</w:t>
      </w:r>
    </w:p>
    <w:p>
      <w:pPr>
        <w:spacing w:after="0" w:line="2" w:lineRule="exact"/>
        <w:rPr>
          <w:sz w:val="20"/>
          <w:szCs w:val="20"/>
          <w:color w:val="auto"/>
        </w:rPr>
      </w:pPr>
    </w:p>
    <w:p>
      <w:pPr>
        <w:ind w:left="960"/>
        <w:spacing w:after="0"/>
        <w:tabs>
          <w:tab w:leader="none" w:pos="2280" w:val="left"/>
          <w:tab w:leader="none" w:pos="7320" w:val="left"/>
          <w:tab w:leader="none" w:pos="10660" w:val="left"/>
        </w:tabs>
        <w:rPr>
          <w:sz w:val="20"/>
          <w:szCs w:val="20"/>
          <w:color w:val="auto"/>
        </w:rPr>
      </w:pPr>
      <w:r>
        <w:rPr>
          <w:rFonts w:ascii="Courier New" w:cs="Courier New" w:eastAsia="Courier New" w:hAnsi="Courier New"/>
          <w:sz w:val="16"/>
          <w:szCs w:val="16"/>
          <w:color w:val="auto"/>
        </w:rPr>
        <w:t>SECTION 901.</w:t>
        <w:tab/>
        <w:t>Supplemental Indentures without Consent of Holders</w:t>
        <w:tab/>
        <w:t>. . . . . . . . . . . . . . . . .</w:t>
        <w:tab/>
        <w:t>48</w:t>
      </w:r>
    </w:p>
    <w:p>
      <w:pPr>
        <w:spacing w:after="0" w:line="2" w:lineRule="exact"/>
        <w:rPr>
          <w:sz w:val="20"/>
          <w:szCs w:val="20"/>
          <w:color w:val="auto"/>
        </w:rPr>
      </w:pPr>
    </w:p>
    <w:p>
      <w:pPr>
        <w:ind w:left="960"/>
        <w:spacing w:after="0"/>
        <w:tabs>
          <w:tab w:leader="none" w:pos="2280" w:val="left"/>
          <w:tab w:leader="none" w:pos="6940" w:val="left"/>
          <w:tab w:leader="none" w:pos="10660" w:val="left"/>
        </w:tabs>
        <w:rPr>
          <w:sz w:val="20"/>
          <w:szCs w:val="20"/>
          <w:color w:val="auto"/>
        </w:rPr>
      </w:pPr>
      <w:r>
        <w:rPr>
          <w:rFonts w:ascii="Courier New" w:cs="Courier New" w:eastAsia="Courier New" w:hAnsi="Courier New"/>
          <w:sz w:val="16"/>
          <w:szCs w:val="16"/>
          <w:color w:val="auto"/>
        </w:rPr>
        <w:t>SECTION 902.</w:t>
        <w:tab/>
        <w:t>Supplemental Indentures with Consent of Holders</w:t>
        <w:tab/>
        <w:t>. . . . . . . . . . . . . . . . . . .</w:t>
        <w:tab/>
        <w:t>50</w:t>
      </w:r>
    </w:p>
    <w:p>
      <w:pPr>
        <w:spacing w:after="0" w:line="2" w:lineRule="exact"/>
        <w:rPr>
          <w:sz w:val="20"/>
          <w:szCs w:val="20"/>
          <w:color w:val="auto"/>
        </w:rPr>
      </w:pPr>
    </w:p>
    <w:p>
      <w:pPr>
        <w:ind w:left="960"/>
        <w:spacing w:after="0"/>
        <w:tabs>
          <w:tab w:leader="none" w:pos="2280" w:val="left"/>
          <w:tab w:leader="none" w:pos="6000" w:val="left"/>
          <w:tab w:leader="none" w:pos="10660" w:val="left"/>
        </w:tabs>
        <w:rPr>
          <w:sz w:val="20"/>
          <w:szCs w:val="20"/>
          <w:color w:val="auto"/>
        </w:rPr>
      </w:pPr>
      <w:r>
        <w:rPr>
          <w:rFonts w:ascii="Courier New" w:cs="Courier New" w:eastAsia="Courier New" w:hAnsi="Courier New"/>
          <w:sz w:val="16"/>
          <w:szCs w:val="16"/>
          <w:color w:val="auto"/>
        </w:rPr>
        <w:t>SECTION 903.</w:t>
        <w:tab/>
        <w:t>Execution of Supplemental Indentures</w:t>
      </w:r>
      <w:r>
        <w:rPr>
          <w:sz w:val="20"/>
          <w:szCs w:val="20"/>
          <w:color w:val="auto"/>
        </w:rPr>
        <w:tab/>
      </w:r>
      <w:r>
        <w:rPr>
          <w:rFonts w:ascii="Courier New" w:cs="Courier New" w:eastAsia="Courier New" w:hAnsi="Courier New"/>
          <w:sz w:val="16"/>
          <w:szCs w:val="16"/>
          <w:color w:val="auto"/>
        </w:rPr>
        <w:t>. . . . . . . . . . . . . . . . . . . . . . . .</w:t>
        <w:tab/>
        <w:t>51</w:t>
      </w:r>
    </w:p>
    <w:p>
      <w:pPr>
        <w:spacing w:after="0" w:line="2" w:lineRule="exact"/>
        <w:rPr>
          <w:sz w:val="20"/>
          <w:szCs w:val="20"/>
          <w:color w:val="auto"/>
        </w:rPr>
      </w:pPr>
    </w:p>
    <w:p>
      <w:pPr>
        <w:ind w:left="960"/>
        <w:spacing w:after="0"/>
        <w:tabs>
          <w:tab w:leader="none" w:pos="2280" w:val="left"/>
          <w:tab w:leader="none" w:pos="5620" w:val="left"/>
          <w:tab w:leader="none" w:pos="10660" w:val="left"/>
        </w:tabs>
        <w:rPr>
          <w:sz w:val="20"/>
          <w:szCs w:val="20"/>
          <w:color w:val="auto"/>
        </w:rPr>
      </w:pPr>
      <w:r>
        <w:rPr>
          <w:rFonts w:ascii="Courier New" w:cs="Courier New" w:eastAsia="Courier New" w:hAnsi="Courier New"/>
          <w:sz w:val="16"/>
          <w:szCs w:val="16"/>
          <w:color w:val="auto"/>
        </w:rPr>
        <w:t>SECTION 904.</w:t>
        <w:tab/>
        <w:t>Effect of Supplemental Indentures</w:t>
        <w:tab/>
        <w:t>. . . . . . . . . . . . . . . . . . . . . . . . . .</w:t>
        <w:tab/>
        <w:t>51</w:t>
      </w:r>
    </w:p>
    <w:p>
      <w:pPr>
        <w:spacing w:after="0" w:line="2" w:lineRule="exact"/>
        <w:rPr>
          <w:sz w:val="20"/>
          <w:szCs w:val="20"/>
          <w:color w:val="auto"/>
        </w:rPr>
      </w:pPr>
    </w:p>
    <w:p>
      <w:pPr>
        <w:ind w:left="960"/>
        <w:spacing w:after="0"/>
        <w:tabs>
          <w:tab w:leader="none" w:pos="2280" w:val="left"/>
          <w:tab w:leader="none" w:pos="5800" w:val="left"/>
          <w:tab w:leader="none" w:pos="10660" w:val="left"/>
        </w:tabs>
        <w:rPr>
          <w:sz w:val="20"/>
          <w:szCs w:val="20"/>
          <w:color w:val="auto"/>
        </w:rPr>
      </w:pPr>
      <w:r>
        <w:rPr>
          <w:rFonts w:ascii="Courier New" w:cs="Courier New" w:eastAsia="Courier New" w:hAnsi="Courier New"/>
          <w:sz w:val="16"/>
          <w:szCs w:val="16"/>
          <w:color w:val="auto"/>
        </w:rPr>
        <w:t>SECTION 905.</w:t>
        <w:tab/>
        <w:t>Conformity with Trust Indenture Act</w:t>
        <w:tab/>
        <w:t>. . . . . . . . . . . . . . . . . . . . . . . . .</w:t>
        <w:tab/>
        <w:t>51</w:t>
      </w:r>
    </w:p>
    <w:p>
      <w:pPr>
        <w:spacing w:after="0" w:line="2" w:lineRule="exact"/>
        <w:rPr>
          <w:sz w:val="20"/>
          <w:szCs w:val="20"/>
          <w:color w:val="auto"/>
        </w:rPr>
      </w:pPr>
    </w:p>
    <w:p>
      <w:pPr>
        <w:ind w:left="960"/>
        <w:spacing w:after="0"/>
        <w:tabs>
          <w:tab w:leader="none" w:pos="2280" w:val="left"/>
          <w:tab w:leader="none" w:pos="7320" w:val="left"/>
          <w:tab w:leader="none" w:pos="10660" w:val="left"/>
        </w:tabs>
        <w:rPr>
          <w:sz w:val="20"/>
          <w:szCs w:val="20"/>
          <w:color w:val="auto"/>
        </w:rPr>
      </w:pPr>
      <w:r>
        <w:rPr>
          <w:rFonts w:ascii="Courier New" w:cs="Courier New" w:eastAsia="Courier New" w:hAnsi="Courier New"/>
          <w:sz w:val="16"/>
          <w:szCs w:val="16"/>
          <w:color w:val="auto"/>
        </w:rPr>
        <w:t>SECTION 906.</w:t>
        <w:tab/>
        <w:t>Reference in Securities to Supplemental Indentures</w:t>
        <w:tab/>
        <w:t>. . . . . . . . . . . . . . . . .</w:t>
        <w:tab/>
        <w:t>51</w:t>
      </w:r>
    </w:p>
    <w:p>
      <w:pPr>
        <w:spacing w:after="0" w:line="2" w:lineRule="exact"/>
        <w:rPr>
          <w:sz w:val="20"/>
          <w:szCs w:val="20"/>
          <w:color w:val="auto"/>
        </w:rPr>
      </w:pPr>
    </w:p>
    <w:p>
      <w:pPr>
        <w:ind w:left="960"/>
        <w:spacing w:after="0"/>
        <w:tabs>
          <w:tab w:leader="none" w:pos="2280" w:val="left"/>
          <w:tab w:leader="none" w:pos="4840" w:val="left"/>
          <w:tab w:leader="none" w:pos="10660" w:val="left"/>
        </w:tabs>
        <w:rPr>
          <w:sz w:val="20"/>
          <w:szCs w:val="20"/>
          <w:color w:val="auto"/>
        </w:rPr>
      </w:pPr>
      <w:r>
        <w:rPr>
          <w:rFonts w:ascii="Courier New" w:cs="Courier New" w:eastAsia="Courier New" w:hAnsi="Courier New"/>
          <w:sz w:val="16"/>
          <w:szCs w:val="16"/>
          <w:color w:val="auto"/>
        </w:rPr>
        <w:t>SECTION 907.</w:t>
        <w:tab/>
        <w:t>Subordination Unimpaired.</w:t>
        <w:tab/>
        <w:t>. . . . . . . . . . . . . . . . . . . . . . . . . . . . . .</w:t>
        <w:tab/>
        <w:t>52</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ARTICLE TEN</w:t>
      </w:r>
    </w:p>
    <w:p>
      <w:pPr>
        <w:spacing w:after="0" w:line="2" w:lineRule="exact"/>
        <w:rPr>
          <w:sz w:val="20"/>
          <w:szCs w:val="20"/>
          <w:color w:val="auto"/>
        </w:rPr>
      </w:pPr>
    </w:p>
    <w:p>
      <w:pPr>
        <w:ind w:left="960"/>
        <w:spacing w:after="0"/>
        <w:tabs>
          <w:tab w:leader="none" w:pos="1980" w:val="left"/>
          <w:tab w:leader="none" w:pos="10660" w:val="left"/>
        </w:tabs>
        <w:rPr>
          <w:sz w:val="20"/>
          <w:szCs w:val="20"/>
          <w:color w:val="auto"/>
        </w:rPr>
      </w:pPr>
      <w:r>
        <w:rPr>
          <w:rFonts w:ascii="Courier New" w:cs="Courier New" w:eastAsia="Courier New" w:hAnsi="Courier New"/>
          <w:sz w:val="16"/>
          <w:szCs w:val="16"/>
          <w:color w:val="auto"/>
        </w:rPr>
        <w:t>COVENANTS</w:t>
        <w:tab/>
        <w:t>. . . . . . . . . . . . . . . . . . . . . . . . . . . . . . . . . . . . . . . . . . . . .</w:t>
        <w:tab/>
        <w:t>52</w:t>
      </w:r>
    </w:p>
    <w:p>
      <w:pPr>
        <w:spacing w:after="0" w:line="2" w:lineRule="exact"/>
        <w:rPr>
          <w:sz w:val="20"/>
          <w:szCs w:val="20"/>
          <w:color w:val="auto"/>
        </w:rPr>
      </w:pPr>
    </w:p>
    <w:p>
      <w:pPr>
        <w:ind w:left="960"/>
        <w:spacing w:after="0"/>
        <w:tabs>
          <w:tab w:leader="none" w:pos="2360" w:val="left"/>
          <w:tab w:leader="none" w:pos="6560" w:val="left"/>
          <w:tab w:leader="none" w:pos="10660" w:val="left"/>
        </w:tabs>
        <w:rPr>
          <w:sz w:val="20"/>
          <w:szCs w:val="20"/>
          <w:color w:val="auto"/>
        </w:rPr>
      </w:pPr>
      <w:r>
        <w:rPr>
          <w:rFonts w:ascii="Courier New" w:cs="Courier New" w:eastAsia="Courier New" w:hAnsi="Courier New"/>
          <w:sz w:val="16"/>
          <w:szCs w:val="16"/>
          <w:color w:val="auto"/>
        </w:rPr>
        <w:t>SECTION 1001.</w:t>
        <w:tab/>
        <w:t>Payment of Principal, Premium and Interest</w:t>
        <w:tab/>
        <w:t>. . . . . . . . . . . . . . . . . . . . .</w:t>
        <w:tab/>
        <w:t>52</w:t>
      </w:r>
    </w:p>
    <w:p>
      <w:pPr>
        <w:spacing w:after="0" w:line="2" w:lineRule="exact"/>
        <w:rPr>
          <w:sz w:val="20"/>
          <w:szCs w:val="20"/>
          <w:color w:val="auto"/>
        </w:rPr>
      </w:pPr>
    </w:p>
    <w:p>
      <w:pPr>
        <w:ind w:left="960"/>
        <w:spacing w:after="0"/>
        <w:tabs>
          <w:tab w:leader="none" w:pos="2360" w:val="left"/>
          <w:tab w:leader="none" w:pos="5620" w:val="left"/>
          <w:tab w:leader="none" w:pos="10660" w:val="left"/>
        </w:tabs>
        <w:rPr>
          <w:sz w:val="20"/>
          <w:szCs w:val="20"/>
          <w:color w:val="auto"/>
        </w:rPr>
      </w:pPr>
      <w:r>
        <w:rPr>
          <w:rFonts w:ascii="Courier New" w:cs="Courier New" w:eastAsia="Courier New" w:hAnsi="Courier New"/>
          <w:sz w:val="16"/>
          <w:szCs w:val="16"/>
          <w:color w:val="auto"/>
        </w:rPr>
        <w:t>SECTION 1002.</w:t>
        <w:tab/>
        <w:t>Maintenance of Office or Agency</w:t>
      </w:r>
      <w:r>
        <w:rPr>
          <w:sz w:val="20"/>
          <w:szCs w:val="20"/>
          <w:color w:val="auto"/>
        </w:rPr>
        <w:tab/>
      </w:r>
      <w:r>
        <w:rPr>
          <w:rFonts w:ascii="Courier New" w:cs="Courier New" w:eastAsia="Courier New" w:hAnsi="Courier New"/>
          <w:sz w:val="16"/>
          <w:szCs w:val="16"/>
          <w:color w:val="auto"/>
        </w:rPr>
        <w:t>. . . . . . . . . . . . . . . . . . . . . . . . . .</w:t>
        <w:tab/>
        <w:t>52</w:t>
      </w:r>
    </w:p>
    <w:p>
      <w:pPr>
        <w:spacing w:after="0" w:line="2" w:lineRule="exact"/>
        <w:rPr>
          <w:sz w:val="20"/>
          <w:szCs w:val="20"/>
          <w:color w:val="auto"/>
        </w:rPr>
      </w:pPr>
    </w:p>
    <w:p>
      <w:pPr>
        <w:ind w:left="960"/>
        <w:spacing w:after="0"/>
        <w:tabs>
          <w:tab w:leader="none" w:pos="2360" w:val="left"/>
          <w:tab w:leader="none" w:pos="7320" w:val="left"/>
          <w:tab w:leader="none" w:pos="10660" w:val="left"/>
        </w:tabs>
        <w:rPr>
          <w:sz w:val="20"/>
          <w:szCs w:val="20"/>
          <w:color w:val="auto"/>
        </w:rPr>
      </w:pPr>
      <w:r>
        <w:rPr>
          <w:rFonts w:ascii="Courier New" w:cs="Courier New" w:eastAsia="Courier New" w:hAnsi="Courier New"/>
          <w:sz w:val="16"/>
          <w:szCs w:val="16"/>
          <w:color w:val="auto"/>
        </w:rPr>
        <w:t>SECTION 1003.</w:t>
        <w:tab/>
        <w:t>Money for Securities Payments to Be Held in Trust</w:t>
        <w:tab/>
        <w:t>. . . . . . . . . . . . . . . . .</w:t>
        <w:tab/>
        <w:t>53</w:t>
      </w:r>
    </w:p>
    <w:p>
      <w:pPr>
        <w:spacing w:after="0" w:line="2" w:lineRule="exact"/>
        <w:rPr>
          <w:sz w:val="20"/>
          <w:szCs w:val="20"/>
          <w:color w:val="auto"/>
        </w:rPr>
      </w:pPr>
    </w:p>
    <w:p>
      <w:pPr>
        <w:ind w:left="960"/>
        <w:spacing w:after="0"/>
        <w:tabs>
          <w:tab w:leader="none" w:pos="2360" w:val="left"/>
          <w:tab w:leader="none" w:pos="4280" w:val="left"/>
          <w:tab w:leader="none" w:pos="10660" w:val="left"/>
        </w:tabs>
        <w:rPr>
          <w:sz w:val="20"/>
          <w:szCs w:val="20"/>
          <w:color w:val="auto"/>
        </w:rPr>
      </w:pPr>
      <w:r>
        <w:rPr>
          <w:rFonts w:ascii="Courier New" w:cs="Courier New" w:eastAsia="Courier New" w:hAnsi="Courier New"/>
          <w:sz w:val="16"/>
          <w:szCs w:val="16"/>
          <w:color w:val="auto"/>
        </w:rPr>
        <w:t>SECTION 1004.</w:t>
        <w:tab/>
        <w:t>Additional Amounts</w:t>
        <w:tab/>
        <w:t>. . . . . . . . . . . . . . . . . . . . . . . . . . . . . . . . .</w:t>
        <w:tab/>
        <w:t>54</w:t>
      </w:r>
    </w:p>
    <w:p>
      <w:pPr>
        <w:spacing w:after="0" w:line="2" w:lineRule="exact"/>
        <w:rPr>
          <w:sz w:val="20"/>
          <w:szCs w:val="20"/>
          <w:color w:val="auto"/>
        </w:rPr>
      </w:pPr>
    </w:p>
    <w:p>
      <w:pPr>
        <w:ind w:left="960"/>
        <w:spacing w:after="0"/>
        <w:tabs>
          <w:tab w:leader="none" w:pos="2360" w:val="left"/>
          <w:tab w:leader="none" w:pos="7140" w:val="left"/>
          <w:tab w:leader="none" w:pos="10660" w:val="left"/>
        </w:tabs>
        <w:rPr>
          <w:sz w:val="20"/>
          <w:szCs w:val="20"/>
          <w:color w:val="auto"/>
        </w:rPr>
      </w:pPr>
      <w:r>
        <w:rPr>
          <w:rFonts w:ascii="Courier New" w:cs="Courier New" w:eastAsia="Courier New" w:hAnsi="Courier New"/>
          <w:sz w:val="16"/>
          <w:szCs w:val="16"/>
          <w:color w:val="auto"/>
        </w:rPr>
        <w:t>SECTION 1005.</w:t>
        <w:tab/>
        <w:t>Purchase of Securities by Company or Subsidiary</w:t>
        <w:tab/>
        <w:t>. . . . . . . . . . . . . . . . . .</w:t>
        <w:tab/>
        <w:t>55</w:t>
      </w:r>
    </w:p>
    <w:p>
      <w:pPr>
        <w:spacing w:after="0" w:line="2" w:lineRule="exact"/>
        <w:rPr>
          <w:sz w:val="20"/>
          <w:szCs w:val="20"/>
          <w:color w:val="auto"/>
        </w:rPr>
      </w:pPr>
    </w:p>
    <w:p>
      <w:pPr>
        <w:ind w:left="960"/>
        <w:spacing w:after="0"/>
        <w:tabs>
          <w:tab w:leader="none" w:pos="2360" w:val="left"/>
          <w:tab w:leader="none" w:pos="10660" w:val="left"/>
        </w:tabs>
        <w:rPr>
          <w:sz w:val="20"/>
          <w:szCs w:val="20"/>
          <w:color w:val="auto"/>
        </w:rPr>
      </w:pPr>
      <w:r>
        <w:rPr>
          <w:rFonts w:ascii="Courier New" w:cs="Courier New" w:eastAsia="Courier New" w:hAnsi="Courier New"/>
          <w:sz w:val="16"/>
          <w:szCs w:val="16"/>
          <w:color w:val="auto"/>
        </w:rPr>
        <w:t>SECTION 1006.</w:t>
        <w:tab/>
        <w:t>Appointments to Fill Vacancies in Trustee's Office. . . . . . . . . . . . . . . . . .</w:t>
        <w:tab/>
        <w:t>55</w:t>
      </w:r>
    </w:p>
    <w:p>
      <w:pPr>
        <w:spacing w:after="0" w:line="2" w:lineRule="exact"/>
        <w:rPr>
          <w:sz w:val="20"/>
          <w:szCs w:val="20"/>
          <w:color w:val="auto"/>
        </w:rPr>
      </w:pPr>
    </w:p>
    <w:p>
      <w:pPr>
        <w:ind w:left="960"/>
        <w:spacing w:after="0"/>
        <w:tabs>
          <w:tab w:leader="none" w:pos="2360" w:val="left"/>
          <w:tab w:leader="none" w:pos="5800" w:val="left"/>
          <w:tab w:leader="none" w:pos="10660" w:val="left"/>
        </w:tabs>
        <w:rPr>
          <w:sz w:val="20"/>
          <w:szCs w:val="20"/>
          <w:color w:val="auto"/>
        </w:rPr>
      </w:pPr>
      <w:r>
        <w:rPr>
          <w:rFonts w:ascii="Courier New" w:cs="Courier New" w:eastAsia="Courier New" w:hAnsi="Courier New"/>
          <w:sz w:val="16"/>
          <w:szCs w:val="16"/>
          <w:color w:val="auto"/>
        </w:rPr>
        <w:t>SECTION 1007.</w:t>
        <w:tab/>
        <w:t>Statement by Officer as to Default</w:t>
        <w:tab/>
        <w:t>. . . . . . . . . . . . . . . . . . . . . . . . .</w:t>
        <w:tab/>
        <w:t>56</w:t>
      </w:r>
    </w:p>
    <w:p>
      <w:pPr>
        <w:spacing w:after="0" w:line="2" w:lineRule="exact"/>
        <w:rPr>
          <w:sz w:val="20"/>
          <w:szCs w:val="20"/>
          <w:color w:val="auto"/>
        </w:rPr>
      </w:pPr>
    </w:p>
    <w:p>
      <w:pPr>
        <w:ind w:left="960"/>
        <w:spacing w:after="0"/>
        <w:tabs>
          <w:tab w:leader="none" w:pos="2360" w:val="left"/>
          <w:tab w:leader="none" w:pos="5220" w:val="left"/>
          <w:tab w:leader="none" w:pos="10660" w:val="left"/>
        </w:tabs>
        <w:rPr>
          <w:sz w:val="20"/>
          <w:szCs w:val="20"/>
          <w:color w:val="auto"/>
        </w:rPr>
      </w:pPr>
      <w:r>
        <w:rPr>
          <w:rFonts w:ascii="Courier New" w:cs="Courier New" w:eastAsia="Courier New" w:hAnsi="Courier New"/>
          <w:sz w:val="16"/>
          <w:szCs w:val="16"/>
          <w:color w:val="auto"/>
        </w:rPr>
        <w:t>SECTION 1008.</w:t>
        <w:tab/>
        <w:t>Waiver of Certain Covenants</w:t>
        <w:tab/>
        <w:t>. . . . . . . . . . . . . . . . . . . . . . . . . . . .</w:t>
        <w:tab/>
        <w:t>56</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ARTICLE ELEVEN</w:t>
      </w:r>
    </w:p>
    <w:p>
      <w:pPr>
        <w:spacing w:after="0" w:line="2" w:lineRule="exact"/>
        <w:rPr>
          <w:sz w:val="20"/>
          <w:szCs w:val="20"/>
          <w:color w:val="auto"/>
        </w:rPr>
      </w:pPr>
    </w:p>
    <w:p>
      <w:pPr>
        <w:ind w:left="960"/>
        <w:spacing w:after="0"/>
        <w:tabs>
          <w:tab w:leader="none" w:pos="3520" w:val="left"/>
          <w:tab w:leader="none" w:pos="10660" w:val="left"/>
        </w:tabs>
        <w:rPr>
          <w:sz w:val="20"/>
          <w:szCs w:val="20"/>
          <w:color w:val="auto"/>
        </w:rPr>
      </w:pPr>
      <w:r>
        <w:rPr>
          <w:rFonts w:ascii="Courier New" w:cs="Courier New" w:eastAsia="Courier New" w:hAnsi="Courier New"/>
          <w:sz w:val="16"/>
          <w:szCs w:val="16"/>
          <w:color w:val="auto"/>
        </w:rPr>
        <w:t>REDEMPTION OF SECURITIES</w:t>
      </w:r>
      <w:r>
        <w:rPr>
          <w:sz w:val="20"/>
          <w:szCs w:val="20"/>
          <w:color w:val="auto"/>
        </w:rPr>
        <w:tab/>
      </w:r>
      <w:r>
        <w:rPr>
          <w:rFonts w:ascii="Courier New" w:cs="Courier New" w:eastAsia="Courier New" w:hAnsi="Courier New"/>
          <w:sz w:val="16"/>
          <w:szCs w:val="16"/>
          <w:color w:val="auto"/>
        </w:rPr>
        <w:t>. . . . . . . . . . . . . . . . . . . . . . . . . . . . . . . . . . . . .</w:t>
        <w:tab/>
        <w:t>56</w:t>
      </w:r>
    </w:p>
    <w:p>
      <w:pPr>
        <w:spacing w:after="0" w:line="2" w:lineRule="exact"/>
        <w:rPr>
          <w:sz w:val="20"/>
          <w:szCs w:val="20"/>
          <w:color w:val="auto"/>
        </w:rPr>
      </w:pPr>
    </w:p>
    <w:p>
      <w:pPr>
        <w:ind w:left="960"/>
        <w:spacing w:after="0"/>
        <w:tabs>
          <w:tab w:leader="none" w:pos="2360" w:val="left"/>
          <w:tab w:leader="none" w:pos="4840" w:val="left"/>
          <w:tab w:leader="none" w:pos="10660" w:val="left"/>
        </w:tabs>
        <w:rPr>
          <w:sz w:val="20"/>
          <w:szCs w:val="20"/>
          <w:color w:val="auto"/>
        </w:rPr>
      </w:pPr>
      <w:r>
        <w:rPr>
          <w:rFonts w:ascii="Courier New" w:cs="Courier New" w:eastAsia="Courier New" w:hAnsi="Courier New"/>
          <w:sz w:val="16"/>
          <w:szCs w:val="16"/>
          <w:color w:val="auto"/>
        </w:rPr>
        <w:t>SECTION 1101.</w:t>
        <w:tab/>
        <w:t>Applicability of Article</w:t>
        <w:tab/>
        <w:t>. . . . . . . . . . . . . . . . . . . . . . . . . . . . . .</w:t>
        <w:tab/>
        <w:t>56</w:t>
      </w:r>
    </w:p>
    <w:p>
      <w:pPr>
        <w:spacing w:after="0" w:line="2" w:lineRule="exact"/>
        <w:rPr>
          <w:sz w:val="20"/>
          <w:szCs w:val="20"/>
          <w:color w:val="auto"/>
        </w:rPr>
      </w:pPr>
    </w:p>
    <w:p>
      <w:pPr>
        <w:ind w:left="960"/>
        <w:spacing w:after="0"/>
        <w:tabs>
          <w:tab w:leader="none" w:pos="2360" w:val="left"/>
          <w:tab w:leader="none" w:pos="6180" w:val="left"/>
          <w:tab w:leader="none" w:pos="10660" w:val="left"/>
        </w:tabs>
        <w:rPr>
          <w:sz w:val="20"/>
          <w:szCs w:val="20"/>
          <w:color w:val="auto"/>
        </w:rPr>
      </w:pPr>
      <w:r>
        <w:rPr>
          <w:rFonts w:ascii="Courier New" w:cs="Courier New" w:eastAsia="Courier New" w:hAnsi="Courier New"/>
          <w:sz w:val="16"/>
          <w:szCs w:val="16"/>
          <w:color w:val="auto"/>
        </w:rPr>
        <w:t>SECTION 1102.</w:t>
        <w:tab/>
        <w:t>Election to Redeem; Notice to Trustee</w:t>
        <w:tab/>
        <w:t>. . . . . . . . . . . . . . . . . . . . . . .</w:t>
        <w:tab/>
        <w:t>56</w:t>
      </w:r>
    </w:p>
    <w:p>
      <w:pPr>
        <w:spacing w:after="0" w:line="2" w:lineRule="exact"/>
        <w:rPr>
          <w:sz w:val="20"/>
          <w:szCs w:val="20"/>
          <w:color w:val="auto"/>
        </w:rPr>
      </w:pPr>
    </w:p>
    <w:p>
      <w:pPr>
        <w:ind w:left="960"/>
        <w:spacing w:after="0"/>
        <w:tabs>
          <w:tab w:leader="none" w:pos="2360" w:val="left"/>
          <w:tab w:leader="none" w:pos="6180" w:val="left"/>
          <w:tab w:leader="none" w:pos="10660" w:val="left"/>
        </w:tabs>
        <w:rPr>
          <w:sz w:val="20"/>
          <w:szCs w:val="20"/>
          <w:color w:val="auto"/>
        </w:rPr>
      </w:pPr>
      <w:r>
        <w:rPr>
          <w:rFonts w:ascii="Courier New" w:cs="Courier New" w:eastAsia="Courier New" w:hAnsi="Courier New"/>
          <w:sz w:val="16"/>
          <w:szCs w:val="16"/>
          <w:color w:val="auto"/>
        </w:rPr>
        <w:t>SECTION 1103.</w:t>
        <w:tab/>
        <w:t>Selection of Securities to Be Redeemed</w:t>
        <w:tab/>
        <w:t>. . . . . . . . . . . . . . . . . . . . . . .</w:t>
        <w:tab/>
        <w:t>57</w:t>
      </w:r>
    </w:p>
    <w:p>
      <w:pPr>
        <w:spacing w:after="0" w:line="2" w:lineRule="exact"/>
        <w:rPr>
          <w:sz w:val="20"/>
          <w:szCs w:val="20"/>
          <w:color w:val="auto"/>
        </w:rPr>
      </w:pPr>
    </w:p>
    <w:p>
      <w:pPr>
        <w:ind w:left="960"/>
        <w:spacing w:after="0"/>
        <w:tabs>
          <w:tab w:leader="none" w:pos="2360" w:val="left"/>
          <w:tab w:leader="none" w:pos="4460" w:val="left"/>
          <w:tab w:leader="none" w:pos="10660" w:val="left"/>
        </w:tabs>
        <w:rPr>
          <w:sz w:val="20"/>
          <w:szCs w:val="20"/>
          <w:color w:val="auto"/>
        </w:rPr>
      </w:pPr>
      <w:r>
        <w:rPr>
          <w:rFonts w:ascii="Courier New" w:cs="Courier New" w:eastAsia="Courier New" w:hAnsi="Courier New"/>
          <w:sz w:val="16"/>
          <w:szCs w:val="16"/>
          <w:color w:val="auto"/>
        </w:rPr>
        <w:t>SECTION 1104.</w:t>
        <w:tab/>
        <w:t>Notice of Redemption</w:t>
        <w:tab/>
        <w:t>. . . . . . . . . . . . . . . . . . . . . . . . . . . . . . . .</w:t>
        <w:tab/>
        <w:t>57</w:t>
      </w:r>
    </w:p>
    <w:p>
      <w:pPr>
        <w:spacing w:after="0" w:line="2" w:lineRule="exact"/>
        <w:rPr>
          <w:sz w:val="20"/>
          <w:szCs w:val="20"/>
          <w:color w:val="auto"/>
        </w:rPr>
      </w:pPr>
    </w:p>
    <w:p>
      <w:pPr>
        <w:ind w:left="960"/>
        <w:spacing w:after="0"/>
        <w:tabs>
          <w:tab w:leader="none" w:pos="2360" w:val="left"/>
          <w:tab w:leader="none" w:pos="5220" w:val="left"/>
          <w:tab w:leader="none" w:pos="10660" w:val="left"/>
        </w:tabs>
        <w:rPr>
          <w:sz w:val="20"/>
          <w:szCs w:val="20"/>
          <w:color w:val="auto"/>
        </w:rPr>
      </w:pPr>
      <w:r>
        <w:rPr>
          <w:rFonts w:ascii="Courier New" w:cs="Courier New" w:eastAsia="Courier New" w:hAnsi="Courier New"/>
          <w:sz w:val="16"/>
          <w:szCs w:val="16"/>
          <w:color w:val="auto"/>
        </w:rPr>
        <w:t>SECTION 1105.</w:t>
        <w:tab/>
        <w:t>Deposit of Redemption Price</w:t>
        <w:tab/>
        <w:t>. . . . . . . . . . . . . . . . . . . . . . . . . . . .</w:t>
        <w:tab/>
        <w:t>58</w:t>
      </w:r>
    </w:p>
    <w:p>
      <w:pPr>
        <w:spacing w:after="0" w:line="2" w:lineRule="exact"/>
        <w:rPr>
          <w:sz w:val="20"/>
          <w:szCs w:val="20"/>
          <w:color w:val="auto"/>
        </w:rPr>
      </w:pPr>
    </w:p>
    <w:p>
      <w:pPr>
        <w:ind w:left="960"/>
        <w:spacing w:after="0"/>
        <w:tabs>
          <w:tab w:leader="none" w:pos="2360" w:val="left"/>
          <w:tab w:leader="none" w:pos="6180" w:val="left"/>
          <w:tab w:leader="none" w:pos="10660" w:val="left"/>
        </w:tabs>
        <w:rPr>
          <w:sz w:val="20"/>
          <w:szCs w:val="20"/>
          <w:color w:val="auto"/>
        </w:rPr>
      </w:pPr>
      <w:r>
        <w:rPr>
          <w:rFonts w:ascii="Courier New" w:cs="Courier New" w:eastAsia="Courier New" w:hAnsi="Courier New"/>
          <w:sz w:val="16"/>
          <w:szCs w:val="16"/>
          <w:color w:val="auto"/>
        </w:rPr>
        <w:t>SECTION 1106.</w:t>
        <w:tab/>
        <w:t>Securities Payable on Redemption Date</w:t>
        <w:tab/>
        <w:t>. . . . . . . . . . . . . . . . . . . . . . .</w:t>
        <w:tab/>
        <w:t>58</w:t>
      </w:r>
    </w:p>
    <w:p>
      <w:pPr>
        <w:spacing w:after="0" w:line="2" w:lineRule="exact"/>
        <w:rPr>
          <w:sz w:val="20"/>
          <w:szCs w:val="20"/>
          <w:color w:val="auto"/>
        </w:rPr>
      </w:pPr>
    </w:p>
    <w:p>
      <w:pPr>
        <w:ind w:left="960"/>
        <w:spacing w:after="0"/>
        <w:tabs>
          <w:tab w:leader="none" w:pos="2360" w:val="left"/>
          <w:tab w:leader="none" w:pos="5220" w:val="left"/>
          <w:tab w:leader="none" w:pos="10660" w:val="left"/>
        </w:tabs>
        <w:rPr>
          <w:sz w:val="20"/>
          <w:szCs w:val="20"/>
          <w:color w:val="auto"/>
        </w:rPr>
      </w:pPr>
      <w:r>
        <w:rPr>
          <w:rFonts w:ascii="Courier New" w:cs="Courier New" w:eastAsia="Courier New" w:hAnsi="Courier New"/>
          <w:sz w:val="16"/>
          <w:szCs w:val="16"/>
          <w:color w:val="auto"/>
        </w:rPr>
        <w:t>SECTION 1107.</w:t>
        <w:tab/>
        <w:t>Securities Redeemed in Part</w:t>
        <w:tab/>
        <w:t>. . . . . . . . . . . . . . . . . . . . . . . . . . . .</w:t>
        <w:tab/>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880"/>
          </w:cols>
          <w:pgMar w:left="520" w:top="298" w:right="499"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880"/>
          </w:cols>
          <w:pgMar w:left="520" w:top="298" w:right="499" w:bottom="1440" w:gutter="0" w:footer="0" w:header="0"/>
        </w:sectPr>
      </w:pPr>
    </w:p>
    <w:p>
      <w:pPr>
        <w:spacing w:after="0" w:line="372" w:lineRule="exact"/>
        <w:rPr>
          <w:sz w:val="20"/>
          <w:szCs w:val="20"/>
          <w:color w:val="auto"/>
        </w:rPr>
      </w:pPr>
    </w:p>
    <w:p>
      <w:pPr>
        <w:ind w:left="960"/>
        <w:spacing w:after="0" w:line="262" w:lineRule="auto"/>
        <w:rPr>
          <w:sz w:val="20"/>
          <w:szCs w:val="20"/>
          <w:color w:val="auto"/>
        </w:rPr>
      </w:pPr>
      <w:r>
        <w:rPr>
          <w:rFonts w:ascii="Courier New" w:cs="Courier New" w:eastAsia="Courier New" w:hAnsi="Courier New"/>
          <w:sz w:val="15"/>
          <w:szCs w:val="15"/>
          <w:color w:val="auto"/>
        </w:rPr>
        <w:t>ARTICLE TWELVE SINKING FUNDS SECTION 1201. SECTION 1202. SECTION 1203.</w:t>
      </w:r>
    </w:p>
    <w:p>
      <w:pPr>
        <w:spacing w:after="0" w:line="17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ARTICLE THIRTEEN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tabs>
          <w:tab w:leader="none" w:pos="8280" w:val="left"/>
        </w:tabs>
        <w:rPr>
          <w:sz w:val="20"/>
          <w:szCs w:val="20"/>
          <w:color w:val="auto"/>
        </w:rPr>
      </w:pPr>
      <w:r>
        <w:rPr>
          <w:rFonts w:ascii="Courier New" w:cs="Courier New" w:eastAsia="Courier New" w:hAnsi="Courier New"/>
          <w:sz w:val="16"/>
          <w:szCs w:val="16"/>
          <w:color w:val="auto"/>
        </w:rPr>
        <w:t>. . . . . . . . . . . . . . . . . . . . . . . . . . . . . . . . . . . . . . . . . . .</w:t>
        <w:tab/>
        <w:t>60</w:t>
      </w:r>
    </w:p>
    <w:p>
      <w:pPr>
        <w:spacing w:after="0" w:line="2" w:lineRule="exact"/>
        <w:rPr>
          <w:sz w:val="20"/>
          <w:szCs w:val="20"/>
          <w:color w:val="auto"/>
        </w:rPr>
      </w:pPr>
    </w:p>
    <w:p>
      <w:pPr>
        <w:spacing w:after="0"/>
        <w:tabs>
          <w:tab w:leader="none" w:pos="2460" w:val="left"/>
          <w:tab w:leader="none" w:pos="8280" w:val="left"/>
        </w:tabs>
        <w:rPr>
          <w:sz w:val="20"/>
          <w:szCs w:val="20"/>
          <w:color w:val="auto"/>
        </w:rPr>
      </w:pPr>
      <w:r>
        <w:rPr>
          <w:rFonts w:ascii="Courier New" w:cs="Courier New" w:eastAsia="Courier New" w:hAnsi="Courier New"/>
          <w:sz w:val="16"/>
          <w:szCs w:val="16"/>
          <w:color w:val="auto"/>
        </w:rPr>
        <w:t>Applicability of Article</w:t>
        <w:tab/>
        <w:t>. . . . . . . . . . . . . . . . . . . . . . . . . . . . . .</w:t>
        <w:tab/>
        <w:t>60</w:t>
      </w:r>
    </w:p>
    <w:p>
      <w:pPr>
        <w:spacing w:after="0" w:line="2" w:lineRule="exact"/>
        <w:rPr>
          <w:sz w:val="20"/>
          <w:szCs w:val="20"/>
          <w:color w:val="auto"/>
        </w:rPr>
      </w:pPr>
    </w:p>
    <w:p>
      <w:pPr>
        <w:spacing w:after="0"/>
        <w:tabs>
          <w:tab w:leader="none" w:pos="5320" w:val="left"/>
          <w:tab w:leader="none" w:pos="8280" w:val="left"/>
        </w:tabs>
        <w:rPr>
          <w:sz w:val="20"/>
          <w:szCs w:val="20"/>
          <w:color w:val="auto"/>
        </w:rPr>
      </w:pPr>
      <w:r>
        <w:rPr>
          <w:rFonts w:ascii="Courier New" w:cs="Courier New" w:eastAsia="Courier New" w:hAnsi="Courier New"/>
          <w:sz w:val="16"/>
          <w:szCs w:val="16"/>
          <w:color w:val="auto"/>
        </w:rPr>
        <w:t>Satisfaction of Sinking Fund Payments with Securities</w:t>
        <w:tab/>
        <w:t>. . . . . . . . . . . . . . .</w:t>
        <w:tab/>
        <w:t>60</w:t>
      </w:r>
    </w:p>
    <w:p>
      <w:pPr>
        <w:spacing w:after="0" w:line="2" w:lineRule="exact"/>
        <w:rPr>
          <w:sz w:val="20"/>
          <w:szCs w:val="20"/>
          <w:color w:val="auto"/>
        </w:rPr>
      </w:pPr>
    </w:p>
    <w:p>
      <w:pPr>
        <w:spacing w:after="0"/>
        <w:tabs>
          <w:tab w:leader="none" w:pos="4180" w:val="left"/>
          <w:tab w:leader="none" w:pos="8280" w:val="left"/>
        </w:tabs>
        <w:rPr>
          <w:sz w:val="20"/>
          <w:szCs w:val="20"/>
          <w:color w:val="auto"/>
        </w:rPr>
      </w:pPr>
      <w:r>
        <w:rPr>
          <w:rFonts w:ascii="Courier New" w:cs="Courier New" w:eastAsia="Courier New" w:hAnsi="Courier New"/>
          <w:sz w:val="16"/>
          <w:szCs w:val="16"/>
          <w:color w:val="auto"/>
        </w:rPr>
        <w:t>Redemption of Securities for Sinking Fund</w:t>
        <w:tab/>
        <w:t>. . . . . . . . . . . . . . . . . . . . .</w:t>
        <w:tab/>
        <w:t>60</w:t>
      </w:r>
    </w:p>
    <w:p>
      <w:pPr>
        <w:spacing w:after="0" w:line="368" w:lineRule="exact"/>
        <w:rPr>
          <w:sz w:val="20"/>
          <w:szCs w:val="20"/>
          <w:color w:val="auto"/>
        </w:rPr>
      </w:pPr>
    </w:p>
    <w:p>
      <w:pPr>
        <w:sectPr>
          <w:pgSz w:w="11900" w:h="16838" w:orient="portrait"/>
          <w:cols w:equalWidth="0" w:num="2">
            <w:col w:w="2300" w:space="80"/>
            <w:col w:w="8500"/>
          </w:cols>
          <w:pgMar w:left="520" w:top="298" w:right="499" w:bottom="1440" w:gutter="0" w:footer="0" w:header="0"/>
          <w:type w:val="continuous"/>
        </w:sectPr>
      </w:pPr>
    </w:p>
    <w:tbl>
      <w:tblPr>
        <w:tblLayout w:type="fixed"/>
        <w:tblInd w:w="200" w:type="dxa"/>
        <w:tblCellMar>
          <w:top w:w="0" w:type="dxa"/>
          <w:left w:w="0" w:type="dxa"/>
          <w:bottom w:w="0" w:type="dxa"/>
          <w:right w:w="0" w:type="dxa"/>
        </w:tblCellMar>
      </w:tblPr>
      <w:tr>
        <w:trPr>
          <w:trHeight w:val="181"/>
        </w:trPr>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w w:val="98"/>
              </w:rPr>
              <w:t>DEFEASANCE AND</w:t>
            </w:r>
          </w:p>
        </w:tc>
        <w:tc>
          <w:tcPr>
            <w:tcW w:w="2380" w:type="dxa"/>
            <w:vAlign w:val="bottom"/>
          </w:tcPr>
          <w:p>
            <w:pPr>
              <w:ind w:left="80"/>
              <w:spacing w:after="0"/>
              <w:rPr>
                <w:sz w:val="20"/>
                <w:szCs w:val="20"/>
                <w:color w:val="auto"/>
              </w:rPr>
            </w:pPr>
            <w:r>
              <w:rPr>
                <w:rFonts w:ascii="Courier New" w:cs="Courier New" w:eastAsia="Courier New" w:hAnsi="Courier New"/>
                <w:sz w:val="16"/>
                <w:szCs w:val="16"/>
                <w:color w:val="auto"/>
              </w:rPr>
              <w:t>COVENANT DEFEASANCE   .</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 . . . . .</w:t>
            </w:r>
          </w:p>
        </w:tc>
        <w:tc>
          <w:tcPr>
            <w:tcW w:w="47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183"/>
        </w:trPr>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SECTION 1301.</w:t>
            </w:r>
          </w:p>
        </w:tc>
        <w:tc>
          <w:tcPr>
            <w:tcW w:w="83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Company's Option to Effect Defeasance or Covenant</w:t>
            </w:r>
          </w:p>
        </w:tc>
        <w:tc>
          <w:tcPr>
            <w:tcW w:w="280" w:type="dxa"/>
            <w:vAlign w:val="bottom"/>
          </w:tcPr>
          <w:p>
            <w:pPr>
              <w:spacing w:after="0"/>
              <w:rPr>
                <w:sz w:val="15"/>
                <w:szCs w:val="15"/>
                <w:color w:val="auto"/>
              </w:rPr>
            </w:pPr>
          </w:p>
        </w:tc>
      </w:tr>
      <w:tr>
        <w:trPr>
          <w:trHeight w:val="183"/>
        </w:trPr>
        <w:tc>
          <w:tcPr>
            <w:tcW w:w="210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6"/>
                <w:szCs w:val="16"/>
                <w:color w:val="auto"/>
              </w:rPr>
              <w:t>Defeasance. . . . . . .</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 . . . . .</w:t>
            </w:r>
          </w:p>
        </w:tc>
        <w:tc>
          <w:tcPr>
            <w:tcW w:w="47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183"/>
        </w:trPr>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SECTION 1302.</w:t>
            </w:r>
          </w:p>
        </w:tc>
        <w:tc>
          <w:tcPr>
            <w:tcW w:w="2380" w:type="dxa"/>
            <w:vAlign w:val="bottom"/>
          </w:tcPr>
          <w:p>
            <w:pPr>
              <w:ind w:left="80"/>
              <w:spacing w:after="0"/>
              <w:rPr>
                <w:sz w:val="20"/>
                <w:szCs w:val="20"/>
                <w:color w:val="auto"/>
              </w:rPr>
            </w:pPr>
            <w:r>
              <w:rPr>
                <w:rFonts w:ascii="Courier New" w:cs="Courier New" w:eastAsia="Courier New" w:hAnsi="Courier New"/>
                <w:sz w:val="16"/>
                <w:szCs w:val="16"/>
                <w:color w:val="auto"/>
                <w:w w:val="98"/>
              </w:rPr>
              <w:t>Defeasance and Discharge</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 . . .</w:t>
            </w:r>
          </w:p>
        </w:tc>
        <w:tc>
          <w:tcPr>
            <w:tcW w:w="47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183"/>
        </w:trPr>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SECTION 1303.</w:t>
            </w:r>
          </w:p>
        </w:tc>
        <w:tc>
          <w:tcPr>
            <w:tcW w:w="2380" w:type="dxa"/>
            <w:vAlign w:val="bottom"/>
          </w:tcPr>
          <w:p>
            <w:pPr>
              <w:ind w:left="80"/>
              <w:spacing w:after="0"/>
              <w:rPr>
                <w:sz w:val="20"/>
                <w:szCs w:val="20"/>
                <w:color w:val="auto"/>
              </w:rPr>
            </w:pPr>
            <w:r>
              <w:rPr>
                <w:rFonts w:ascii="Courier New" w:cs="Courier New" w:eastAsia="Courier New" w:hAnsi="Courier New"/>
                <w:sz w:val="16"/>
                <w:szCs w:val="16"/>
                <w:color w:val="auto"/>
              </w:rPr>
              <w:t>Covenant Defeasance   .</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 . . . . .</w:t>
            </w:r>
          </w:p>
        </w:tc>
        <w:tc>
          <w:tcPr>
            <w:tcW w:w="47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183"/>
        </w:trPr>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SECTION 1304.</w:t>
            </w:r>
          </w:p>
        </w:tc>
        <w:tc>
          <w:tcPr>
            <w:tcW w:w="83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Conditions to Defeasance or Covenant Defeasance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3"/>
        </w:trPr>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SECTION 1305.</w:t>
            </w:r>
          </w:p>
        </w:tc>
        <w:tc>
          <w:tcPr>
            <w:tcW w:w="83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Deposited Money and U.S. Government Obligations to Be Held in Trust; Other</w:t>
            </w:r>
          </w:p>
        </w:tc>
        <w:tc>
          <w:tcPr>
            <w:tcW w:w="280" w:type="dxa"/>
            <w:vAlign w:val="bottom"/>
          </w:tcPr>
          <w:p>
            <w:pPr>
              <w:spacing w:after="0"/>
              <w:rPr>
                <w:sz w:val="15"/>
                <w:szCs w:val="15"/>
                <w:color w:val="auto"/>
              </w:rPr>
            </w:pPr>
          </w:p>
        </w:tc>
      </w:tr>
      <w:tr>
        <w:trPr>
          <w:trHeight w:val="183"/>
        </w:trPr>
        <w:tc>
          <w:tcPr>
            <w:tcW w:w="210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6"/>
                <w:szCs w:val="16"/>
                <w:color w:val="auto"/>
                <w:w w:val="98"/>
              </w:rPr>
              <w:t>Miscellaneous Provisions</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 . . .</w:t>
            </w:r>
          </w:p>
        </w:tc>
        <w:tc>
          <w:tcPr>
            <w:tcW w:w="47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r>
        <w:trPr>
          <w:trHeight w:val="183"/>
        </w:trPr>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SECTION 1306.</w:t>
            </w:r>
          </w:p>
        </w:tc>
        <w:tc>
          <w:tcPr>
            <w:tcW w:w="2380" w:type="dxa"/>
            <w:vAlign w:val="bottom"/>
          </w:tcPr>
          <w:p>
            <w:pPr>
              <w:ind w:left="80"/>
              <w:spacing w:after="0"/>
              <w:rPr>
                <w:sz w:val="20"/>
                <w:szCs w:val="20"/>
                <w:color w:val="auto"/>
              </w:rPr>
            </w:pPr>
            <w:r>
              <w:rPr>
                <w:rFonts w:ascii="Courier New" w:cs="Courier New" w:eastAsia="Courier New" w:hAnsi="Courier New"/>
                <w:sz w:val="16"/>
                <w:szCs w:val="16"/>
                <w:color w:val="auto"/>
              </w:rPr>
              <w:t>Reinstatement   . . . .</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 . . . . .</w:t>
            </w:r>
          </w:p>
        </w:tc>
        <w:tc>
          <w:tcPr>
            <w:tcW w:w="47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367"/>
        </w:trPr>
        <w:tc>
          <w:tcPr>
            <w:tcW w:w="2100" w:type="dxa"/>
            <w:vAlign w:val="bottom"/>
          </w:tcPr>
          <w:p>
            <w:pPr>
              <w:spacing w:after="0"/>
              <w:rPr>
                <w:sz w:val="20"/>
                <w:szCs w:val="20"/>
                <w:color w:val="auto"/>
              </w:rPr>
            </w:pPr>
            <w:r>
              <w:rPr>
                <w:rFonts w:ascii="Courier New" w:cs="Courier New" w:eastAsia="Courier New" w:hAnsi="Courier New"/>
                <w:sz w:val="16"/>
                <w:szCs w:val="16"/>
                <w:color w:val="auto"/>
              </w:rPr>
              <w:t>ARTICLE FOURTEEN</w:t>
            </w:r>
          </w:p>
        </w:tc>
        <w:tc>
          <w:tcPr>
            <w:tcW w:w="2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3"/>
        </w:trPr>
        <w:tc>
          <w:tcPr>
            <w:tcW w:w="448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MEETINGS OF HOLDERS OF SECURITIES  . .</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 . . . . .</w:t>
            </w:r>
          </w:p>
        </w:tc>
        <w:tc>
          <w:tcPr>
            <w:tcW w:w="47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183"/>
        </w:trPr>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SECTION 1401.</w:t>
            </w:r>
          </w:p>
        </w:tc>
        <w:tc>
          <w:tcPr>
            <w:tcW w:w="83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Purposes for Which Meetings May Be Called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183"/>
        </w:trPr>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SECTION 1402.</w:t>
            </w:r>
          </w:p>
        </w:tc>
        <w:tc>
          <w:tcPr>
            <w:tcW w:w="35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Call, Notice and Place of Meetings</w:t>
            </w:r>
          </w:p>
        </w:tc>
        <w:tc>
          <w:tcPr>
            <w:tcW w:w="47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183"/>
        </w:trPr>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SECTION 1403.</w:t>
            </w:r>
          </w:p>
        </w:tc>
        <w:tc>
          <w:tcPr>
            <w:tcW w:w="352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8"/>
              </w:rPr>
              <w:t>Persons Entitled to Vote at Meetings</w:t>
            </w:r>
          </w:p>
        </w:tc>
        <w:tc>
          <w:tcPr>
            <w:tcW w:w="4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183"/>
        </w:trPr>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SECTION 1404.</w:t>
            </w:r>
          </w:p>
        </w:tc>
        <w:tc>
          <w:tcPr>
            <w:tcW w:w="2380" w:type="dxa"/>
            <w:vAlign w:val="bottom"/>
          </w:tcPr>
          <w:p>
            <w:pPr>
              <w:ind w:left="80"/>
              <w:spacing w:after="0"/>
              <w:rPr>
                <w:sz w:val="20"/>
                <w:szCs w:val="20"/>
                <w:color w:val="auto"/>
              </w:rPr>
            </w:pPr>
            <w:r>
              <w:rPr>
                <w:rFonts w:ascii="Courier New" w:cs="Courier New" w:eastAsia="Courier New" w:hAnsi="Courier New"/>
                <w:sz w:val="16"/>
                <w:szCs w:val="16"/>
                <w:color w:val="auto"/>
              </w:rPr>
              <w:t>Quorum; Action  . . . .</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 . . . . .</w:t>
            </w:r>
          </w:p>
        </w:tc>
        <w:tc>
          <w:tcPr>
            <w:tcW w:w="47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183"/>
        </w:trPr>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SECTION 1405.</w:t>
            </w:r>
          </w:p>
        </w:tc>
        <w:tc>
          <w:tcPr>
            <w:tcW w:w="83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Determination of Voting Rights; Conduct and Adjournment of Meetings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r>
        <w:trPr>
          <w:trHeight w:val="183"/>
        </w:trPr>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SECTION 1406.</w:t>
            </w:r>
          </w:p>
        </w:tc>
        <w:tc>
          <w:tcPr>
            <w:tcW w:w="83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Counting Votes and Recording Action of Meetings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367"/>
        </w:trPr>
        <w:tc>
          <w:tcPr>
            <w:tcW w:w="2100" w:type="dxa"/>
            <w:vAlign w:val="bottom"/>
          </w:tcPr>
          <w:p>
            <w:pPr>
              <w:spacing w:after="0"/>
              <w:rPr>
                <w:sz w:val="20"/>
                <w:szCs w:val="20"/>
                <w:color w:val="auto"/>
              </w:rPr>
            </w:pPr>
            <w:r>
              <w:rPr>
                <w:rFonts w:ascii="Courier New" w:cs="Courier New" w:eastAsia="Courier New" w:hAnsi="Courier New"/>
                <w:sz w:val="16"/>
                <w:szCs w:val="16"/>
                <w:color w:val="auto"/>
              </w:rPr>
              <w:t>ARTICLE FIFTEEN</w:t>
            </w:r>
          </w:p>
        </w:tc>
        <w:tc>
          <w:tcPr>
            <w:tcW w:w="2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3"/>
        </w:trPr>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CONVERSION OF</w:t>
            </w: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SECURITIES   . . . . . .</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 . . . . .</w:t>
            </w:r>
          </w:p>
        </w:tc>
        <w:tc>
          <w:tcPr>
            <w:tcW w:w="47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183"/>
        </w:trPr>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SECTION 1501.</w:t>
            </w:r>
          </w:p>
        </w:tc>
        <w:tc>
          <w:tcPr>
            <w:tcW w:w="83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Applicability of Article.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183"/>
        </w:trPr>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SECTION 1502.</w:t>
            </w:r>
          </w:p>
        </w:tc>
        <w:tc>
          <w:tcPr>
            <w:tcW w:w="35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Exercise of Conversion Privilege.</w:t>
            </w:r>
          </w:p>
        </w:tc>
        <w:tc>
          <w:tcPr>
            <w:tcW w:w="47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68</w:t>
            </w:r>
          </w:p>
        </w:tc>
      </w:tr>
      <w:tr>
        <w:trPr>
          <w:trHeight w:val="183"/>
        </w:trPr>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SECTION 1503.</w:t>
            </w:r>
          </w:p>
        </w:tc>
        <w:tc>
          <w:tcPr>
            <w:tcW w:w="2380" w:type="dxa"/>
            <w:vAlign w:val="bottom"/>
          </w:tcPr>
          <w:p>
            <w:pPr>
              <w:ind w:left="80"/>
              <w:spacing w:after="0"/>
              <w:rPr>
                <w:sz w:val="20"/>
                <w:szCs w:val="20"/>
                <w:color w:val="auto"/>
              </w:rPr>
            </w:pPr>
            <w:r>
              <w:rPr>
                <w:rFonts w:ascii="Courier New" w:cs="Courier New" w:eastAsia="Courier New" w:hAnsi="Courier New"/>
                <w:sz w:val="16"/>
                <w:szCs w:val="16"/>
                <w:color w:val="auto"/>
              </w:rPr>
              <w:t>Fractional Interests.</w:t>
            </w:r>
          </w:p>
        </w:tc>
        <w:tc>
          <w:tcPr>
            <w:tcW w:w="59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r>
      <w:tr>
        <w:trPr>
          <w:trHeight w:val="183"/>
        </w:trPr>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SECTION 1504.</w:t>
            </w:r>
          </w:p>
        </w:tc>
        <w:tc>
          <w:tcPr>
            <w:tcW w:w="83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Adjustment of Conversion Price.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r>
      <w:tr>
        <w:trPr>
          <w:trHeight w:val="183"/>
        </w:trPr>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SECTION 1505.</w:t>
            </w:r>
          </w:p>
        </w:tc>
        <w:tc>
          <w:tcPr>
            <w:tcW w:w="8300" w:type="dxa"/>
            <w:vAlign w:val="bottom"/>
            <w:gridSpan w:val="3"/>
          </w:tcPr>
          <w:p>
            <w:pPr>
              <w:spacing w:after="0"/>
              <w:rPr>
                <w:sz w:val="20"/>
                <w:szCs w:val="20"/>
                <w:color w:val="auto"/>
              </w:rPr>
            </w:pPr>
            <w:r>
              <w:rPr>
                <w:rFonts w:ascii="Courier New" w:cs="Courier New" w:eastAsia="Courier New" w:hAnsi="Courier New"/>
                <w:sz w:val="16"/>
                <w:szCs w:val="16"/>
                <w:color w:val="auto"/>
              </w:rPr>
              <w:t>Continuation of Conversion Privilege in Case of Merger, Consolidation or Sale of</w:t>
            </w:r>
          </w:p>
        </w:tc>
        <w:tc>
          <w:tcPr>
            <w:tcW w:w="280" w:type="dxa"/>
            <w:vAlign w:val="bottom"/>
          </w:tcPr>
          <w:p>
            <w:pPr>
              <w:spacing w:after="0"/>
              <w:rPr>
                <w:sz w:val="15"/>
                <w:szCs w:val="15"/>
                <w:color w:val="auto"/>
              </w:rPr>
            </w:pPr>
          </w:p>
        </w:tc>
      </w:tr>
      <w:tr>
        <w:trPr>
          <w:trHeight w:val="183"/>
        </w:trPr>
        <w:tc>
          <w:tcPr>
            <w:tcW w:w="2100" w:type="dxa"/>
            <w:vAlign w:val="bottom"/>
          </w:tcPr>
          <w:p>
            <w:pPr>
              <w:spacing w:after="0"/>
              <w:rPr>
                <w:sz w:val="15"/>
                <w:szCs w:val="15"/>
                <w:color w:val="auto"/>
              </w:rPr>
            </w:pP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Assets . . . . . . . . .</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 . . . . .</w:t>
            </w:r>
          </w:p>
        </w:tc>
        <w:tc>
          <w:tcPr>
            <w:tcW w:w="47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r>
      <w:tr>
        <w:trPr>
          <w:trHeight w:val="367"/>
        </w:trPr>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SECTION 1506.</w:t>
            </w:r>
          </w:p>
        </w:tc>
        <w:tc>
          <w:tcPr>
            <w:tcW w:w="2380" w:type="dxa"/>
            <w:vAlign w:val="bottom"/>
          </w:tcPr>
          <w:p>
            <w:pPr>
              <w:ind w:left="80"/>
              <w:spacing w:after="0"/>
              <w:rPr>
                <w:sz w:val="20"/>
                <w:szCs w:val="20"/>
                <w:color w:val="auto"/>
              </w:rPr>
            </w:pPr>
            <w:r>
              <w:rPr>
                <w:rFonts w:ascii="Courier New" w:cs="Courier New" w:eastAsia="Courier New" w:hAnsi="Courier New"/>
                <w:sz w:val="16"/>
                <w:szCs w:val="16"/>
                <w:color w:val="auto"/>
                <w:w w:val="98"/>
              </w:rPr>
              <w:t>Notice of Certain Events</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 . . .</w:t>
            </w:r>
          </w:p>
        </w:tc>
        <w:tc>
          <w:tcPr>
            <w:tcW w:w="47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r>
      <w:tr>
        <w:trPr>
          <w:trHeight w:val="183"/>
        </w:trPr>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SECTION 1507.</w:t>
            </w:r>
          </w:p>
        </w:tc>
        <w:tc>
          <w:tcPr>
            <w:tcW w:w="2380" w:type="dxa"/>
            <w:vAlign w:val="bottom"/>
          </w:tcPr>
          <w:p>
            <w:pPr>
              <w:ind w:left="80"/>
              <w:spacing w:after="0"/>
              <w:rPr>
                <w:sz w:val="20"/>
                <w:szCs w:val="20"/>
                <w:color w:val="auto"/>
              </w:rPr>
            </w:pPr>
            <w:r>
              <w:rPr>
                <w:rFonts w:ascii="Courier New" w:cs="Courier New" w:eastAsia="Courier New" w:hAnsi="Courier New"/>
                <w:sz w:val="16"/>
                <w:szCs w:val="16"/>
                <w:color w:val="auto"/>
              </w:rPr>
              <w:t>Taxes on Conversion   .</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 . . . . .</w:t>
            </w:r>
          </w:p>
        </w:tc>
        <w:tc>
          <w:tcPr>
            <w:tcW w:w="47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r>
      <w:tr>
        <w:trPr>
          <w:trHeight w:val="183"/>
        </w:trPr>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SECTION 1508.</w:t>
            </w:r>
          </w:p>
        </w:tc>
        <w:tc>
          <w:tcPr>
            <w:tcW w:w="2380" w:type="dxa"/>
            <w:vAlign w:val="bottom"/>
          </w:tcPr>
          <w:p>
            <w:pPr>
              <w:ind w:left="80"/>
              <w:spacing w:after="0"/>
              <w:rPr>
                <w:sz w:val="20"/>
                <w:szCs w:val="20"/>
                <w:color w:val="auto"/>
              </w:rPr>
            </w:pPr>
            <w:r>
              <w:rPr>
                <w:rFonts w:ascii="Courier New" w:cs="Courier New" w:eastAsia="Courier New" w:hAnsi="Courier New"/>
                <w:sz w:val="16"/>
                <w:szCs w:val="16"/>
                <w:color w:val="auto"/>
                <w:w w:val="98"/>
              </w:rPr>
              <w:t>Company to Provide Stock</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 . . .</w:t>
            </w:r>
          </w:p>
        </w:tc>
        <w:tc>
          <w:tcPr>
            <w:tcW w:w="47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r>
      <w:tr>
        <w:trPr>
          <w:trHeight w:val="183"/>
        </w:trPr>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SECTION 1509.</w:t>
            </w:r>
          </w:p>
        </w:tc>
        <w:tc>
          <w:tcPr>
            <w:tcW w:w="83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Disclaimer of Responsibility for Certain Matters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r>
      <w:tr>
        <w:trPr>
          <w:trHeight w:val="183"/>
        </w:trPr>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SECTION 1510.</w:t>
            </w:r>
          </w:p>
        </w:tc>
        <w:tc>
          <w:tcPr>
            <w:tcW w:w="83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Return of Funds Deposited for Redemption of Converted Securities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880"/>
          </w:cols>
          <w:pgMar w:left="520" w:top="298" w:right="499" w:bottom="1440" w:gutter="0" w:footer="0" w:header="0"/>
          <w:type w:val="continuous"/>
        </w:sectPr>
      </w:pPr>
    </w:p>
    <w:bookmarkStart w:id="112" w:name="page113"/>
    <w:bookmarkEnd w:id="112"/>
    <w:p>
      <w:pPr>
        <w:spacing w:after="0"/>
        <w:rPr>
          <w:sz w:val="20"/>
          <w:szCs w:val="20"/>
          <w:color w:val="auto"/>
        </w:rPr>
      </w:pPr>
      <w:r>
        <w:rPr>
          <w:rFonts w:ascii="Courier New" w:cs="Courier New" w:eastAsia="Courier New" w:hAnsi="Courier New"/>
          <w:sz w:val="16"/>
          <w:szCs w:val="16"/>
          <w:color w:val="auto"/>
        </w:rPr>
        <w:t>7</w:t>
      </w:r>
    </w:p>
    <w:p>
      <w:pPr>
        <w:spacing w:after="0" w:line="36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ARTICLE SIXTEEN</w:t>
      </w:r>
    </w:p>
    <w:p>
      <w:pPr>
        <w:spacing w:after="0" w:line="2" w:lineRule="exact"/>
        <w:rPr>
          <w:sz w:val="20"/>
          <w:szCs w:val="20"/>
          <w:color w:val="auto"/>
        </w:rPr>
      </w:pPr>
    </w:p>
    <w:p>
      <w:pPr>
        <w:ind w:left="960"/>
        <w:spacing w:after="0"/>
        <w:tabs>
          <w:tab w:leader="none" w:pos="2360" w:val="left"/>
          <w:tab w:leader="none" w:pos="10660" w:val="left"/>
        </w:tabs>
        <w:rPr>
          <w:sz w:val="20"/>
          <w:szCs w:val="20"/>
          <w:color w:val="auto"/>
        </w:rPr>
      </w:pPr>
      <w:r>
        <w:rPr>
          <w:rFonts w:ascii="Courier New" w:cs="Courier New" w:eastAsia="Courier New" w:hAnsi="Courier New"/>
          <w:sz w:val="16"/>
          <w:szCs w:val="16"/>
          <w:color w:val="auto"/>
        </w:rPr>
        <w:t>SUBORDINATION</w:t>
        <w:tab/>
        <w:t>. . . . . . . . . . . . . . . . . . . . . . . . . . . . . . . . . . . . . . . . . . .</w:t>
        <w:tab/>
        <w:t>75</w:t>
      </w:r>
    </w:p>
    <w:p>
      <w:pPr>
        <w:spacing w:after="0" w:line="2" w:lineRule="exact"/>
        <w:rPr>
          <w:sz w:val="20"/>
          <w:szCs w:val="20"/>
          <w:color w:val="auto"/>
        </w:rPr>
      </w:pPr>
    </w:p>
    <w:p>
      <w:pPr>
        <w:ind w:left="960"/>
        <w:spacing w:after="0"/>
        <w:tabs>
          <w:tab w:leader="none" w:pos="2360" w:val="left"/>
          <w:tab w:leader="none" w:pos="6940" w:val="left"/>
          <w:tab w:leader="none" w:pos="10660" w:val="left"/>
        </w:tabs>
        <w:rPr>
          <w:sz w:val="20"/>
          <w:szCs w:val="20"/>
          <w:color w:val="auto"/>
        </w:rPr>
      </w:pPr>
      <w:r>
        <w:rPr>
          <w:rFonts w:ascii="Courier New" w:cs="Courier New" w:eastAsia="Courier New" w:hAnsi="Courier New"/>
          <w:sz w:val="16"/>
          <w:szCs w:val="16"/>
          <w:color w:val="auto"/>
        </w:rPr>
        <w:t>SECTION 1601.</w:t>
        <w:tab/>
        <w:t>Securities Subordinated to Senior Indebtedness</w:t>
        <w:tab/>
        <w:t>. . . . . . . . . . . . . . . . . . .</w:t>
        <w:tab/>
        <w:t>75</w:t>
      </w:r>
    </w:p>
    <w:p>
      <w:pPr>
        <w:spacing w:after="0" w:line="2" w:lineRule="exact"/>
        <w:rPr>
          <w:sz w:val="20"/>
          <w:szCs w:val="20"/>
          <w:color w:val="auto"/>
        </w:rPr>
      </w:pPr>
    </w:p>
    <w:p>
      <w:pPr>
        <w:ind w:left="960"/>
        <w:spacing w:after="0"/>
        <w:tabs>
          <w:tab w:leader="none" w:pos="2360" w:val="left"/>
        </w:tabs>
        <w:rPr>
          <w:sz w:val="20"/>
          <w:szCs w:val="20"/>
          <w:color w:val="auto"/>
        </w:rPr>
      </w:pPr>
      <w:r>
        <w:rPr>
          <w:rFonts w:ascii="Courier New" w:cs="Courier New" w:eastAsia="Courier New" w:hAnsi="Courier New"/>
          <w:sz w:val="16"/>
          <w:szCs w:val="16"/>
          <w:color w:val="auto"/>
        </w:rPr>
        <w:t>SECTION 1602.</w:t>
      </w:r>
      <w:r>
        <w:rPr>
          <w:sz w:val="20"/>
          <w:szCs w:val="20"/>
          <w:color w:val="auto"/>
        </w:rPr>
        <w:tab/>
      </w:r>
      <w:r>
        <w:rPr>
          <w:rFonts w:ascii="Courier New" w:cs="Courier New" w:eastAsia="Courier New" w:hAnsi="Courier New"/>
          <w:sz w:val="15"/>
          <w:szCs w:val="15"/>
          <w:color w:val="auto"/>
        </w:rPr>
        <w:t>Reliance on Certificate of Liquidating Agent; Further Evidence as to Ownership of</w:t>
      </w:r>
    </w:p>
    <w:p>
      <w:pPr>
        <w:spacing w:after="0" w:line="2" w:lineRule="exact"/>
        <w:rPr>
          <w:sz w:val="20"/>
          <w:szCs w:val="20"/>
          <w:color w:val="auto"/>
        </w:rPr>
      </w:pPr>
    </w:p>
    <w:p>
      <w:pPr>
        <w:jc w:val="right"/>
        <w:spacing w:after="0"/>
        <w:tabs>
          <w:tab w:leader="none" w:pos="180" w:val="left"/>
        </w:tabs>
        <w:rPr>
          <w:sz w:val="20"/>
          <w:szCs w:val="20"/>
          <w:color w:val="auto"/>
        </w:rPr>
      </w:pPr>
      <w:r>
        <w:rPr>
          <w:rFonts w:ascii="Courier New" w:cs="Courier New" w:eastAsia="Courier New" w:hAnsi="Courier New"/>
          <w:sz w:val="16"/>
          <w:szCs w:val="16"/>
          <w:color w:val="auto"/>
        </w:rPr>
        <w:t>Senior Indebtedness . . . . . . . . . . . . . . . . . . . . . . . . . . . . . . . . .</w:t>
        <w:tab/>
        <w:t>78</w:t>
      </w:r>
    </w:p>
    <w:p>
      <w:pPr>
        <w:spacing w:after="0" w:line="2" w:lineRule="exact"/>
        <w:rPr>
          <w:sz w:val="20"/>
          <w:szCs w:val="20"/>
          <w:color w:val="auto"/>
        </w:rPr>
      </w:pPr>
    </w:p>
    <w:p>
      <w:pPr>
        <w:ind w:left="960"/>
        <w:spacing w:after="0"/>
        <w:tabs>
          <w:tab w:leader="none" w:pos="2360" w:val="left"/>
          <w:tab w:leader="none" w:pos="10660" w:val="left"/>
        </w:tabs>
        <w:rPr>
          <w:sz w:val="20"/>
          <w:szCs w:val="20"/>
          <w:color w:val="auto"/>
        </w:rPr>
      </w:pPr>
      <w:r>
        <w:rPr>
          <w:rFonts w:ascii="Courier New" w:cs="Courier New" w:eastAsia="Courier New" w:hAnsi="Courier New"/>
          <w:sz w:val="16"/>
          <w:szCs w:val="16"/>
          <w:color w:val="auto"/>
        </w:rPr>
        <w:t>SECTION 1603.</w:t>
        <w:tab/>
        <w:t>Payment Permitted If No Default . . . . . . . . . . . . . . . . . . . . . . . . . . .</w:t>
        <w:tab/>
        <w:t>78</w:t>
      </w:r>
    </w:p>
    <w:p>
      <w:pPr>
        <w:spacing w:after="0" w:line="2" w:lineRule="exact"/>
        <w:rPr>
          <w:sz w:val="20"/>
          <w:szCs w:val="20"/>
          <w:color w:val="auto"/>
        </w:rPr>
      </w:pPr>
    </w:p>
    <w:p>
      <w:pPr>
        <w:ind w:left="960"/>
        <w:spacing w:after="0"/>
        <w:tabs>
          <w:tab w:leader="none" w:pos="2360" w:val="left"/>
          <w:tab w:leader="none" w:pos="7520" w:val="left"/>
          <w:tab w:leader="none" w:pos="10660" w:val="left"/>
        </w:tabs>
        <w:rPr>
          <w:sz w:val="20"/>
          <w:szCs w:val="20"/>
          <w:color w:val="auto"/>
        </w:rPr>
      </w:pPr>
      <w:r>
        <w:rPr>
          <w:rFonts w:ascii="Courier New" w:cs="Courier New" w:eastAsia="Courier New" w:hAnsi="Courier New"/>
          <w:sz w:val="16"/>
          <w:szCs w:val="16"/>
          <w:color w:val="auto"/>
        </w:rPr>
        <w:t>SECTION 1604.</w:t>
        <w:tab/>
        <w:t>Disputes with Holders of Certain Senior Indebtedness</w:t>
        <w:tab/>
        <w:t>. . . . . . . . . . . . . . . .</w:t>
        <w:tab/>
        <w:t>78</w:t>
      </w:r>
    </w:p>
    <w:p>
      <w:pPr>
        <w:spacing w:after="0" w:line="2" w:lineRule="exact"/>
        <w:rPr>
          <w:sz w:val="20"/>
          <w:szCs w:val="20"/>
          <w:color w:val="auto"/>
        </w:rPr>
      </w:pPr>
    </w:p>
    <w:p>
      <w:pPr>
        <w:ind w:left="960"/>
        <w:spacing w:after="0"/>
        <w:tabs>
          <w:tab w:leader="none" w:pos="2360" w:val="left"/>
          <w:tab w:leader="none" w:pos="10660" w:val="left"/>
        </w:tabs>
        <w:rPr>
          <w:sz w:val="20"/>
          <w:szCs w:val="20"/>
          <w:color w:val="auto"/>
        </w:rPr>
      </w:pPr>
      <w:r>
        <w:rPr>
          <w:rFonts w:ascii="Courier New" w:cs="Courier New" w:eastAsia="Courier New" w:hAnsi="Courier New"/>
          <w:sz w:val="16"/>
          <w:szCs w:val="16"/>
          <w:color w:val="auto"/>
        </w:rPr>
        <w:t>SECTION 1605.</w:t>
        <w:tab/>
        <w:t>Trustee Not Charged with Knowledge of Prohibition . . . . . . . . . . . . . . . . . .</w:t>
        <w:tab/>
        <w:t>79</w:t>
      </w:r>
    </w:p>
    <w:p>
      <w:pPr>
        <w:spacing w:after="0" w:line="2" w:lineRule="exact"/>
        <w:rPr>
          <w:sz w:val="20"/>
          <w:szCs w:val="20"/>
          <w:color w:val="auto"/>
        </w:rPr>
      </w:pPr>
    </w:p>
    <w:p>
      <w:pPr>
        <w:ind w:left="960"/>
        <w:spacing w:after="0"/>
        <w:tabs>
          <w:tab w:leader="none" w:pos="2360" w:val="left"/>
          <w:tab w:leader="none" w:pos="10660" w:val="left"/>
        </w:tabs>
        <w:rPr>
          <w:sz w:val="20"/>
          <w:szCs w:val="20"/>
          <w:color w:val="auto"/>
        </w:rPr>
      </w:pPr>
      <w:r>
        <w:rPr>
          <w:rFonts w:ascii="Courier New" w:cs="Courier New" w:eastAsia="Courier New" w:hAnsi="Courier New"/>
          <w:sz w:val="16"/>
          <w:szCs w:val="16"/>
          <w:color w:val="auto"/>
        </w:rPr>
        <w:t>SECTION 1606.</w:t>
        <w:tab/>
        <w:t>Trustee to Effectuate Subordination . . . . . . . . . . . . . . . . . . . . . . . . .</w:t>
        <w:tab/>
        <w:t>79</w:t>
      </w:r>
    </w:p>
    <w:p>
      <w:pPr>
        <w:spacing w:after="0" w:line="2" w:lineRule="exact"/>
        <w:rPr>
          <w:sz w:val="20"/>
          <w:szCs w:val="20"/>
          <w:color w:val="auto"/>
        </w:rPr>
      </w:pPr>
    </w:p>
    <w:p>
      <w:pPr>
        <w:ind w:left="960"/>
        <w:spacing w:after="0"/>
        <w:tabs>
          <w:tab w:leader="none" w:pos="2360" w:val="left"/>
          <w:tab w:leader="none" w:pos="7320" w:val="left"/>
          <w:tab w:leader="none" w:pos="10660" w:val="left"/>
        </w:tabs>
        <w:rPr>
          <w:sz w:val="20"/>
          <w:szCs w:val="20"/>
          <w:color w:val="auto"/>
        </w:rPr>
      </w:pPr>
      <w:r>
        <w:rPr>
          <w:rFonts w:ascii="Courier New" w:cs="Courier New" w:eastAsia="Courier New" w:hAnsi="Courier New"/>
          <w:sz w:val="16"/>
          <w:szCs w:val="16"/>
          <w:color w:val="auto"/>
        </w:rPr>
        <w:t>SECTION 1607.</w:t>
        <w:tab/>
        <w:t>Rights of Trustee as Holder of Senior Indebtedness</w:t>
        <w:tab/>
        <w:t>. . . . . . . . . . . . . . . . .</w:t>
        <w:tab/>
        <w:t>80</w:t>
      </w:r>
    </w:p>
    <w:p>
      <w:pPr>
        <w:spacing w:after="0" w:line="2" w:lineRule="exact"/>
        <w:rPr>
          <w:sz w:val="20"/>
          <w:szCs w:val="20"/>
          <w:color w:val="auto"/>
        </w:rPr>
      </w:pPr>
    </w:p>
    <w:p>
      <w:pPr>
        <w:ind w:left="960"/>
        <w:spacing w:after="0"/>
        <w:tabs>
          <w:tab w:leader="none" w:pos="2360" w:val="left"/>
          <w:tab w:leader="none" w:pos="10660" w:val="left"/>
        </w:tabs>
        <w:rPr>
          <w:sz w:val="20"/>
          <w:szCs w:val="20"/>
          <w:color w:val="auto"/>
        </w:rPr>
      </w:pPr>
      <w:r>
        <w:rPr>
          <w:rFonts w:ascii="Courier New" w:cs="Courier New" w:eastAsia="Courier New" w:hAnsi="Courier New"/>
          <w:sz w:val="16"/>
          <w:szCs w:val="16"/>
          <w:color w:val="auto"/>
        </w:rPr>
        <w:t>SECTION 1608.</w:t>
        <w:tab/>
        <w:t>Article Applicable to Paying Agents . . . . . . . . . . . . . . . . . . . . . . . . .</w:t>
        <w:tab/>
        <w:t>80</w:t>
      </w:r>
    </w:p>
    <w:p>
      <w:pPr>
        <w:spacing w:after="0" w:line="2" w:lineRule="exact"/>
        <w:rPr>
          <w:sz w:val="20"/>
          <w:szCs w:val="20"/>
          <w:color w:val="auto"/>
        </w:rPr>
      </w:pPr>
    </w:p>
    <w:p>
      <w:pPr>
        <w:ind w:left="960"/>
        <w:spacing w:after="0"/>
        <w:tabs>
          <w:tab w:leader="none" w:pos="2360" w:val="left"/>
        </w:tabs>
        <w:rPr>
          <w:sz w:val="20"/>
          <w:szCs w:val="20"/>
          <w:color w:val="auto"/>
        </w:rPr>
      </w:pPr>
      <w:r>
        <w:rPr>
          <w:rFonts w:ascii="Courier New" w:cs="Courier New" w:eastAsia="Courier New" w:hAnsi="Courier New"/>
          <w:sz w:val="16"/>
          <w:szCs w:val="16"/>
          <w:color w:val="auto"/>
        </w:rPr>
        <w:t>SECTION 1609.</w:t>
      </w:r>
      <w:r>
        <w:rPr>
          <w:sz w:val="20"/>
          <w:szCs w:val="20"/>
          <w:color w:val="auto"/>
        </w:rPr>
        <w:tab/>
      </w:r>
      <w:r>
        <w:rPr>
          <w:rFonts w:ascii="Courier New" w:cs="Courier New" w:eastAsia="Courier New" w:hAnsi="Courier New"/>
          <w:sz w:val="15"/>
          <w:szCs w:val="15"/>
          <w:color w:val="auto"/>
        </w:rPr>
        <w:t>Subordination Rights Not Impaired by Acts or Omissions of the Company or Holders of</w:t>
      </w:r>
    </w:p>
    <w:p>
      <w:pPr>
        <w:spacing w:after="0" w:line="2" w:lineRule="exact"/>
        <w:rPr>
          <w:sz w:val="20"/>
          <w:szCs w:val="20"/>
          <w:color w:val="auto"/>
        </w:rPr>
      </w:pPr>
    </w:p>
    <w:p>
      <w:pPr>
        <w:jc w:val="right"/>
        <w:spacing w:after="0"/>
        <w:tabs>
          <w:tab w:leader="none" w:pos="180" w:val="left"/>
        </w:tabs>
        <w:rPr>
          <w:sz w:val="20"/>
          <w:szCs w:val="20"/>
          <w:color w:val="auto"/>
        </w:rPr>
      </w:pPr>
      <w:r>
        <w:rPr>
          <w:rFonts w:ascii="Courier New" w:cs="Courier New" w:eastAsia="Courier New" w:hAnsi="Courier New"/>
          <w:sz w:val="16"/>
          <w:szCs w:val="16"/>
          <w:color w:val="auto"/>
        </w:rPr>
        <w:t>Senior Indebtedness . . . . . . . . . . . . . . . . . . . . . . . . . . . . . . . . .</w:t>
        <w:tab/>
        <w:t>80</w:t>
      </w:r>
    </w:p>
    <w:p>
      <w:pPr>
        <w:spacing w:after="0" w:line="2" w:lineRule="exact"/>
        <w:rPr>
          <w:sz w:val="20"/>
          <w:szCs w:val="20"/>
          <w:color w:val="auto"/>
        </w:rPr>
      </w:pPr>
    </w:p>
    <w:p>
      <w:pPr>
        <w:ind w:left="960"/>
        <w:spacing w:after="0"/>
        <w:tabs>
          <w:tab w:leader="none" w:pos="2360" w:val="left"/>
          <w:tab w:leader="none" w:pos="7900" w:val="left"/>
          <w:tab w:leader="none" w:pos="10660" w:val="left"/>
        </w:tabs>
        <w:rPr>
          <w:sz w:val="20"/>
          <w:szCs w:val="20"/>
          <w:color w:val="auto"/>
        </w:rPr>
      </w:pPr>
      <w:r>
        <w:rPr>
          <w:rFonts w:ascii="Courier New" w:cs="Courier New" w:eastAsia="Courier New" w:hAnsi="Courier New"/>
          <w:sz w:val="16"/>
          <w:szCs w:val="16"/>
          <w:color w:val="auto"/>
        </w:rPr>
        <w:t>SECTION 1610.</w:t>
        <w:tab/>
        <w:t>Trustee Not Fiduciary for Holders of Senior Indebtedness</w:t>
        <w:tab/>
        <w:t>. . . . . . . . . . . . . .</w:t>
        <w:tab/>
        <w:t>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880"/>
          </w:cols>
          <w:pgMar w:left="520" w:top="298" w:right="49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81"/>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83"/>
        </w:trPr>
        <w:tc>
          <w:tcPr>
            <w:tcW w:w="42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SUBORDINATED</w:t>
            </w:r>
          </w:p>
        </w:tc>
        <w:tc>
          <w:tcPr>
            <w:tcW w:w="16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INDENTURE, dated</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as of</w:t>
            </w: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___________, 1996,</w:t>
            </w:r>
          </w:p>
        </w:tc>
        <w:tc>
          <w:tcPr>
            <w:tcW w:w="1860" w:type="dxa"/>
            <w:vAlign w:val="bottom"/>
          </w:tcPr>
          <w:p>
            <w:pPr>
              <w:ind w:left="40"/>
              <w:spacing w:after="0"/>
              <w:rPr>
                <w:sz w:val="20"/>
                <w:szCs w:val="20"/>
                <w:color w:val="auto"/>
              </w:rPr>
            </w:pPr>
            <w:r>
              <w:rPr>
                <w:rFonts w:ascii="Courier New" w:cs="Courier New" w:eastAsia="Courier New" w:hAnsi="Courier New"/>
                <w:sz w:val="16"/>
                <w:szCs w:val="16"/>
                <w:color w:val="auto"/>
              </w:rPr>
              <w:t>between USA Waste</w:t>
            </w:r>
          </w:p>
        </w:tc>
      </w:tr>
      <w:tr>
        <w:trPr>
          <w:trHeight w:val="183"/>
        </w:trPr>
        <w:tc>
          <w:tcPr>
            <w:tcW w:w="16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Services, Inc., a</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corporation</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duly</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organized and</w:t>
            </w:r>
          </w:p>
        </w:tc>
        <w:tc>
          <w:tcPr>
            <w:tcW w:w="29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existing under the laws of the</w:t>
            </w:r>
          </w:p>
        </w:tc>
      </w:tr>
      <w:tr>
        <w:trPr>
          <w:trHeight w:val="183"/>
        </w:trPr>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State of</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Delaware</w:t>
            </w:r>
          </w:p>
        </w:tc>
        <w:tc>
          <w:tcPr>
            <w:tcW w:w="2960" w:type="dxa"/>
            <w:vAlign w:val="bottom"/>
            <w:gridSpan w:val="4"/>
          </w:tcPr>
          <w:p>
            <w:pPr>
              <w:ind w:left="60"/>
              <w:spacing w:after="0"/>
              <w:rPr>
                <w:sz w:val="20"/>
                <w:szCs w:val="20"/>
                <w:color w:val="auto"/>
              </w:rPr>
            </w:pPr>
            <w:r>
              <w:rPr>
                <w:rFonts w:ascii="Courier New" w:cs="Courier New" w:eastAsia="Courier New" w:hAnsi="Courier New"/>
                <w:sz w:val="16"/>
                <w:szCs w:val="16"/>
                <w:color w:val="auto"/>
                <w:w w:val="99"/>
              </w:rPr>
              <w:t>(herein called the "Company"),</w:t>
            </w:r>
          </w:p>
        </w:tc>
        <w:tc>
          <w:tcPr>
            <w:tcW w:w="1060" w:type="dxa"/>
            <w:vAlign w:val="bottom"/>
          </w:tcPr>
          <w:p>
            <w:pPr>
              <w:ind w:left="60"/>
              <w:spacing w:after="0"/>
              <w:rPr>
                <w:sz w:val="20"/>
                <w:szCs w:val="20"/>
                <w:color w:val="auto"/>
              </w:rPr>
            </w:pPr>
            <w:r>
              <w:rPr>
                <w:rFonts w:ascii="Courier New" w:cs="Courier New" w:eastAsia="Courier New" w:hAnsi="Courier New"/>
                <w:sz w:val="16"/>
                <w:szCs w:val="16"/>
                <w:color w:val="auto"/>
              </w:rPr>
              <w:t>having its</w:t>
            </w:r>
          </w:p>
        </w:tc>
        <w:tc>
          <w:tcPr>
            <w:tcW w:w="1860" w:type="dxa"/>
            <w:vAlign w:val="bottom"/>
          </w:tcPr>
          <w:p>
            <w:pPr>
              <w:ind w:left="40"/>
              <w:spacing w:after="0"/>
              <w:rPr>
                <w:sz w:val="20"/>
                <w:szCs w:val="20"/>
                <w:color w:val="auto"/>
              </w:rPr>
            </w:pPr>
            <w:r>
              <w:rPr>
                <w:rFonts w:ascii="Courier New" w:cs="Courier New" w:eastAsia="Courier New" w:hAnsi="Courier New"/>
                <w:sz w:val="16"/>
                <w:szCs w:val="16"/>
                <w:color w:val="auto"/>
                <w:w w:val="98"/>
              </w:rPr>
              <w:t>principal office at</w:t>
            </w:r>
          </w:p>
        </w:tc>
      </w:tr>
      <w:tr>
        <w:trPr>
          <w:trHeight w:val="183"/>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5400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LBJ</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Freeway,</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Suite 300 -</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Tower One,</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Dallas,</w:t>
            </w:r>
          </w:p>
        </w:tc>
        <w:tc>
          <w:tcPr>
            <w:tcW w:w="29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Texas 75240, and</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 a national banking association, as Trustee (herein called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"Trustee").</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RECITALS OF THE COMPANY</w:t>
      </w:r>
    </w:p>
    <w:p>
      <w:pPr>
        <w:spacing w:after="0" w:line="188" w:lineRule="exact"/>
        <w:rPr>
          <w:sz w:val="20"/>
          <w:szCs w:val="20"/>
          <w:color w:val="auto"/>
        </w:rPr>
      </w:pPr>
    </w:p>
    <w:p>
      <w:pPr>
        <w:ind w:right="3059" w:firstLine="477"/>
        <w:spacing w:after="0" w:line="241" w:lineRule="auto"/>
        <w:rPr>
          <w:sz w:val="20"/>
          <w:szCs w:val="20"/>
          <w:color w:val="auto"/>
        </w:rPr>
      </w:pPr>
      <w:r>
        <w:rPr>
          <w:rFonts w:ascii="Courier New" w:cs="Courier New" w:eastAsia="Courier New" w:hAnsi="Courier New"/>
          <w:sz w:val="16"/>
          <w:szCs w:val="16"/>
          <w:color w:val="auto"/>
        </w:rPr>
        <w:t>The Company has duly authorized the execution and delivery of this Indenture to provide for the issuance from time to time of its subordinated debentures, notes or other evidences of indebtedness (herein called the "Securities"), to be issued in one or more series as in this Indenture provided.</w:t>
      </w:r>
    </w:p>
    <w:p>
      <w:pPr>
        <w:spacing w:after="0" w:line="190" w:lineRule="exact"/>
        <w:rPr>
          <w:sz w:val="20"/>
          <w:szCs w:val="20"/>
          <w:color w:val="auto"/>
        </w:rPr>
      </w:pPr>
    </w:p>
    <w:p>
      <w:pPr>
        <w:ind w:right="3259" w:firstLine="477"/>
        <w:spacing w:after="0" w:line="239" w:lineRule="auto"/>
        <w:rPr>
          <w:sz w:val="20"/>
          <w:szCs w:val="20"/>
          <w:color w:val="auto"/>
        </w:rPr>
      </w:pPr>
      <w:r>
        <w:rPr>
          <w:rFonts w:ascii="Courier New" w:cs="Courier New" w:eastAsia="Courier New" w:hAnsi="Courier New"/>
          <w:sz w:val="16"/>
          <w:szCs w:val="16"/>
          <w:color w:val="auto"/>
        </w:rPr>
        <w:t>All things necessary to make this Indenture a valid agreement of the Company, in accordance with its terms, have been done.</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NOW, THEREFORE, THIS INDENTURE WITNESSETH:</w:t>
      </w:r>
    </w:p>
    <w:p>
      <w:pPr>
        <w:spacing w:after="0" w:line="188"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For and in consideration of the premises and the purchase of the Securities by the Holders thereof, it is mutually agreed, for the equal and proportionate benefit of all Holders of the Securities or of a series thereof, as follows:</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ONE</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DEFINITIONS AND OTHER PROVISIONS</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OF GENERAL APPLICATION</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101.</w:t>
      </w:r>
      <w:r>
        <w:rPr>
          <w:sz w:val="20"/>
          <w:szCs w:val="20"/>
          <w:color w:val="auto"/>
        </w:rPr>
        <w:tab/>
      </w:r>
      <w:r>
        <w:rPr>
          <w:rFonts w:ascii="Courier New" w:cs="Courier New" w:eastAsia="Courier New" w:hAnsi="Courier New"/>
          <w:sz w:val="15"/>
          <w:szCs w:val="15"/>
          <w:color w:val="auto"/>
        </w:rPr>
        <w:t>Definitions.</w:t>
      </w:r>
    </w:p>
    <w:p>
      <w:pPr>
        <w:spacing w:after="0" w:line="188"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For all purposes of this Indenture, except as otherwise expressly provided or unless the context otherwise requires:</w:t>
      </w:r>
    </w:p>
    <w:p>
      <w:pPr>
        <w:spacing w:after="0" w:line="189" w:lineRule="exact"/>
        <w:rPr>
          <w:sz w:val="20"/>
          <w:szCs w:val="20"/>
          <w:color w:val="auto"/>
        </w:rPr>
      </w:pPr>
    </w:p>
    <w:p>
      <w:pPr>
        <w:ind w:left="480" w:right="3059" w:firstLine="758"/>
        <w:spacing w:after="0"/>
        <w:tabs>
          <w:tab w:leader="none" w:pos="210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defined in this Article have the meanings assigned to them in this Article and include the plural as well as the singular;</w:t>
      </w:r>
    </w:p>
    <w:p>
      <w:pPr>
        <w:spacing w:after="0" w:line="189" w:lineRule="exact"/>
        <w:rPr>
          <w:rFonts w:ascii="Courier New" w:cs="Courier New" w:eastAsia="Courier New" w:hAnsi="Courier New"/>
          <w:sz w:val="16"/>
          <w:szCs w:val="16"/>
          <w:color w:val="auto"/>
        </w:rPr>
      </w:pPr>
    </w:p>
    <w:p>
      <w:pPr>
        <w:ind w:left="480" w:right="3059" w:firstLine="758"/>
        <w:spacing w:after="0"/>
        <w:tabs>
          <w:tab w:leader="none" w:pos="210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terms used herein which are defined in the Trust Indenture Act, either directly or by reference therein, have the meanings assigned to them therein;</w:t>
      </w:r>
    </w:p>
    <w:p>
      <w:pPr>
        <w:spacing w:after="0" w:line="189" w:lineRule="exact"/>
        <w:rPr>
          <w:rFonts w:ascii="Courier New" w:cs="Courier New" w:eastAsia="Courier New" w:hAnsi="Courier New"/>
          <w:sz w:val="16"/>
          <w:szCs w:val="16"/>
          <w:color w:val="auto"/>
        </w:rPr>
      </w:pPr>
    </w:p>
    <w:p>
      <w:pPr>
        <w:ind w:left="480" w:right="2679" w:firstLine="758"/>
        <w:spacing w:after="0" w:line="242" w:lineRule="auto"/>
        <w:tabs>
          <w:tab w:leader="none" w:pos="210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accounting terms not otherwise defined herein have the meanings assigned to them in accordance with generally accepted accounting principles in the United States of America, and, except as otherwise herein expressly provided, the term "generally accepted accounting principles" with respect to any computation required or permitted hereunder shall mean such accounting principles as are generally accepted in the United States of America at the date of this Indenture; and</w:t>
      </w:r>
    </w:p>
    <w:p>
      <w:pPr>
        <w:spacing w:after="0" w:line="188" w:lineRule="exact"/>
        <w:rPr>
          <w:rFonts w:ascii="Courier New" w:cs="Courier New" w:eastAsia="Courier New" w:hAnsi="Courier New"/>
          <w:sz w:val="16"/>
          <w:szCs w:val="16"/>
          <w:color w:val="auto"/>
        </w:rPr>
      </w:pPr>
    </w:p>
    <w:p>
      <w:pPr>
        <w:ind w:left="480" w:right="2779" w:firstLine="758"/>
        <w:spacing w:after="0" w:line="241" w:lineRule="auto"/>
        <w:tabs>
          <w:tab w:leader="none" w:pos="210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"herein", "hereof" and "hereunder" and other words of similar import refer to this Indenture as a whole and not to any particular Article, Section or other subdivision, and the words "date of this Indenture" and "date hereof" and other words of</w:t>
      </w:r>
    </w:p>
    <w:p>
      <w:pPr>
        <w:sectPr>
          <w:pgSz w:w="11900" w:h="16838" w:orient="portrait"/>
          <w:cols w:equalWidth="0" w:num="1">
            <w:col w:w="10219"/>
          </w:cols>
          <w:pgMar w:left="240" w:top="298"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left="480" w:right="2879"/>
        <w:spacing w:after="0" w:line="239" w:lineRule="auto"/>
        <w:rPr>
          <w:sz w:val="20"/>
          <w:szCs w:val="20"/>
          <w:color w:val="auto"/>
        </w:rPr>
      </w:pPr>
      <w:r>
        <w:rPr>
          <w:rFonts w:ascii="Courier New" w:cs="Courier New" w:eastAsia="Courier New" w:hAnsi="Courier New"/>
          <w:sz w:val="16"/>
          <w:szCs w:val="16"/>
          <w:color w:val="auto"/>
        </w:rPr>
        <w:t>similar import refer to the effective date of the original execution and delivery of this Indenture, viz. November 20, 1993.</w:t>
      </w:r>
    </w:p>
    <w:p>
      <w:pPr>
        <w:spacing w:after="0" w:line="189"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"Act", when used with respect to any Holder of a Security, has the meaning specified in Section 104.</w:t>
      </w:r>
    </w:p>
    <w:p>
      <w:pPr>
        <w:spacing w:after="0" w:line="189"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9"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"Authenticating Agent" means any Person authorized by the Trustee pursuant to Section 614 to act on behalf of the Trustee to authenticate Securities of one or more series.</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"Authorized Newspaper" means a newspaper, in the English language or in an official language of the country of publication, customarily published on each Business Day, whether or not published on Saturdays, Sundays or holidays, and of general circulation in the place in connection with which the term is used or in the financial community of such place. Where successive publications are required to be made in Authorized Newspapers, the successive publications may be made in the same or in different newspapers in the same city meeting the foregoing requirements and in each case on any Business Day.</w:t>
      </w:r>
    </w:p>
    <w:p>
      <w:pPr>
        <w:spacing w:after="0" w:line="189" w:lineRule="exact"/>
        <w:rPr>
          <w:sz w:val="20"/>
          <w:szCs w:val="20"/>
          <w:color w:val="auto"/>
        </w:rPr>
      </w:pPr>
    </w:p>
    <w:p>
      <w:pPr>
        <w:ind w:right="3259" w:firstLine="477"/>
        <w:spacing w:after="0" w:line="271" w:lineRule="auto"/>
        <w:rPr>
          <w:sz w:val="20"/>
          <w:szCs w:val="20"/>
          <w:color w:val="auto"/>
        </w:rPr>
      </w:pPr>
      <w:r>
        <w:rPr>
          <w:rFonts w:ascii="Courier New" w:cs="Courier New" w:eastAsia="Courier New" w:hAnsi="Courier New"/>
          <w:sz w:val="15"/>
          <w:szCs w:val="15"/>
          <w:color w:val="auto"/>
        </w:rPr>
        <w:t>"Bankruptcy Code" means the United States Bankruptcy Code, 11 United States Code Sections 101 et seq., or any successor statute thereto.</w:t>
      </w:r>
    </w:p>
    <w:p>
      <w:pPr>
        <w:spacing w:after="0" w:line="166"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"Bearer Security" means any Security in the form established pursuant to Section 201 which is payable to bearer, including, without limitation, a Security in temporary or permanent global form.</w:t>
      </w:r>
    </w:p>
    <w:p>
      <w:pPr>
        <w:spacing w:after="0" w:line="190"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"Board of Directors" means either the board of directors of the Company or any duly authorized committee of that board.</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89"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"Book-Entry Security" means a Security bearing the legend specified in Section 204, evidencing all or part of a series of Securities, issued to the Depository for such series or its nominee, and registered in the name of such Depository or nominee. Book-Entry Securities shall not be deemed to be Securities in global form for purposes of Sections 201 and 203 and Article Three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8"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"Business Day", when used with respect to any Place of Payment or any other particular location referred to in this Indenture or in the Securities, means each Monday, Tuesday, Wednesday, Thursday and Friday which is not a day on which banking institutions in that Place of Payment or other location are authorized or obligated by law or executive order to close.</w:t>
      </w:r>
    </w:p>
    <w:p>
      <w:pPr>
        <w:spacing w:after="0" w:line="190"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"Certification Date" means with respect to Securities of any series (i), if Bearer Securities of such series are not to be initially represented by a temporary global Security, the date of delivery of the definitive Bearer Security and (ii), if Bearer Securities of such series are initially represented by a temporary global Security, the earlier of (A) the Exchange Date with respect to Securities of such series and (B), if the first Interest Payment Date with respect to Securities of such series is prior to such Exchange Date, such Interest Payment Date.</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"Commission" means the Securities and Exchange Commission, as from time to time constituted, created under the Securities Exchange Act of 1934, or, if at any time after the execution of this instrument such Commission is not existing and performing the duties now assigned to it under the Trust Indenture Act, then the body performing such duties at such time.</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"Common Depositary" has the meaning specified in Section 304.</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"Common Stock" means the Common Stock, par value $0.01 per share, of the Company as the same exists at the date of execution and delivery of this Indenture or other capital stock of the Company into which such Common Stock is converted, reclassified or changed from time to time.</w:t>
      </w:r>
    </w:p>
    <w:p>
      <w:pPr>
        <w:spacing w:after="0" w:line="189"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"Company Request" or "Company Order" means a written request or order signed in the name of the Company by its Chairman of the Board, a Vice Chairman of the Board, its President or a Vice President, and by its Treasurer, an Assistant Treasurer, its Secretary or an Assistant Secretary, and delivered to the Trustee.</w:t>
      </w:r>
    </w:p>
    <w:p>
      <w:pPr>
        <w:spacing w:after="0" w:line="190"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"Conversion Agent" means any Person authorized by the Company to convert any Securities on behalf of the Company.</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"Conversion Price" has the meaning specified in Section 1504.</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"Corporate Trust Office" means the principal office of the Trustee in Chicago, Illinois, at which at any particular time its corporate trust business shall be administered. As of the date hereof, such office is located at 400 North Michigan Avenue, Chicago, Illinois 60611.</w:t>
      </w:r>
    </w:p>
    <w:p>
      <w:pPr>
        <w:spacing w:after="0" w:line="189" w:lineRule="exact"/>
        <w:rPr>
          <w:sz w:val="20"/>
          <w:szCs w:val="20"/>
          <w:color w:val="auto"/>
        </w:rPr>
      </w:pPr>
    </w:p>
    <w:p>
      <w:pPr>
        <w:ind w:right="3639" w:firstLine="477"/>
        <w:spacing w:after="0" w:line="239" w:lineRule="auto"/>
        <w:rPr>
          <w:sz w:val="20"/>
          <w:szCs w:val="20"/>
          <w:color w:val="auto"/>
        </w:rPr>
      </w:pPr>
      <w:r>
        <w:rPr>
          <w:rFonts w:ascii="Courier New" w:cs="Courier New" w:eastAsia="Courier New" w:hAnsi="Courier New"/>
          <w:sz w:val="16"/>
          <w:szCs w:val="16"/>
          <w:color w:val="auto"/>
        </w:rPr>
        <w:t>The term "corporation" means a corporation, association, limited liability, company, joint-stock company or business trust.</w:t>
      </w:r>
    </w:p>
    <w:p>
      <w:pPr>
        <w:spacing w:after="0" w:line="189" w:lineRule="exact"/>
        <w:rPr>
          <w:sz w:val="20"/>
          <w:szCs w:val="20"/>
          <w:color w:val="auto"/>
        </w:rPr>
      </w:pPr>
    </w:p>
    <w:p>
      <w:pPr>
        <w:ind w:right="3259" w:firstLine="477"/>
        <w:spacing w:after="0" w:line="239" w:lineRule="auto"/>
        <w:rPr>
          <w:sz w:val="20"/>
          <w:szCs w:val="20"/>
          <w:color w:val="auto"/>
        </w:rPr>
      </w:pPr>
      <w:r>
        <w:rPr>
          <w:rFonts w:ascii="Courier New" w:cs="Courier New" w:eastAsia="Courier New" w:hAnsi="Courier New"/>
          <w:sz w:val="16"/>
          <w:szCs w:val="16"/>
          <w:color w:val="auto"/>
        </w:rPr>
        <w:t>The term "coupon" means any interest coupon appertaining to a Bearer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8"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6"/>
          <w:szCs w:val="16"/>
          <w:color w:val="auto"/>
        </w:rPr>
        <w:t>11</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"Date of Conversion" has the meaning set forth in Section 1502.</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"Defaulted Interest" has the meaning specified in Section 307.</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"Depository" means, with respect to the Securities of any series issuable or issued in whole or in part in the form of one or more Book-Entry Securities, the clearing agency registered under the Securities Exchange Act of 1934, specified for that purpose as contemplated by Section 301.</w:t>
      </w:r>
    </w:p>
    <w:p>
      <w:pPr>
        <w:spacing w:after="0" w:line="189"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"Dollar" or "$" means a dollar or other equivalent unit in such coin or currency of the United States of America as at the time shall be legal tender for the payment of public and private debts.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"Euro-clear" means the operator of the Euro-clear System.</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"Event of Default" has the meaning specified in Section 501.</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"Exchange Date" has the meaning specified in Section 304.</w:t>
      </w:r>
    </w:p>
    <w:p>
      <w:pPr>
        <w:spacing w:after="0" w:line="188"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"Holder", when used with respect to any Security, means in the case of a Registered Security the Person in whose name the Security is registered in the Security Register and in the case of a Bearer Security the bearer thereof and, when used with respect to any coupon, means the bearer thereof.</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"Indebtedness" means, with respect to any Person,</w:t>
      </w:r>
    </w:p>
    <w:p>
      <w:pPr>
        <w:spacing w:after="0" w:line="188" w:lineRule="exact"/>
        <w:rPr>
          <w:sz w:val="20"/>
          <w:szCs w:val="20"/>
          <w:color w:val="auto"/>
        </w:rPr>
      </w:pPr>
    </w:p>
    <w:p>
      <w:pPr>
        <w:ind w:left="480" w:right="2679" w:firstLine="758"/>
        <w:spacing w:after="0" w:line="242" w:lineRule="auto"/>
        <w:tabs>
          <w:tab w:leader="none" w:pos="1625"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principal of and interest and premium,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this Indenture or is thereafter created, assumed or incurred, (ii) the principal of and interest and premium, if any, on indebtedness for money borrowed, incurred, assumed or guaranteed by such Person in connection with the acquisition by it or any of its subsidiaries of any other businesses, properties or other assets and (iii) lease obligations which such Person capitalizes in accordance with Statement of Financial Accounting Standards No. 13 promulgated by the Financial Accounting Standards Board or such other generally accepted accounting principles as may be from time to time in effect;</w:t>
      </w:r>
    </w:p>
    <w:p>
      <w:pPr>
        <w:spacing w:after="0" w:line="192" w:lineRule="exact"/>
        <w:rPr>
          <w:rFonts w:ascii="Courier New" w:cs="Courier New" w:eastAsia="Courier New" w:hAnsi="Courier New"/>
          <w:sz w:val="16"/>
          <w:szCs w:val="16"/>
          <w:color w:val="auto"/>
        </w:rPr>
      </w:pPr>
    </w:p>
    <w:p>
      <w:pPr>
        <w:ind w:left="480" w:right="2679" w:firstLine="758"/>
        <w:spacing w:after="0" w:line="261" w:lineRule="auto"/>
        <w:tabs>
          <w:tab w:leader="none" w:pos="2101"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indebtedness of such Person, including any indebtedness representing the balance deferred and unpaid of the purchase price of any property or interest therein, including any such balance that constitutes a trade account payable, and any guaranty, endorsement or other contingent obligation of such Person in respect of any indebtedness of another, which is outstanding on the date of this Indenture or is thereafter created, assumed or incurred by such Person; and</w:t>
      </w:r>
    </w:p>
    <w:p>
      <w:pPr>
        <w:spacing w:after="0" w:line="173" w:lineRule="exact"/>
        <w:rPr>
          <w:rFonts w:ascii="Courier New" w:cs="Courier New" w:eastAsia="Courier New" w:hAnsi="Courier New"/>
          <w:sz w:val="15"/>
          <w:szCs w:val="15"/>
          <w:color w:val="auto"/>
        </w:rPr>
      </w:pPr>
    </w:p>
    <w:p>
      <w:pPr>
        <w:ind w:left="480" w:right="2779" w:firstLine="758"/>
        <w:spacing w:after="0"/>
        <w:tabs>
          <w:tab w:leader="none" w:pos="210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amendments, modifications, refundings, renewals or extensions of any indebtedness or obligation described as Indebtedness in clause (a) or (b)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8"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"Indenture"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w:t>
      </w:r>
    </w:p>
    <w:p>
      <w:pPr>
        <w:spacing w:after="0" w:line="190" w:lineRule="exact"/>
        <w:rPr>
          <w:sz w:val="20"/>
          <w:szCs w:val="20"/>
          <w:color w:val="auto"/>
        </w:rPr>
      </w:pPr>
    </w:p>
    <w:p>
      <w:pPr>
        <w:jc w:val="both"/>
        <w:ind w:right="2779" w:firstLine="477"/>
        <w:spacing w:after="0"/>
        <w:rPr>
          <w:sz w:val="20"/>
          <w:szCs w:val="20"/>
          <w:color w:val="auto"/>
        </w:rPr>
      </w:pPr>
      <w:r>
        <w:rPr>
          <w:rFonts w:ascii="Courier New" w:cs="Courier New" w:eastAsia="Courier New" w:hAnsi="Courier New"/>
          <w:sz w:val="16"/>
          <w:szCs w:val="16"/>
          <w:color w:val="auto"/>
        </w:rPr>
        <w:t>The term "interest", when used with respect to an Original Issue Discount Security which by its terms bears interest only after Maturity, means interest payable after Maturity.</w:t>
      </w:r>
    </w:p>
    <w:p>
      <w:pPr>
        <w:spacing w:after="0" w:line="190" w:lineRule="exact"/>
        <w:rPr>
          <w:sz w:val="20"/>
          <w:szCs w:val="20"/>
          <w:color w:val="auto"/>
        </w:rPr>
      </w:pPr>
    </w:p>
    <w:p>
      <w:pPr>
        <w:jc w:val="both"/>
        <w:ind w:right="2679" w:firstLine="477"/>
        <w:spacing w:after="0" w:line="239" w:lineRule="auto"/>
        <w:rPr>
          <w:sz w:val="20"/>
          <w:szCs w:val="20"/>
          <w:color w:val="auto"/>
        </w:rPr>
      </w:pPr>
      <w:r>
        <w:rPr>
          <w:rFonts w:ascii="Courier New" w:cs="Courier New" w:eastAsia="Courier New" w:hAnsi="Courier New"/>
          <w:sz w:val="16"/>
          <w:szCs w:val="16"/>
          <w:color w:val="auto"/>
        </w:rPr>
        <w:t>"Interest Payment Date", when used with respect to any Security, means the Stated Maturity of an installment of interest on such Security.</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"Last Sale Price" has the meaning specified in Section 1503.</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"Maturity",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"Officers' Certificate" means a certificate complying with the provisions of Section 102 signed by the Chairman of the Board, Vice Chairman of the Board, the President or a Vice President, and by the Treasurer, an Assistant Treasurer, the Secretary or an Assistant Secretary, of the Company, and delivered to the Trustee.</w:t>
      </w:r>
    </w:p>
    <w:p>
      <w:pPr>
        <w:spacing w:after="0" w:line="190" w:lineRule="exact"/>
        <w:rPr>
          <w:sz w:val="20"/>
          <w:szCs w:val="20"/>
          <w:color w:val="auto"/>
        </w:rPr>
      </w:pPr>
    </w:p>
    <w:p>
      <w:pPr>
        <w:ind w:right="3059" w:firstLine="477"/>
        <w:spacing w:after="0" w:line="239" w:lineRule="auto"/>
        <w:rPr>
          <w:sz w:val="20"/>
          <w:szCs w:val="20"/>
          <w:color w:val="auto"/>
        </w:rPr>
      </w:pPr>
      <w:r>
        <w:rPr>
          <w:rFonts w:ascii="Courier New" w:cs="Courier New" w:eastAsia="Courier New" w:hAnsi="Courier New"/>
          <w:sz w:val="16"/>
          <w:szCs w:val="16"/>
          <w:color w:val="auto"/>
        </w:rPr>
        <w:t>"Opinion of Counsel" means a written opinion of counsel, who may be an employee of or counsel for the Company.</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"Original Issue Discount Security" means any Security which is issued at a price lower than the principal amount payable upon the Stated Maturity thereof and which provides for an amount less than the principal amount thereof to be due and payable upon redemption thereof or upon a declaration of acceleration of the Maturity thereof pursuant to Section 502.</w:t>
      </w:r>
    </w:p>
    <w:p>
      <w:pPr>
        <w:spacing w:after="0" w:line="190"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"Outstanding", when used with respect to Securities, means, as of the date of determination, all Securities theretofore authenticated and delivered under this Indenture, except:</w:t>
      </w:r>
    </w:p>
    <w:p>
      <w:pPr>
        <w:spacing w:after="0" w:line="190" w:lineRule="exact"/>
        <w:rPr>
          <w:sz w:val="20"/>
          <w:szCs w:val="20"/>
          <w:color w:val="auto"/>
        </w:rPr>
      </w:pPr>
    </w:p>
    <w:p>
      <w:pPr>
        <w:ind w:left="480" w:right="3459" w:firstLine="758"/>
        <w:spacing w:after="0" w:line="239" w:lineRule="auto"/>
        <w:tabs>
          <w:tab w:leader="none" w:pos="210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theretofore canceled by the Trustee or delivered to the Trustee for cancellation;</w:t>
      </w:r>
    </w:p>
    <w:p>
      <w:pPr>
        <w:spacing w:after="0" w:line="189" w:lineRule="exact"/>
        <w:rPr>
          <w:rFonts w:ascii="Courier New" w:cs="Courier New" w:eastAsia="Courier New" w:hAnsi="Courier New"/>
          <w:sz w:val="16"/>
          <w:szCs w:val="16"/>
          <w:color w:val="auto"/>
        </w:rPr>
      </w:pPr>
    </w:p>
    <w:p>
      <w:pPr>
        <w:ind w:left="480" w:right="2679" w:firstLine="758"/>
        <w:spacing w:after="0" w:line="260" w:lineRule="auto"/>
        <w:tabs>
          <w:tab w:leader="none" w:pos="2101"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provided that, if such Securities are to be redeemed, notice of such redemption has been duly given pursuant to this Indenture or provision therefor satisfactory to the Trustee has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8" w:right="1440" w:bottom="1440" w:gutter="0" w:footer="0" w:header="0"/>
        </w:sectPr>
      </w:pPr>
    </w:p>
    <w:bookmarkStart w:id="118" w:name="page119"/>
    <w:bookmarkEnd w:id="118"/>
    <w:p>
      <w:pPr>
        <w:ind w:left="280"/>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ind w:left="480" w:right="2679" w:firstLine="758"/>
        <w:spacing w:after="0" w:line="242" w:lineRule="auto"/>
        <w:tabs>
          <w:tab w:leader="none" w:pos="210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and</w:t>
      </w:r>
    </w:p>
    <w:p>
      <w:pPr>
        <w:spacing w:after="0" w:line="187" w:lineRule="exact"/>
        <w:rPr>
          <w:rFonts w:ascii="Courier New" w:cs="Courier New" w:eastAsia="Courier New" w:hAnsi="Courier New"/>
          <w:sz w:val="16"/>
          <w:szCs w:val="16"/>
          <w:color w:val="auto"/>
        </w:rPr>
      </w:pPr>
    </w:p>
    <w:p>
      <w:pPr>
        <w:ind w:left="480" w:right="2979" w:firstLine="758"/>
        <w:spacing w:after="0"/>
        <w:tabs>
          <w:tab w:leader="none" w:pos="210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converted into Common Stock pursuant hereto and, for purposes of selection for redemption, Securities not deemed Outstanding pursuant to Section 1103.</w:t>
      </w:r>
    </w:p>
    <w:p>
      <w:pPr>
        <w:spacing w:after="0" w:line="190"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provided, however, that in determining whether the Holders of the requisite principal amount of the Outstanding Securities have given any request, demand, authorization, direction, notice, consent or waiver hereunder or whether a quorum is present at a meeting of Holders of Securities (i) the principal amount of an Original Issue Discount Security that shall be deemed to be Outstanding shall be the amount of the principal thereof that would be due and payable as of the date of such determination upon acceleration of the Maturity thereof pursuant to Section 502, (ii) the principal amount of a Security denominated in a foreign currency or currencies, including composite currencies, shall be the Dollar equivalent, determined on the date of original issuance of such Security in the manner provided as contemplated by Section 301, of the principal amount (or, in the case of an Original Issue Discount Security, the Dollar equivalent on the date of original issuance of such Security of the amount determined as provided in (i) above) of such Security, and (iii)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or waiver, or upon any such determination as to the presence of a quorum,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200" w:lineRule="exact"/>
        <w:rPr>
          <w:sz w:val="20"/>
          <w:szCs w:val="20"/>
          <w:color w:val="auto"/>
        </w:rPr>
      </w:pPr>
    </w:p>
    <w:p>
      <w:pPr>
        <w:ind w:right="3159" w:firstLine="477"/>
        <w:spacing w:after="0"/>
        <w:rPr>
          <w:sz w:val="20"/>
          <w:szCs w:val="20"/>
          <w:color w:val="auto"/>
        </w:rPr>
      </w:pPr>
      <w:r>
        <w:rPr>
          <w:rFonts w:ascii="Courier New" w:cs="Courier New" w:eastAsia="Courier New" w:hAnsi="Courier New"/>
          <w:sz w:val="16"/>
          <w:szCs w:val="16"/>
          <w:color w:val="auto"/>
        </w:rPr>
        <w:t>"Paying Agent" means any Person authorized by the Company to pay the principal of or any premium or interest on any Securities on behalf of the Company.</w:t>
      </w:r>
    </w:p>
    <w:p>
      <w:pPr>
        <w:spacing w:after="0" w:line="190" w:lineRule="exact"/>
        <w:rPr>
          <w:sz w:val="20"/>
          <w:szCs w:val="20"/>
          <w:color w:val="auto"/>
        </w:rPr>
      </w:pPr>
    </w:p>
    <w:p>
      <w:pPr>
        <w:ind w:right="2979" w:firstLine="477"/>
        <w:spacing w:after="0"/>
        <w:rPr>
          <w:sz w:val="20"/>
          <w:szCs w:val="20"/>
          <w:color w:val="auto"/>
        </w:rPr>
      </w:pPr>
      <w:r>
        <w:rPr>
          <w:rFonts w:ascii="Courier New" w:cs="Courier New" w:eastAsia="Courier New" w:hAnsi="Courier New"/>
          <w:sz w:val="16"/>
          <w:szCs w:val="16"/>
          <w:color w:val="auto"/>
        </w:rPr>
        <w:t>"Person" means any individual, corporation, partnership, joint venture, trust, unincorporated organization or government or any agency or political subdivision thereof.</w:t>
      </w:r>
    </w:p>
    <w:p>
      <w:pPr>
        <w:spacing w:after="0" w:line="190"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"Place of Payment", when used with respect to the Securities of any series, means the place or places as specified in accordance with Section 301 where, subject to the provisions of Section 1002, the principal of and any premium and interest on the Securities of that series are payable.</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8"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6"/>
          <w:szCs w:val="16"/>
          <w:color w:val="auto"/>
        </w:rPr>
        <w:t>14</w:t>
      </w:r>
    </w:p>
    <w:p>
      <w:pPr>
        <w:spacing w:after="0" w:line="188" w:lineRule="exact"/>
        <w:rPr>
          <w:sz w:val="20"/>
          <w:szCs w:val="20"/>
          <w:color w:val="auto"/>
        </w:rPr>
      </w:pPr>
    </w:p>
    <w:p>
      <w:pPr>
        <w:ind w:right="2779" w:firstLine="477"/>
        <w:spacing w:after="0" w:line="271" w:lineRule="auto"/>
        <w:rPr>
          <w:sz w:val="20"/>
          <w:szCs w:val="20"/>
          <w:color w:val="auto"/>
        </w:rPr>
      </w:pPr>
      <w:r>
        <w:rPr>
          <w:rFonts w:ascii="Courier New" w:cs="Courier New" w:eastAsia="Courier New" w:hAnsi="Courier New"/>
          <w:sz w:val="15"/>
          <w:szCs w:val="15"/>
          <w:color w:val="auto"/>
        </w:rPr>
        <w:t>"Redemption Date", when used with respect to any Security to be redeemed, means the date fixed for such redemption by or pursuant to this Indenture.</w:t>
      </w:r>
    </w:p>
    <w:p>
      <w:pPr>
        <w:spacing w:after="0" w:line="166" w:lineRule="exact"/>
        <w:rPr>
          <w:sz w:val="20"/>
          <w:szCs w:val="20"/>
          <w:color w:val="auto"/>
        </w:rPr>
      </w:pPr>
    </w:p>
    <w:p>
      <w:pPr>
        <w:ind w:right="2679" w:firstLine="477"/>
        <w:spacing w:after="0" w:line="271" w:lineRule="auto"/>
        <w:rPr>
          <w:sz w:val="20"/>
          <w:szCs w:val="20"/>
          <w:color w:val="auto"/>
        </w:rPr>
      </w:pPr>
      <w:r>
        <w:rPr>
          <w:rFonts w:ascii="Courier New" w:cs="Courier New" w:eastAsia="Courier New" w:hAnsi="Courier New"/>
          <w:sz w:val="15"/>
          <w:szCs w:val="15"/>
          <w:color w:val="auto"/>
        </w:rPr>
        <w:t>"Redemption Price", when used with respect to any Security to be redeemed, means the price at which it is to be redeemed pursuant to this Indenture.</w:t>
      </w:r>
    </w:p>
    <w:p>
      <w:pPr>
        <w:spacing w:after="0" w:line="166"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"Registered Security" means any Security in the form established pursuant to Section 201 which is registered in the Security Register.</w:t>
      </w:r>
    </w:p>
    <w:p>
      <w:pPr>
        <w:spacing w:after="0" w:line="189" w:lineRule="exact"/>
        <w:rPr>
          <w:sz w:val="20"/>
          <w:szCs w:val="20"/>
          <w:color w:val="auto"/>
        </w:rPr>
      </w:pPr>
    </w:p>
    <w:p>
      <w:pPr>
        <w:ind w:right="2979" w:firstLine="477"/>
        <w:spacing w:after="0"/>
        <w:rPr>
          <w:sz w:val="20"/>
          <w:szCs w:val="20"/>
          <w:color w:val="auto"/>
        </w:rPr>
      </w:pPr>
      <w:r>
        <w:rPr>
          <w:rFonts w:ascii="Courier New" w:cs="Courier New" w:eastAsia="Courier New" w:hAnsi="Courier New"/>
          <w:sz w:val="16"/>
          <w:szCs w:val="16"/>
          <w:color w:val="auto"/>
        </w:rPr>
        <w:t>"Regular Record Date" for the interest payable on any Interest Payment Date on the Registered Securities of any series means the date specified for that purpose as contemplated by Section 301.</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"Responsible Officer", when used with respect to the Trustee, shall mean any officer in the corporate trust department (or any successor group) of the Trustee, including any Vice President, any Trust Officer, or any other officer of the Trustee customarily performing functions similar to those performed by the persons who at the time shall be such officers, respectively, or to whom any corporate trust matter is referred at the Corporate Trust Office because of his or her knowledge of and familiarity with the particular subject.</w:t>
      </w:r>
    </w:p>
    <w:p>
      <w:pPr>
        <w:spacing w:after="0" w:line="188"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"Securities" has the meaning stated in the first recital of this Indenture and more particularly means any Securities authenticated and delivered under this Indenture.</w:t>
      </w:r>
    </w:p>
    <w:p>
      <w:pPr>
        <w:spacing w:after="0" w:line="190"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"Security Register" and "Security Registrar" have the respective meanings specified in Section 305.</w:t>
      </w:r>
    </w:p>
    <w:p>
      <w:pPr>
        <w:spacing w:after="0" w:line="189"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"Senior Indebtedness" means Indebtedness of the Company outstanding at any time except (a) any Indebtedness as to which, by the terms of the instrument creating or evidencing the same, it is provided that such Indebtedness is not senior in right of payment to the Securities, (b) the Securities, (c) any Indebtedness of the Company to a wholly-owned Subsidiary of the Company, (d) interest accruing after the filing of a petition initiating any proceeding referred to in Sections 501(5) and 501(6) unless such interest is an allowed claim enforceable against the Company in a proceeding under Federal or State bankruptcy laws, (e) obligations under performance guarantees, support agreements and other agreements in the nature thereof relating to the obligations of any subsidiary of the Company and (f) trade accounts payable.</w:t>
      </w:r>
    </w:p>
    <w:p>
      <w:pPr>
        <w:spacing w:after="0" w:line="176"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"Special Record Date" for the payment of any Defaulted Interest on the Registered Securities of any series means a date fixed by the Trustee pursuant to Section 307.</w:t>
      </w:r>
    </w:p>
    <w:p>
      <w:pPr>
        <w:spacing w:after="0" w:line="190"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"Stated Maturity",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90"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"Subsidiary" means a corporation more than 50% of the outstanding voting stock of which is owned, directly or indirectly, by the Company or by one or more other Subsidiaries, or by the Company and one or more other Subsidiaries. For the purposes of this definition, "voting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8"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right="2979"/>
        <w:spacing w:after="0"/>
        <w:rPr>
          <w:sz w:val="20"/>
          <w:szCs w:val="20"/>
          <w:color w:val="auto"/>
        </w:rPr>
      </w:pPr>
      <w:r>
        <w:rPr>
          <w:rFonts w:ascii="Courier New" w:cs="Courier New" w:eastAsia="Courier New" w:hAnsi="Courier New"/>
          <w:sz w:val="16"/>
          <w:szCs w:val="16"/>
          <w:color w:val="auto"/>
        </w:rPr>
        <w:t>means stock which ordinarily has voting power for the election of directors, whether at all times or only so long as no senior class of stock has such voting power by reason of any contingency.</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"Trading Day" has the meaning specified in Section 1503.</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"Trustee" means the Person named as the "Trustee" in the first paragraph of this Indenture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"Trust Indenture Act" means the Trust Indenture Act of 1939 as in force at the date as of which this Indenture was executed; provided, however, that in the event the Trust Indenture Act of l 939 is amended after such date, "Trust Indenture Act" means, to the extent required by any such amendment, the Trust Indenture Act of 1939 as so amended.</w:t>
      </w:r>
    </w:p>
    <w:p>
      <w:pPr>
        <w:spacing w:after="0" w:line="190"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"United States" means the United States of America (including the States and the District of Columbia), its territories, its possessions and other areas subject to its jurisdiction.</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"United States Alien" means any Person who, for United States Federal income tax purposes, is a foreign 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"U.S. Government Obligations" has the meaning specified in Section 1304.</w:t>
      </w:r>
    </w:p>
    <w:p>
      <w:pPr>
        <w:spacing w:after="0" w:line="188" w:lineRule="exact"/>
        <w:rPr>
          <w:sz w:val="20"/>
          <w:szCs w:val="20"/>
          <w:color w:val="auto"/>
        </w:rPr>
      </w:pPr>
    </w:p>
    <w:p>
      <w:pPr>
        <w:jc w:val="both"/>
        <w:ind w:right="2979" w:firstLine="477"/>
        <w:spacing w:after="0"/>
        <w:rPr>
          <w:sz w:val="20"/>
          <w:szCs w:val="20"/>
          <w:color w:val="auto"/>
        </w:rPr>
      </w:pPr>
      <w:r>
        <w:rPr>
          <w:rFonts w:ascii="Courier New" w:cs="Courier New" w:eastAsia="Courier New" w:hAnsi="Courier New"/>
          <w:sz w:val="16"/>
          <w:szCs w:val="16"/>
          <w:color w:val="auto"/>
        </w:rPr>
        <w:t>"Vice President", when used with respect to the Company or the Trustee, means any vice president, whether or not designated by a number or a word or words added before or after the title "vice president".</w:t>
      </w:r>
    </w:p>
    <w:p>
      <w:pPr>
        <w:spacing w:after="0" w:line="18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102.</w:t>
      </w:r>
      <w:r>
        <w:rPr>
          <w:sz w:val="20"/>
          <w:szCs w:val="20"/>
          <w:color w:val="auto"/>
        </w:rPr>
        <w:tab/>
      </w:r>
      <w:r>
        <w:rPr>
          <w:rFonts w:ascii="Courier New" w:cs="Courier New" w:eastAsia="Courier New" w:hAnsi="Courier New"/>
          <w:sz w:val="15"/>
          <w:szCs w:val="15"/>
          <w:color w:val="auto"/>
        </w:rPr>
        <w:t>Compliance Certificates and Opinions.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103.</w:t>
      </w:r>
      <w:r>
        <w:rPr>
          <w:sz w:val="20"/>
          <w:szCs w:val="20"/>
          <w:color w:val="auto"/>
        </w:rPr>
        <w:tab/>
      </w:r>
      <w:r>
        <w:rPr>
          <w:rFonts w:ascii="Courier New" w:cs="Courier New" w:eastAsia="Courier New" w:hAnsi="Courier New"/>
          <w:sz w:val="15"/>
          <w:szCs w:val="15"/>
          <w:color w:val="auto"/>
        </w:rPr>
        <w:t>Form of Documents Delivered to Trustee.</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8"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such Persons as to other matters, and any such Person may certify or give an opinion as to such matters in one or several documents.</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91"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104.</w:t>
      </w:r>
      <w:r>
        <w:rPr>
          <w:sz w:val="20"/>
          <w:szCs w:val="20"/>
          <w:color w:val="auto"/>
        </w:rPr>
        <w:tab/>
      </w:r>
      <w:r>
        <w:rPr>
          <w:rFonts w:ascii="Courier New" w:cs="Courier New" w:eastAsia="Courier New" w:hAnsi="Courier New"/>
          <w:sz w:val="15"/>
          <w:szCs w:val="15"/>
          <w:color w:val="auto"/>
        </w:rPr>
        <w:t>Acts of Holders.</w:t>
      </w:r>
    </w:p>
    <w:p>
      <w:pPr>
        <w:spacing w:after="0" w:line="188" w:lineRule="exact"/>
        <w:rPr>
          <w:sz w:val="20"/>
          <w:szCs w:val="20"/>
          <w:color w:val="auto"/>
        </w:rPr>
      </w:pPr>
    </w:p>
    <w:p>
      <w:pPr>
        <w:ind w:right="2679" w:firstLine="475"/>
        <w:spacing w:after="0" w:line="242" w:lineRule="auto"/>
        <w:tabs>
          <w:tab w:leader="none" w:pos="12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If Securities of a series are issuable as Bearer Securities, any request, demand, authorization, direction, notice, consent, waiver or other action provided by this Indenture to be given or taken by Holders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Fourteen,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and so voting at any such meeting. Proof of execution of any such instrument or of a writing appointing any such agent or proxy or of the holding by any Person of a Security, shall be sufficient for any purpose of this Indenture and (subject to Section 601) conclusive in favor of the Trustee and the Company, if made in the manner provided in this Section. The record of any meeting of Holders of Securities shall be proved in the manner provided in Section 1406.</w:t>
      </w:r>
    </w:p>
    <w:p>
      <w:pPr>
        <w:spacing w:after="0" w:line="198" w:lineRule="exact"/>
        <w:rPr>
          <w:rFonts w:ascii="Courier New" w:cs="Courier New" w:eastAsia="Courier New" w:hAnsi="Courier New"/>
          <w:sz w:val="16"/>
          <w:szCs w:val="16"/>
          <w:color w:val="auto"/>
        </w:rPr>
      </w:pPr>
    </w:p>
    <w:p>
      <w:pPr>
        <w:ind w:right="2679" w:firstLine="475"/>
        <w:spacing w:after="0" w:line="242" w:lineRule="auto"/>
        <w:tabs>
          <w:tab w:leader="none" w:pos="12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8"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right="2979"/>
        <w:spacing w:after="0"/>
        <w:rPr>
          <w:sz w:val="20"/>
          <w:szCs w:val="20"/>
          <w:color w:val="auto"/>
        </w:rPr>
      </w:pPr>
      <w:r>
        <w:rPr>
          <w:rFonts w:ascii="Courier New" w:cs="Courier New" w:eastAsia="Courier New" w:hAnsi="Courier New"/>
          <w:sz w:val="16"/>
          <w:szCs w:val="16"/>
          <w:color w:val="auto"/>
        </w:rPr>
        <w:t>any such instrument or writing, or the authority of the Person executing the same, may also be proved in any other manner which the Trustee deems sufficient.</w:t>
      </w:r>
    </w:p>
    <w:p>
      <w:pPr>
        <w:spacing w:after="0" w:line="190" w:lineRule="exact"/>
        <w:rPr>
          <w:sz w:val="20"/>
          <w:szCs w:val="20"/>
          <w:color w:val="auto"/>
        </w:rPr>
      </w:pPr>
    </w:p>
    <w:p>
      <w:pPr>
        <w:ind w:right="2679" w:firstLine="475"/>
        <w:spacing w:after="0" w:line="242" w:lineRule="auto"/>
        <w:tabs>
          <w:tab w:leader="none" w:pos="12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in the circumstances permitted by the Trust Indenture Act, fix any day as the record date for the purpose of determining the Holders of Registered Securities of any series entitled to give or take any request, demand, authorization, direction, notice, consent, waiver or other action, or to vote on any action, authorized or permitted to be given or taken by Holders of Securities of such series. If not set by the Company prior to the first solicitation of a Holder of Securities of such series made by any Person in respect of any such action, or, in the case of any such vote, prior to such vote, the record date for any such action or vote shall be the 30th day (or, if later, the date of the most recent list of Holders required to be provided pursuant to Section 701) prior to such first solicitation or vote, as the case may be. With regard to any record date for action to be taken by the Holders of one or more series of Securities, only the Holders of Securities of such series on such date (or their duly designated proxies) shall be entitled to give or take, or vote on, the relevant action.</w:t>
      </w:r>
    </w:p>
    <w:p>
      <w:pPr>
        <w:spacing w:after="0" w:line="193" w:lineRule="exact"/>
        <w:rPr>
          <w:rFonts w:ascii="Courier New" w:cs="Courier New" w:eastAsia="Courier New" w:hAnsi="Courier New"/>
          <w:sz w:val="16"/>
          <w:szCs w:val="16"/>
          <w:color w:val="auto"/>
        </w:rPr>
      </w:pPr>
    </w:p>
    <w:p>
      <w:pPr>
        <w:ind w:right="2879" w:firstLine="475"/>
        <w:spacing w:after="0"/>
        <w:tabs>
          <w:tab w:leader="none" w:pos="12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and serial numbers of Registered Securities held by any Person, and the date of holding the same, shall be proved by the Security Register.</w:t>
      </w:r>
    </w:p>
    <w:p>
      <w:pPr>
        <w:spacing w:after="0" w:line="189" w:lineRule="exact"/>
        <w:rPr>
          <w:rFonts w:ascii="Courier New" w:cs="Courier New" w:eastAsia="Courier New" w:hAnsi="Courier New"/>
          <w:sz w:val="16"/>
          <w:szCs w:val="16"/>
          <w:color w:val="auto"/>
        </w:rPr>
      </w:pPr>
    </w:p>
    <w:p>
      <w:pPr>
        <w:ind w:right="2679" w:firstLine="475"/>
        <w:spacing w:after="0" w:line="242" w:lineRule="auto"/>
        <w:tabs>
          <w:tab w:leader="none" w:pos="12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and serial numbers of Bearer Securities held by any Person, and the date of holding the same, may be proved by the production of such Bearer Securities or by a certificate executed, as depositary, by any trust company, bank, banker or other depositary, wherever situated, if such certificate shall be deemed by the Trustee to be satisfactory, showing that at the date therein mentioned such Person had on deposit with such depositary,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principal amount and serial numbers of Bearer Securities held by any Person, and the date of holding the same, may also be proved in any other manner which the Trustee deems sufficient.</w:t>
      </w:r>
    </w:p>
    <w:p>
      <w:pPr>
        <w:spacing w:after="0" w:line="195" w:lineRule="exact"/>
        <w:rPr>
          <w:rFonts w:ascii="Courier New" w:cs="Courier New" w:eastAsia="Courier New" w:hAnsi="Courier New"/>
          <w:sz w:val="16"/>
          <w:szCs w:val="16"/>
          <w:color w:val="auto"/>
        </w:rPr>
      </w:pPr>
    </w:p>
    <w:p>
      <w:pPr>
        <w:ind w:right="2779" w:firstLine="475"/>
        <w:spacing w:after="0" w:line="242" w:lineRule="auto"/>
        <w:tabs>
          <w:tab w:leader="none" w:pos="12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7" w:lineRule="exact"/>
        <w:rPr>
          <w:rFonts w:ascii="Courier New" w:cs="Courier New" w:eastAsia="Courier New" w:hAnsi="Courier New"/>
          <w:sz w:val="16"/>
          <w:szCs w:val="16"/>
          <w:color w:val="auto"/>
        </w:rPr>
      </w:pPr>
    </w:p>
    <w:p>
      <w:pPr>
        <w:ind w:right="2679" w:firstLine="475"/>
        <w:spacing w:after="0" w:line="262" w:lineRule="auto"/>
        <w:tabs>
          <w:tab w:leader="none" w:pos="124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foregoing, a Holder entitled hereunder to give or take any action hereunder with regard to any particular Security may do so with regard to all or any part of the principal amount of such Security or by one or more duly appointed agents each of which may do so pursuant to such appointment with regard to all or any different part of such principal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8"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6"/>
          <w:szCs w:val="16"/>
          <w:color w:val="auto"/>
        </w:rPr>
        <w:t>18</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105.</w:t>
      </w:r>
      <w:r>
        <w:rPr>
          <w:sz w:val="20"/>
          <w:szCs w:val="20"/>
          <w:color w:val="auto"/>
        </w:rPr>
        <w:tab/>
      </w:r>
      <w:r>
        <w:rPr>
          <w:rFonts w:ascii="Courier New" w:cs="Courier New" w:eastAsia="Courier New" w:hAnsi="Courier New"/>
          <w:sz w:val="15"/>
          <w:szCs w:val="15"/>
          <w:color w:val="auto"/>
        </w:rPr>
        <w:t>Notices, Etc., to Trustee and Company.</w:t>
      </w:r>
    </w:p>
    <w:p>
      <w:pPr>
        <w:spacing w:after="0" w:line="188" w:lineRule="exact"/>
        <w:rPr>
          <w:sz w:val="20"/>
          <w:szCs w:val="20"/>
          <w:color w:val="auto"/>
        </w:rPr>
      </w:pPr>
    </w:p>
    <w:p>
      <w:pPr>
        <w:jc w:val="both"/>
        <w:ind w:right="2779" w:firstLine="477"/>
        <w:spacing w:after="0"/>
        <w:rPr>
          <w:sz w:val="20"/>
          <w:szCs w:val="20"/>
          <w:color w:val="auto"/>
        </w:rPr>
      </w:pPr>
      <w:r>
        <w:rPr>
          <w:rFonts w:ascii="Courier New" w:cs="Courier New" w:eastAsia="Courier New" w:hAnsi="Courier New"/>
          <w:sz w:val="16"/>
          <w:szCs w:val="16"/>
          <w:color w:val="auto"/>
        </w:rPr>
        <w:t>Any request, demand, authorization, direction, notice, consent, waiver or Act of Holders or other document provided or permitted by this Indenture to be made upon, given or furnished to, or filed with,</w:t>
      </w:r>
    </w:p>
    <w:p>
      <w:pPr>
        <w:spacing w:after="0" w:line="190" w:lineRule="exact"/>
        <w:rPr>
          <w:sz w:val="20"/>
          <w:szCs w:val="20"/>
          <w:color w:val="auto"/>
        </w:rPr>
      </w:pPr>
    </w:p>
    <w:p>
      <w:pPr>
        <w:ind w:left="480" w:right="2779" w:firstLine="758"/>
        <w:spacing w:after="0" w:line="241" w:lineRule="auto"/>
        <w:tabs>
          <w:tab w:leader="none" w:pos="210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by any Holder or by the Company shall be sufficient for every purpose hereunder if made, given, furnished or filed in writing to or with the Trustee at its Corporate Trust Office, Attention: Corporate Trust Department, or</w:t>
      </w:r>
    </w:p>
    <w:p>
      <w:pPr>
        <w:spacing w:after="0" w:line="189" w:lineRule="exact"/>
        <w:rPr>
          <w:rFonts w:ascii="Courier New" w:cs="Courier New" w:eastAsia="Courier New" w:hAnsi="Courier New"/>
          <w:sz w:val="16"/>
          <w:szCs w:val="16"/>
          <w:color w:val="auto"/>
        </w:rPr>
      </w:pPr>
    </w:p>
    <w:p>
      <w:pPr>
        <w:ind w:left="480" w:right="2779" w:firstLine="758"/>
        <w:spacing w:after="0" w:line="242" w:lineRule="auto"/>
        <w:tabs>
          <w:tab w:leader="none" w:pos="210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Indenture, to the attention of its Treasurer, or at any other address previously furnished in writing to the Trustee by the Company.</w:t>
      </w:r>
    </w:p>
    <w:p>
      <w:pPr>
        <w:spacing w:after="0" w:line="185"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106.</w:t>
      </w:r>
      <w:r>
        <w:rPr>
          <w:sz w:val="20"/>
          <w:szCs w:val="20"/>
          <w:color w:val="auto"/>
        </w:rPr>
        <w:tab/>
      </w:r>
      <w:r>
        <w:rPr>
          <w:rFonts w:ascii="Courier New" w:cs="Courier New" w:eastAsia="Courier New" w:hAnsi="Courier New"/>
          <w:sz w:val="15"/>
          <w:szCs w:val="15"/>
          <w:color w:val="auto"/>
        </w:rPr>
        <w:t>Notice to Holders of Securities; Waiver.</w:t>
      </w:r>
    </w:p>
    <w:p>
      <w:pPr>
        <w:spacing w:after="0" w:line="188" w:lineRule="exact"/>
        <w:rPr>
          <w:sz w:val="20"/>
          <w:szCs w:val="20"/>
          <w:color w:val="auto"/>
        </w:rPr>
      </w:pPr>
    </w:p>
    <w:p>
      <w:pPr>
        <w:ind w:right="3359" w:firstLine="477"/>
        <w:spacing w:after="0" w:line="239" w:lineRule="auto"/>
        <w:rPr>
          <w:sz w:val="20"/>
          <w:szCs w:val="20"/>
          <w:color w:val="auto"/>
        </w:rPr>
      </w:pPr>
      <w:r>
        <w:rPr>
          <w:rFonts w:ascii="Courier New" w:cs="Courier New" w:eastAsia="Courier New" w:hAnsi="Courier New"/>
          <w:sz w:val="16"/>
          <w:szCs w:val="16"/>
          <w:color w:val="auto"/>
        </w:rPr>
        <w:t>Except as otherwise expressly provided herein, where this Indenture provides for notice to Holders of Securities of any event,</w:t>
      </w:r>
    </w:p>
    <w:p>
      <w:pPr>
        <w:spacing w:after="0" w:line="189" w:lineRule="exact"/>
        <w:rPr>
          <w:sz w:val="20"/>
          <w:szCs w:val="20"/>
          <w:color w:val="auto"/>
        </w:rPr>
      </w:pPr>
    </w:p>
    <w:p>
      <w:pPr>
        <w:ind w:left="480" w:right="2779" w:firstLine="758"/>
        <w:spacing w:after="0" w:line="242" w:lineRule="auto"/>
        <w:tabs>
          <w:tab w:leader="none" w:pos="210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notice shall be sufficiently given to Holders of Registered Securities if in writing and mailed, first-class postage prepaid, to each Holder of a Registered Security affected by such event, at the address of such Holder as it appears in the Security Register, not later than the latest date, and not earlier than the earliest date, prescribed for the giving of such notice; and</w:t>
      </w:r>
    </w:p>
    <w:p>
      <w:pPr>
        <w:spacing w:after="0" w:line="187" w:lineRule="exact"/>
        <w:rPr>
          <w:rFonts w:ascii="Courier New" w:cs="Courier New" w:eastAsia="Courier New" w:hAnsi="Courier New"/>
          <w:sz w:val="16"/>
          <w:szCs w:val="16"/>
          <w:color w:val="auto"/>
        </w:rPr>
      </w:pPr>
    </w:p>
    <w:p>
      <w:pPr>
        <w:ind w:left="480" w:right="2679" w:firstLine="758"/>
        <w:spacing w:after="0" w:line="242" w:lineRule="auto"/>
        <w:tabs>
          <w:tab w:leader="none" w:pos="210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notice shall be sufficiently given to Holders of Bearer Securities if published in an Authorized Newspaper in The City of New York and in such other city or cities as may be specified in such Securities on a Business Day at least twice, the first such publication to be not earlier than the earliest date, and not later than the latest date, prescribed for the giving of such notice.</w:t>
      </w:r>
    </w:p>
    <w:p>
      <w:pPr>
        <w:spacing w:after="0" w:line="187"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case by reason of the suspension of regular mail service or by reason of any other cause it shall be impracticable to give such notice to Holders of Registered Securities by mail, then such notification as shall be made with the approval of the Trustee shall constitute sufficient notice to such Holders for every purpose hereunder. In any case where notice to Holders of Registered Securities is given by mail, neither the failure to mail such notice, nor any defect in any notice so mailed, to any particular Holder of a Registered Security shall affect the sufficiency of such notice with respect to other Holders of Registered Securities or the sufficiency of any notice to Holders of Bearer Securities given as provided herein.</w:t>
      </w:r>
    </w:p>
    <w:p>
      <w:pPr>
        <w:spacing w:after="0" w:line="190" w:lineRule="exact"/>
        <w:rPr>
          <w:sz w:val="20"/>
          <w:szCs w:val="20"/>
          <w:color w:val="auto"/>
        </w:rPr>
      </w:pPr>
    </w:p>
    <w:p>
      <w:pPr>
        <w:ind w:right="2679" w:firstLine="477"/>
        <w:spacing w:after="0" w:line="262" w:lineRule="auto"/>
        <w:rPr>
          <w:sz w:val="20"/>
          <w:szCs w:val="20"/>
          <w:color w:val="auto"/>
        </w:rPr>
      </w:pPr>
      <w:r>
        <w:rPr>
          <w:rFonts w:ascii="Courier New" w:cs="Courier New" w:eastAsia="Courier New" w:hAnsi="Courier New"/>
          <w:sz w:val="15"/>
          <w:szCs w:val="15"/>
          <w:color w:val="auto"/>
        </w:rPr>
        <w:t>In case by the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98"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6"/>
          <w:szCs w:val="16"/>
          <w:color w:val="auto"/>
        </w:rPr>
        <w:t>19</w:t>
      </w:r>
    </w:p>
    <w:p>
      <w:pPr>
        <w:spacing w:after="0" w:line="5"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Holders for every purpose hereunder. Neither the failure to give notice by publication to Holders of Bearer Securities as provided above, nor any defect in any notice so published, shall affect the sufficiency of any notice to Holders of Registered Securities given as provided herein.</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Where this Indenture provides for notice in any manner, such notice may be waived in writing by the Person entitled to receive such notice, either before or after the event, and such waiver shall be the equivalent of such notice. Waivers of notice by Holders of Securities shall be filed with the Trustee, but such filing shall not be a condition precedent to the validity of any action taken in reliance upon such waiver.</w:t>
      </w:r>
    </w:p>
    <w:p>
      <w:pPr>
        <w:spacing w:after="0" w:line="18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107.</w:t>
      </w:r>
      <w:r>
        <w:rPr>
          <w:sz w:val="20"/>
          <w:szCs w:val="20"/>
          <w:color w:val="auto"/>
        </w:rPr>
        <w:tab/>
      </w:r>
      <w:r>
        <w:rPr>
          <w:rFonts w:ascii="Courier New" w:cs="Courier New" w:eastAsia="Courier New" w:hAnsi="Courier New"/>
          <w:sz w:val="15"/>
          <w:szCs w:val="15"/>
          <w:color w:val="auto"/>
        </w:rPr>
        <w:t>Language of Notices, Etc.</w:t>
      </w:r>
    </w:p>
    <w:p>
      <w:pPr>
        <w:spacing w:after="0" w:line="188"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108.</w:t>
      </w:r>
      <w:r>
        <w:rPr>
          <w:sz w:val="20"/>
          <w:szCs w:val="20"/>
          <w:color w:val="auto"/>
        </w:rPr>
        <w:tab/>
      </w:r>
      <w:r>
        <w:rPr>
          <w:rFonts w:ascii="Courier New" w:cs="Courier New" w:eastAsia="Courier New" w:hAnsi="Courier New"/>
          <w:sz w:val="15"/>
          <w:szCs w:val="15"/>
          <w:color w:val="auto"/>
        </w:rPr>
        <w:t>Conflict with Trust Indenture Act.</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If any provision hereof limits, qualifies or conflicts with a provision of the Trust Indenture Act that is required under such Act to be a part of and govern this Indenture, the latter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8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109.</w:t>
      </w:r>
      <w:r>
        <w:rPr>
          <w:sz w:val="20"/>
          <w:szCs w:val="20"/>
          <w:color w:val="auto"/>
        </w:rPr>
        <w:tab/>
      </w:r>
      <w:r>
        <w:rPr>
          <w:rFonts w:ascii="Courier New" w:cs="Courier New" w:eastAsia="Courier New" w:hAnsi="Courier New"/>
          <w:sz w:val="15"/>
          <w:szCs w:val="15"/>
          <w:color w:val="auto"/>
        </w:rPr>
        <w:t>Effect of Headings and Table of Contents.</w:t>
      </w:r>
    </w:p>
    <w:p>
      <w:pPr>
        <w:spacing w:after="0" w:line="188"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The Article and Section headings herein and the Table of Contents are for convenience only and shall not affect the construction hereof.</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110.</w:t>
      </w:r>
      <w:r>
        <w:rPr>
          <w:sz w:val="20"/>
          <w:szCs w:val="20"/>
          <w:color w:val="auto"/>
        </w:rPr>
        <w:tab/>
      </w:r>
      <w:r>
        <w:rPr>
          <w:rFonts w:ascii="Courier New" w:cs="Courier New" w:eastAsia="Courier New" w:hAnsi="Courier New"/>
          <w:sz w:val="15"/>
          <w:szCs w:val="15"/>
          <w:color w:val="auto"/>
        </w:rPr>
        <w:t>Successors and Assigns.</w:t>
      </w:r>
    </w:p>
    <w:p>
      <w:pPr>
        <w:spacing w:after="0" w:line="188"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All covenants and agreements in this Indenture by the Company shall bind its successors and assigns, whether so expressed or not.</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111.</w:t>
      </w:r>
      <w:r>
        <w:rPr>
          <w:sz w:val="20"/>
          <w:szCs w:val="20"/>
          <w:color w:val="auto"/>
        </w:rPr>
        <w:tab/>
      </w:r>
      <w:r>
        <w:rPr>
          <w:rFonts w:ascii="Courier New" w:cs="Courier New" w:eastAsia="Courier New" w:hAnsi="Courier New"/>
          <w:sz w:val="15"/>
          <w:szCs w:val="15"/>
          <w:color w:val="auto"/>
        </w:rPr>
        <w:t>Separability Clause.</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In case any provision in this Indenture or the Securities or coupons shall be invalid, illegal or unenforceable, the validity, legality and enforceability of the remaining provisions shall not in any way be affected or impaired thereby.</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112.</w:t>
      </w:r>
      <w:r>
        <w:rPr>
          <w:sz w:val="20"/>
          <w:szCs w:val="20"/>
          <w:color w:val="auto"/>
        </w:rPr>
        <w:tab/>
      </w:r>
      <w:r>
        <w:rPr>
          <w:rFonts w:ascii="Courier New" w:cs="Courier New" w:eastAsia="Courier New" w:hAnsi="Courier New"/>
          <w:sz w:val="15"/>
          <w:szCs w:val="15"/>
          <w:color w:val="auto"/>
        </w:rPr>
        <w:t>Benefits of Indenture.</w:t>
      </w:r>
    </w:p>
    <w:p>
      <w:pPr>
        <w:spacing w:after="0" w:line="188"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Nothing in this Indenture or the Securities or coupons, express or implied, shall give to any Person, other than the parties hereto, their successors hereunder, the holders of Senior Indebtedness and the Holders of Securities and coupons, any benefit or any legal or equitable right, remedy or claim under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8"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6"/>
          <w:szCs w:val="16"/>
          <w:color w:val="auto"/>
        </w:rPr>
        <w:t>20</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113.</w:t>
      </w:r>
      <w:r>
        <w:rPr>
          <w:sz w:val="20"/>
          <w:szCs w:val="20"/>
          <w:color w:val="auto"/>
        </w:rPr>
        <w:tab/>
      </w:r>
      <w:r>
        <w:rPr>
          <w:rFonts w:ascii="Courier New" w:cs="Courier New" w:eastAsia="Courier New" w:hAnsi="Courier New"/>
          <w:sz w:val="15"/>
          <w:szCs w:val="15"/>
          <w:color w:val="auto"/>
        </w:rPr>
        <w:t>Governing Law.</w:t>
      </w:r>
    </w:p>
    <w:p>
      <w:pPr>
        <w:spacing w:after="0" w:line="188" w:lineRule="exact"/>
        <w:rPr>
          <w:sz w:val="20"/>
          <w:szCs w:val="20"/>
          <w:color w:val="auto"/>
        </w:rPr>
      </w:pPr>
    </w:p>
    <w:p>
      <w:pPr>
        <w:ind w:right="3059" w:firstLine="477"/>
        <w:spacing w:after="0" w:line="239" w:lineRule="auto"/>
        <w:rPr>
          <w:sz w:val="20"/>
          <w:szCs w:val="20"/>
          <w:color w:val="auto"/>
        </w:rPr>
      </w:pPr>
      <w:r>
        <w:rPr>
          <w:rFonts w:ascii="Courier New" w:cs="Courier New" w:eastAsia="Courier New" w:hAnsi="Courier New"/>
          <w:sz w:val="16"/>
          <w:szCs w:val="16"/>
          <w:color w:val="auto"/>
        </w:rPr>
        <w:t>This Indenture and the Securities and coupons shall be governed by and construed in accordance with the laws of the State of New York.</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114.</w:t>
      </w:r>
      <w:r>
        <w:rPr>
          <w:sz w:val="20"/>
          <w:szCs w:val="20"/>
          <w:color w:val="auto"/>
        </w:rPr>
        <w:tab/>
      </w:r>
      <w:r>
        <w:rPr>
          <w:rFonts w:ascii="Courier New" w:cs="Courier New" w:eastAsia="Courier New" w:hAnsi="Courier New"/>
          <w:sz w:val="15"/>
          <w:szCs w:val="15"/>
          <w:color w:val="auto"/>
        </w:rPr>
        <w:t>Legal Holidays.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any case where any Interest Payment Date, Redemption Date or Stated Maturity of any Security or the last date for conversion of any Security shall not be a Business Day at any Place of Payment, then (notwithstanding any other provision of this Indenture or of the Securities or coupons other than a provision in the Securities of any series which specifically states that such provision shall apply in lieu of this Section) payment of interest or principal (and premium, if any) need not be made at such Place of Payment on such date and such conversion need not be made at such Place of Payment on such date, but may be made on the next succeeding Business Day at such Place of Payment with the same force and effect as if made on the Interest Payment Date or Redemption Date, or at the Stated Maturity, or on the last date for conversion, as the case may be, provided that no interest shall accrue on the amount so payable for the period from and after such date.</w:t>
      </w:r>
    </w:p>
    <w:p>
      <w:pPr>
        <w:spacing w:after="0" w:line="189"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TWO</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SECURITY FORMS</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201.</w:t>
      </w:r>
      <w:r>
        <w:rPr>
          <w:sz w:val="20"/>
          <w:szCs w:val="20"/>
          <w:color w:val="auto"/>
        </w:rPr>
        <w:tab/>
      </w:r>
      <w:r>
        <w:rPr>
          <w:rFonts w:ascii="Courier New" w:cs="Courier New" w:eastAsia="Courier New" w:hAnsi="Courier New"/>
          <w:sz w:val="15"/>
          <w:szCs w:val="15"/>
          <w:color w:val="auto"/>
        </w:rPr>
        <w:t>Forms Generally.</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Registered Securities, if any, of each series and the Bearer Securities, if any, of each series and related coupons shall be in substantially the form (including temporary or permanent global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law, or with the rules of any securities exchange or to conform to general, usage, all as may, consistently herewith, be determined by the officers executing such Securities or coupons, as evidenced by their execution of the Securities or coupons. If temporary Securities of any series are issued in global form as permitted by Section 304, the form thereof shall be established as provided in the preceding sentence. A copy of the Board Resolution establishing the forms of Securities or coupons of any series (or any such temporary global Security) shall be certified by the Secretary or an Assistant Secretary of the Company and delivered to the Trustee at or prior to the delivery of the Company Order contemplated by Section 303 for the authentication and delivery of such Securities (or any such temporary global Security) or coupons.</w:t>
      </w:r>
    </w:p>
    <w:p>
      <w:pPr>
        <w:spacing w:after="0" w:line="196"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Unless otherwise specified as contemplated by Section 301, Securities in bearer form shall have interest coupons attached.</w:t>
      </w:r>
    </w:p>
    <w:p>
      <w:pPr>
        <w:spacing w:after="0" w:line="189"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The definitive Securities and coupons, if any, shall be printed, lithographed or engraved on steel engraved borders or may be produced in any other manner, all as determined by the officers executing such Securities, as evidenced by their execution of such Securities or coupons.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98"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6"/>
          <w:szCs w:val="16"/>
          <w:color w:val="auto"/>
        </w:rPr>
        <w:t>21</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202.</w:t>
      </w:r>
      <w:r>
        <w:rPr>
          <w:sz w:val="20"/>
          <w:szCs w:val="20"/>
          <w:color w:val="auto"/>
        </w:rPr>
        <w:tab/>
      </w:r>
      <w:r>
        <w:rPr>
          <w:rFonts w:ascii="Courier New" w:cs="Courier New" w:eastAsia="Courier New" w:hAnsi="Courier New"/>
          <w:sz w:val="15"/>
          <w:szCs w:val="15"/>
          <w:color w:val="auto"/>
        </w:rPr>
        <w:t>Form of Trustee's Certificate of Authentication.</w:t>
      </w:r>
    </w:p>
    <w:p>
      <w:pPr>
        <w:spacing w:after="0" w:line="188"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The Trustee's certificate of authentication shall be in substantially the following form:</w:t>
      </w:r>
    </w:p>
    <w:p>
      <w:pPr>
        <w:spacing w:after="0" w:line="189"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"This is one of the Securities of the series designated therein referred to in the within-mentioned Indenture.</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as Trustee</w:t>
      </w:r>
    </w:p>
    <w:p>
      <w:pPr>
        <w:spacing w:after="0" w:line="36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Authorized Officer."</w:t>
      </w:r>
    </w:p>
    <w:p>
      <w:pPr>
        <w:spacing w:after="0" w:line="369"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203.</w:t>
      </w:r>
      <w:r>
        <w:rPr>
          <w:sz w:val="20"/>
          <w:szCs w:val="20"/>
          <w:color w:val="auto"/>
        </w:rPr>
        <w:tab/>
      </w:r>
      <w:r>
        <w:rPr>
          <w:rFonts w:ascii="Courier New" w:cs="Courier New" w:eastAsia="Courier New" w:hAnsi="Courier New"/>
          <w:sz w:val="15"/>
          <w:szCs w:val="15"/>
          <w:color w:val="auto"/>
        </w:rPr>
        <w:t>Securities in Global Form.</w:t>
      </w:r>
    </w:p>
    <w:p>
      <w:pPr>
        <w:spacing w:after="0" w:line="188"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If Securities of a series are issuable in global form, as specified as contemplated by Section 301, then, notwithstanding clause (10) of Section 301 and the provisions of Section 302, any such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be reduced to reflect exchanges. Any endorsement of a Security in global form to reflect the amount, or any increase or decrease in the amount, of Outstanding Securities represented thereby shall be made by the Trustee in such manner and upon instructions given by such Person or Persons as shall be specified therein or in the Company Order to be delivered to the Trustee pursuant to Section 303 or Section 304. Subject to the provisions of Section 303 and, if applicable, Section 304, the Trustee shall deliver and redeliver any Security in permanent global form in the manner and upon instructions given by the Person or Persons specified therein or in the applicable Company Order. If a Company Order pursuant to Section 303 or</w:t>
      </w:r>
    </w:p>
    <w:p>
      <w:pPr>
        <w:spacing w:after="0" w:line="1"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304 has been, or simultaneously is, delivered, any instructions by the Company with respect to endorsement or delivery or redelivery of a Security in global form shall be in writing but need not comply with Section 102 and need not be accompanied by an Opinion of Counsel.</w:t>
      </w:r>
    </w:p>
    <w:p>
      <w:pPr>
        <w:spacing w:after="0" w:line="189"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The provisions of the last sentence of Section 303 shall apply to any Security represented by a Security in global form if such Security was never issued and sold by the Company and the Company delivers to the Trustee the Security in global form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89"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Notwithstanding the provisions of Sections 201 and 307, unless otherwise specified as contemplated by Section 301, payment of principal of and any premium and interest on any Security in permanent global form shall be made to the Person or Persons specified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98"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6"/>
          <w:szCs w:val="16"/>
          <w:color w:val="auto"/>
        </w:rPr>
        <w:t>22</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204.</w:t>
      </w:r>
      <w:r>
        <w:rPr>
          <w:sz w:val="20"/>
          <w:szCs w:val="20"/>
          <w:color w:val="auto"/>
        </w:rPr>
        <w:tab/>
      </w:r>
      <w:r>
        <w:rPr>
          <w:rFonts w:ascii="Courier New" w:cs="Courier New" w:eastAsia="Courier New" w:hAnsi="Courier New"/>
          <w:sz w:val="15"/>
          <w:szCs w:val="15"/>
          <w:color w:val="auto"/>
        </w:rPr>
        <w:t>Form of Legend for Book-Entry Securities.</w:t>
      </w:r>
    </w:p>
    <w:p>
      <w:pPr>
        <w:spacing w:after="0" w:line="188"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Any Book-Entry Security authenticated and delivered hereunder shall bear a legend in substantially the following form:</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ARTICLE THREE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THE SECURITIES</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301.</w:t>
      </w:r>
      <w:r>
        <w:rPr>
          <w:sz w:val="20"/>
          <w:szCs w:val="20"/>
          <w:color w:val="auto"/>
        </w:rPr>
        <w:tab/>
      </w:r>
      <w:r>
        <w:rPr>
          <w:rFonts w:ascii="Courier New" w:cs="Courier New" w:eastAsia="Courier New" w:hAnsi="Courier New"/>
          <w:sz w:val="15"/>
          <w:szCs w:val="15"/>
          <w:color w:val="auto"/>
        </w:rPr>
        <w:t>Amount Unlimited; Issuable in Series.</w:t>
      </w:r>
    </w:p>
    <w:p>
      <w:pPr>
        <w:spacing w:after="0" w:line="188"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The aggregate principal amount of Securities which may be authenticated and delivered under this Indenture is unlimited.</w:t>
      </w:r>
    </w:p>
    <w:p>
      <w:pPr>
        <w:spacing w:after="0" w:line="189"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The Securities may be issued in one or more series, and each such series shall rank equally and pari passu with each other series, but all Securities issued hereunder shall be subordinate and junior in right of payment, to the extent and in the manner set forth in Article Sixteen, to all Senior Indebtedness. There shall be established in or pursuant to a Board Resolution and, subject to Section 303, set forth, or determined in the manner provided, in an Officers' Certificate, or established in one or more indentures supplemental hereto, prior to the issuance of Securities of any series:</w:t>
      </w:r>
    </w:p>
    <w:p>
      <w:pPr>
        <w:spacing w:after="0" w:line="189" w:lineRule="exact"/>
        <w:rPr>
          <w:sz w:val="20"/>
          <w:szCs w:val="20"/>
          <w:color w:val="auto"/>
        </w:rPr>
      </w:pPr>
    </w:p>
    <w:p>
      <w:pPr>
        <w:ind w:left="480" w:right="2979" w:firstLine="758"/>
        <w:spacing w:after="0" w:line="271" w:lineRule="auto"/>
        <w:tabs>
          <w:tab w:leader="none" w:pos="2101"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of the Securities of the series (which shall distinguish the Securities of the series from all other Securities);</w:t>
      </w:r>
    </w:p>
    <w:p>
      <w:pPr>
        <w:spacing w:after="0" w:line="166" w:lineRule="exact"/>
        <w:rPr>
          <w:rFonts w:ascii="Courier New" w:cs="Courier New" w:eastAsia="Courier New" w:hAnsi="Courier New"/>
          <w:sz w:val="15"/>
          <w:szCs w:val="15"/>
          <w:color w:val="auto"/>
        </w:rPr>
      </w:pPr>
    </w:p>
    <w:p>
      <w:pPr>
        <w:ind w:left="480" w:right="2879" w:firstLine="758"/>
        <w:spacing w:after="0" w:line="242" w:lineRule="auto"/>
        <w:tabs>
          <w:tab w:leader="none" w:pos="2101"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 Section 303, are deemed never to have been authenticated and delivered hereunder);</w:t>
      </w:r>
    </w:p>
    <w:p>
      <w:pPr>
        <w:spacing w:after="0" w:line="187" w:lineRule="exact"/>
        <w:rPr>
          <w:rFonts w:ascii="Courier New" w:cs="Courier New" w:eastAsia="Courier New" w:hAnsi="Courier New"/>
          <w:sz w:val="16"/>
          <w:szCs w:val="16"/>
          <w:color w:val="auto"/>
        </w:rPr>
      </w:pPr>
    </w:p>
    <w:p>
      <w:pPr>
        <w:ind w:left="480" w:right="2779" w:firstLine="758"/>
        <w:spacing w:after="0" w:line="242" w:lineRule="auto"/>
        <w:tabs>
          <w:tab w:leader="none" w:pos="2101"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Securities of the series are to be issuable as Registered Securities, Bearer Securities or both,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exchange such interests for Securities of such series and of like tenor of any authorized form and denomination and the circumstances under which any such exchanges may occur, if other than in the manner provided in Section 305;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98" w:right="1440"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6"/>
          <w:szCs w:val="16"/>
          <w:color w:val="auto"/>
        </w:rPr>
        <w:t>23</w:t>
      </w:r>
    </w:p>
    <w:p>
      <w:pPr>
        <w:spacing w:after="0" w:line="188" w:lineRule="exact"/>
        <w:rPr>
          <w:sz w:val="20"/>
          <w:szCs w:val="20"/>
          <w:color w:val="auto"/>
        </w:rPr>
      </w:pPr>
    </w:p>
    <w:p>
      <w:pPr>
        <w:ind w:left="200" w:right="2679" w:firstLine="758"/>
        <w:spacing w:after="0" w:line="242" w:lineRule="auto"/>
        <w:tabs>
          <w:tab w:leader="none" w:pos="1821"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in Section 304;</w:t>
      </w:r>
    </w:p>
    <w:p>
      <w:pPr>
        <w:spacing w:after="0" w:line="189" w:lineRule="exact"/>
        <w:rPr>
          <w:rFonts w:ascii="Courier New" w:cs="Courier New" w:eastAsia="Courier New" w:hAnsi="Courier New"/>
          <w:sz w:val="16"/>
          <w:szCs w:val="16"/>
          <w:color w:val="auto"/>
        </w:rPr>
      </w:pPr>
    </w:p>
    <w:p>
      <w:pPr>
        <w:ind w:left="200" w:right="3639" w:firstLine="758"/>
        <w:spacing w:after="0" w:line="239" w:lineRule="auto"/>
        <w:tabs>
          <w:tab w:leader="none" w:pos="1821"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or dates on which the principal of the Securities of the series is payable;</w:t>
      </w:r>
    </w:p>
    <w:p>
      <w:pPr>
        <w:spacing w:after="0" w:line="189" w:lineRule="exact"/>
        <w:rPr>
          <w:rFonts w:ascii="Courier New" w:cs="Courier New" w:eastAsia="Courier New" w:hAnsi="Courier New"/>
          <w:sz w:val="16"/>
          <w:szCs w:val="16"/>
          <w:color w:val="auto"/>
        </w:rPr>
      </w:pPr>
    </w:p>
    <w:p>
      <w:pPr>
        <w:ind w:left="200" w:right="2679" w:firstLine="758"/>
        <w:spacing w:after="0" w:line="242" w:lineRule="auto"/>
        <w:tabs>
          <w:tab w:leader="none" w:pos="1821"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or rates at which the Securities of the series shall bear interest, if any, or the method by which such rate shall be determined, the date or dates from which any such interest shall accrue, the Interest Payment Dates on which any such interest shall be payable, and the Regular Record Date for any interest payable on any Registered Securities on any Interest Payment Date and whether, and under what circumstances, additional amounts with respect to such Securities shall be payable as set forth in Section 1001;</w:t>
      </w:r>
    </w:p>
    <w:p>
      <w:pPr>
        <w:spacing w:after="0" w:line="188" w:lineRule="exact"/>
        <w:rPr>
          <w:rFonts w:ascii="Courier New" w:cs="Courier New" w:eastAsia="Courier New" w:hAnsi="Courier New"/>
          <w:sz w:val="16"/>
          <w:szCs w:val="16"/>
          <w:color w:val="auto"/>
        </w:rPr>
      </w:pPr>
    </w:p>
    <w:p>
      <w:pPr>
        <w:ind w:left="200" w:right="2779" w:firstLine="758"/>
        <w:spacing w:after="0" w:line="242" w:lineRule="auto"/>
        <w:tabs>
          <w:tab w:leader="none" w:pos="1821"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subject to the provisions of Section 1002, the principal of and any premium and interest on Securities of the series shall be payable, any Registered Securities of the series may be surrendered for registration of transfer, Securities of the series may be surrendered for exchange or conversion and notices and demands to or upon the Company in respect of the Securities of the series and this Indenture may be served;</w:t>
      </w:r>
    </w:p>
    <w:p>
      <w:pPr>
        <w:spacing w:after="0" w:line="187" w:lineRule="exact"/>
        <w:rPr>
          <w:rFonts w:ascii="Courier New" w:cs="Courier New" w:eastAsia="Courier New" w:hAnsi="Courier New"/>
          <w:sz w:val="16"/>
          <w:szCs w:val="16"/>
          <w:color w:val="auto"/>
        </w:rPr>
      </w:pPr>
    </w:p>
    <w:p>
      <w:pPr>
        <w:ind w:left="200" w:right="2679" w:firstLine="758"/>
        <w:spacing w:after="0" w:line="241" w:lineRule="auto"/>
        <w:tabs>
          <w:tab w:leader="none" w:pos="1821"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if any, of the Company to redeem Securities of the series, in whole or in part, at its option and the period or periods within which, the price or prices at which and the terms and conditions upon which Securities of the series may be so redeemed;</w:t>
      </w:r>
    </w:p>
    <w:p>
      <w:pPr>
        <w:spacing w:after="0" w:line="189" w:lineRule="exact"/>
        <w:rPr>
          <w:rFonts w:ascii="Courier New" w:cs="Courier New" w:eastAsia="Courier New" w:hAnsi="Courier New"/>
          <w:sz w:val="16"/>
          <w:szCs w:val="16"/>
          <w:color w:val="auto"/>
        </w:rPr>
      </w:pPr>
    </w:p>
    <w:p>
      <w:pPr>
        <w:ind w:left="200" w:right="2679" w:firstLine="758"/>
        <w:spacing w:after="0" w:line="242" w:lineRule="auto"/>
        <w:tabs>
          <w:tab w:leader="none" w:pos="1821"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if any, of the Company to redeem, purchase, or repay Securities of the series pursuant to any mandatory redemption, sinking fund or analogous provisions or at the option of a Holder thereof and the period or periods within which, the price or prices at which and the terms and conditions upon which Securities of the series shall be redeemed, purchased or repaid, in whole or in part, pursuant to such obligation;</w:t>
      </w:r>
    </w:p>
    <w:p>
      <w:pPr>
        <w:spacing w:after="0" w:line="187" w:lineRule="exact"/>
        <w:rPr>
          <w:rFonts w:ascii="Courier New" w:cs="Courier New" w:eastAsia="Courier New" w:hAnsi="Courier New"/>
          <w:sz w:val="16"/>
          <w:szCs w:val="16"/>
          <w:color w:val="auto"/>
        </w:rPr>
      </w:pPr>
    </w:p>
    <w:p>
      <w:pPr>
        <w:ind w:left="200" w:right="2679" w:firstLine="758"/>
        <w:spacing w:after="0" w:line="241" w:lineRule="auto"/>
        <w:tabs>
          <w:tab w:leader="none" w:pos="1821"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denominations in which any Registered Securities of the series shall be issuable, if other than denominations of $1,000 and any integral multiple thereof, and the denomination or denominations in which any Bearer Securities of the series shall be issuable, if other than the denomination of $5,000;</w:t>
      </w:r>
    </w:p>
    <w:p>
      <w:pPr>
        <w:spacing w:after="0" w:line="190" w:lineRule="exact"/>
        <w:rPr>
          <w:rFonts w:ascii="Courier New" w:cs="Courier New" w:eastAsia="Courier New" w:hAnsi="Courier New"/>
          <w:sz w:val="16"/>
          <w:szCs w:val="16"/>
          <w:color w:val="auto"/>
        </w:rPr>
      </w:pPr>
    </w:p>
    <w:p>
      <w:pPr>
        <w:ind w:left="200" w:right="2679" w:firstLine="758"/>
        <w:spacing w:after="0" w:line="261" w:lineRule="auto"/>
        <w:tabs>
          <w:tab w:leader="none" w:pos="182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currency or currencies, including composite currencies, in which payment of the principal of and any premium and interest on any Securities of the series shall be payable if other than the currency of the United States of America and the manner of determining the equivalent thereof in the currency of the United States of America for purposes of the definition of "Outstanding" in Section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939"/>
          </w:cols>
          <w:pgMar w:left="520" w:top="298"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6"/>
          <w:szCs w:val="16"/>
          <w:color w:val="auto"/>
        </w:rPr>
        <w:t>24</w:t>
      </w:r>
    </w:p>
    <w:p>
      <w:pPr>
        <w:spacing w:after="0" w:line="5" w:lineRule="exact"/>
        <w:rPr>
          <w:sz w:val="20"/>
          <w:szCs w:val="20"/>
          <w:color w:val="auto"/>
        </w:rPr>
      </w:pPr>
    </w:p>
    <w:p>
      <w:pPr>
        <w:ind w:left="480" w:right="2679" w:firstLine="758"/>
        <w:spacing w:after="0" w:line="241" w:lineRule="auto"/>
        <w:tabs>
          <w:tab w:leader="none" w:pos="210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amount of payments of principal of and any premium or interest on any Securities of the series may be determined with reference to an index, the manner in which such amounts shall be determined;</w:t>
      </w:r>
    </w:p>
    <w:p>
      <w:pPr>
        <w:spacing w:after="0" w:line="189" w:lineRule="exact"/>
        <w:rPr>
          <w:rFonts w:ascii="Courier New" w:cs="Courier New" w:eastAsia="Courier New" w:hAnsi="Courier New"/>
          <w:sz w:val="16"/>
          <w:szCs w:val="16"/>
          <w:color w:val="auto"/>
        </w:rPr>
      </w:pPr>
    </w:p>
    <w:p>
      <w:pPr>
        <w:ind w:left="480" w:right="2779" w:firstLine="758"/>
        <w:spacing w:after="0" w:line="241" w:lineRule="auto"/>
        <w:tabs>
          <w:tab w:leader="none" w:pos="210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the principal amount thereof, the portion of the principal amount of any Securities of the series which shall be payable upon declaration of acceleration of the Maturity thereof pursuant to Section 502;</w:t>
      </w:r>
    </w:p>
    <w:p>
      <w:pPr>
        <w:spacing w:after="0" w:line="189" w:lineRule="exact"/>
        <w:rPr>
          <w:rFonts w:ascii="Courier New" w:cs="Courier New" w:eastAsia="Courier New" w:hAnsi="Courier New"/>
          <w:sz w:val="16"/>
          <w:szCs w:val="16"/>
          <w:color w:val="auto"/>
        </w:rPr>
      </w:pPr>
    </w:p>
    <w:p>
      <w:pPr>
        <w:ind w:left="480" w:right="2679" w:firstLine="758"/>
        <w:spacing w:after="0" w:line="260" w:lineRule="auto"/>
        <w:tabs>
          <w:tab w:leader="none" w:pos="2101"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principal of and any premium or interest on the Securities of the series are to be payable, at the election of the Company or a Holder thereof, in a currency or currencies, including composite currencies, other than that or those in which the Securities are stated to be payable, the currency or currencies in which payment of the principal of and any premium and interest on Securities of such series as to which such election is made shall be payable, and the periods within which and the terms and conditions upon which such election is to be made;</w:t>
      </w:r>
    </w:p>
    <w:p>
      <w:pPr>
        <w:spacing w:after="0" w:line="178" w:lineRule="exact"/>
        <w:rPr>
          <w:rFonts w:ascii="Courier New" w:cs="Courier New" w:eastAsia="Courier New" w:hAnsi="Courier New"/>
          <w:sz w:val="15"/>
          <w:szCs w:val="15"/>
          <w:color w:val="auto"/>
        </w:rPr>
      </w:pPr>
    </w:p>
    <w:p>
      <w:pPr>
        <w:ind w:left="480" w:right="2679" w:firstLine="758"/>
        <w:spacing w:after="0" w:line="242" w:lineRule="auto"/>
        <w:tabs>
          <w:tab w:leader="none" w:pos="210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Securities of the series shall be issued upon original issuance in whole or in part in the form of one or more Book-Entry Securities and, in such case, (a) the Depository with respect to such Book-Entry Security or Securities; and (b) the circumstances under which any such Book-Entry Security may be exchanged for Securities registered in the name of, and any transfer of such Book-Entry Security may be registered to, a Person other than such Depository or its nominee, if other than as set forth in Section 305;</w:t>
      </w:r>
    </w:p>
    <w:p>
      <w:pPr>
        <w:spacing w:after="0" w:line="188" w:lineRule="exact"/>
        <w:rPr>
          <w:rFonts w:ascii="Courier New" w:cs="Courier New" w:eastAsia="Courier New" w:hAnsi="Courier New"/>
          <w:sz w:val="16"/>
          <w:szCs w:val="16"/>
          <w:color w:val="auto"/>
        </w:rPr>
      </w:pPr>
    </w:p>
    <w:p>
      <w:pPr>
        <w:jc w:val="both"/>
        <w:ind w:left="480" w:right="2979" w:firstLine="758"/>
        <w:spacing w:after="0" w:line="241" w:lineRule="auto"/>
        <w:tabs>
          <w:tab w:leader="none" w:pos="210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either or both of the provisions of Section 1302 or 1303 are applicable to the Securities of such series and any additional means of discharge pursuant to Section 1302 or 1303 and any additional conditions to the provisions of Section 1302 or 1303;</w:t>
      </w:r>
    </w:p>
    <w:p>
      <w:pPr>
        <w:spacing w:after="0" w:line="189" w:lineRule="exact"/>
        <w:rPr>
          <w:rFonts w:ascii="Courier New" w:cs="Courier New" w:eastAsia="Courier New" w:hAnsi="Courier New"/>
          <w:sz w:val="16"/>
          <w:szCs w:val="16"/>
          <w:color w:val="auto"/>
        </w:rPr>
      </w:pPr>
    </w:p>
    <w:p>
      <w:pPr>
        <w:ind w:left="480" w:right="2779" w:firstLine="758"/>
        <w:spacing w:after="0" w:line="239" w:lineRule="auto"/>
        <w:tabs>
          <w:tab w:leader="none" w:pos="210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Events of Default or covenants with respect to the Securities of such series;</w:t>
      </w:r>
    </w:p>
    <w:p>
      <w:pPr>
        <w:spacing w:after="0" w:line="189" w:lineRule="exact"/>
        <w:rPr>
          <w:rFonts w:ascii="Courier New" w:cs="Courier New" w:eastAsia="Courier New" w:hAnsi="Courier New"/>
          <w:sz w:val="16"/>
          <w:szCs w:val="16"/>
          <w:color w:val="auto"/>
        </w:rPr>
      </w:pPr>
    </w:p>
    <w:p>
      <w:pPr>
        <w:ind w:left="480" w:right="2779" w:firstLine="758"/>
        <w:spacing w:after="0" w:line="261" w:lineRule="auto"/>
        <w:tabs>
          <w:tab w:leader="none" w:pos="2101"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Securities of the series will be convertible into Common Stock (or cash in lieu thereof) and, if so, the terms and conditions upon which such conversion will be effected including the initial Conversion Price and any adjustments thereto in addition to or different from those set forth in Section 1504, the conversion period and other provisions in addition to or in lieu of those set forth herein;</w:t>
      </w:r>
    </w:p>
    <w:p>
      <w:pPr>
        <w:spacing w:after="0" w:line="175" w:lineRule="exact"/>
        <w:rPr>
          <w:rFonts w:ascii="Courier New" w:cs="Courier New" w:eastAsia="Courier New" w:hAnsi="Courier New"/>
          <w:sz w:val="15"/>
          <w:szCs w:val="15"/>
          <w:color w:val="auto"/>
        </w:rPr>
      </w:pPr>
    </w:p>
    <w:p>
      <w:pPr>
        <w:ind w:left="480" w:right="2779" w:firstLine="758"/>
        <w:spacing w:after="0"/>
        <w:tabs>
          <w:tab w:leader="none" w:pos="210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subordination provisions with respect to the Securities of such series in addition to or in lieu of those set forth in Article Sixteen hereof; and</w:t>
      </w:r>
    </w:p>
    <w:p>
      <w:pPr>
        <w:spacing w:after="0" w:line="189" w:lineRule="exact"/>
        <w:rPr>
          <w:rFonts w:ascii="Courier New" w:cs="Courier New" w:eastAsia="Courier New" w:hAnsi="Courier New"/>
          <w:sz w:val="16"/>
          <w:szCs w:val="16"/>
          <w:color w:val="auto"/>
        </w:rPr>
      </w:pPr>
    </w:p>
    <w:p>
      <w:pPr>
        <w:ind w:left="480" w:right="2779" w:firstLine="758"/>
        <w:spacing w:after="0"/>
        <w:tabs>
          <w:tab w:leader="none" w:pos="210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the series (which terms shall not be inconsistent with the provisions of this Indenture except as permitted by Section 901(5)).</w:t>
      </w:r>
    </w:p>
    <w:p>
      <w:pPr>
        <w:spacing w:after="0" w:line="190"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98"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6"/>
          <w:szCs w:val="16"/>
          <w:color w:val="auto"/>
        </w:rPr>
        <w:t>25</w:t>
      </w:r>
    </w:p>
    <w:p>
      <w:pPr>
        <w:spacing w:after="0" w:line="5"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88"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302.</w:t>
      </w:r>
      <w:r>
        <w:rPr>
          <w:sz w:val="20"/>
          <w:szCs w:val="20"/>
          <w:color w:val="auto"/>
        </w:rPr>
        <w:tab/>
      </w:r>
      <w:r>
        <w:rPr>
          <w:rFonts w:ascii="Courier New" w:cs="Courier New" w:eastAsia="Courier New" w:hAnsi="Courier New"/>
          <w:sz w:val="15"/>
          <w:szCs w:val="15"/>
          <w:color w:val="auto"/>
        </w:rPr>
        <w:t>Denominations.</w:t>
      </w:r>
    </w:p>
    <w:p>
      <w:pPr>
        <w:spacing w:after="0" w:line="188" w:lineRule="exact"/>
        <w:rPr>
          <w:sz w:val="20"/>
          <w:szCs w:val="20"/>
          <w:color w:val="auto"/>
        </w:rPr>
      </w:pPr>
    </w:p>
    <w:p>
      <w:pPr>
        <w:ind w:right="2779" w:firstLine="477"/>
        <w:spacing w:after="0" w:line="263" w:lineRule="auto"/>
        <w:rPr>
          <w:sz w:val="20"/>
          <w:szCs w:val="20"/>
          <w:color w:val="auto"/>
        </w:rPr>
      </w:pPr>
      <w:r>
        <w:rPr>
          <w:rFonts w:ascii="Courier New" w:cs="Courier New" w:eastAsia="Courier New" w:hAnsi="Courier New"/>
          <w:sz w:val="15"/>
          <w:szCs w:val="15"/>
          <w:color w:val="auto"/>
        </w:rPr>
        <w:t>Unless otherwise provided as contemplated by Section 301 with respect to any series of Securities, any Registered Securities of a series shall be issuable in denominations of $1,000 and any integral multiple thereof and any Bearer Securities of a series shall be issuable in the denomination of $5,000.</w:t>
      </w:r>
    </w:p>
    <w:p>
      <w:pPr>
        <w:spacing w:after="0" w:line="169"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303.</w:t>
      </w:r>
      <w:r>
        <w:rPr>
          <w:sz w:val="20"/>
          <w:szCs w:val="20"/>
          <w:color w:val="auto"/>
        </w:rPr>
        <w:tab/>
      </w:r>
      <w:r>
        <w:rPr>
          <w:rFonts w:ascii="Courier New" w:cs="Courier New" w:eastAsia="Courier New" w:hAnsi="Courier New"/>
          <w:sz w:val="15"/>
          <w:szCs w:val="15"/>
          <w:color w:val="auto"/>
        </w:rPr>
        <w:t>Execution, Authentication, Delivery and Dating.</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Securities shall be executed on behalf of the Company by its Chairman of the Board, a Vice Chairman of the Board, its President, its Treasurer or its Chief Financial Officer, under its corporate seal reproduced thereon attested by its Secretary or one of its Assistant Secretaries. The signature of any of these officers on the Securities may be manual or facsimile. Coupons shall bear the facsimile signature of the Treasurer or any Assistant Treasurer of the Company.</w:t>
      </w:r>
    </w:p>
    <w:p>
      <w:pPr>
        <w:spacing w:after="0" w:line="188"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 any time and from time to time after the execution and delivery of this Indenture, the Company may deliver Securities of any series, together with any coupons appertaining thereto, executed by the Company to the Trustee for authentication, together with a Company Order for the authentication and delivery of such Securities, and the Trustee in accordance with the Company Order shall authenticate and deliver such Securities; provided, however, that, unless otherwise provided with respect to such series, in connection with its original issuance, no Bearer Security shall be mailed or otherwise delivered to any location in the United States; and provided, further, that, unless otherwise provided with respect to such series, a Bearer Security may be delivered in connection with its original issuance only if the Person entitled to receive such Bearer Security shall have furnished a certificate in the form set forth in Exhibit A to this Indenture, dated no earlier than the Certification Date. If any Security shall be represented by a permanent global Bearer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canceled.</w:t>
      </w:r>
    </w:p>
    <w:p>
      <w:pPr>
        <w:spacing w:after="0" w:line="198" w:lineRule="exact"/>
        <w:rPr>
          <w:sz w:val="20"/>
          <w:szCs w:val="20"/>
          <w:color w:val="auto"/>
        </w:rPr>
      </w:pPr>
    </w:p>
    <w:p>
      <w:pPr>
        <w:ind w:right="2979" w:firstLine="477"/>
        <w:spacing w:after="0"/>
        <w:rPr>
          <w:sz w:val="20"/>
          <w:szCs w:val="20"/>
          <w:color w:val="auto"/>
        </w:rPr>
      </w:pPr>
      <w:r>
        <w:rPr>
          <w:rFonts w:ascii="Courier New" w:cs="Courier New" w:eastAsia="Courier New" w:hAnsi="Courier New"/>
          <w:sz w:val="16"/>
          <w:szCs w:val="16"/>
          <w:color w:val="auto"/>
        </w:rPr>
        <w:t>In authenticating Securities, the Trustee shall be entitled to receive, and (subject to Section 601) shall be fully protected in relying upon, an Opinion of Counsel stating: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97"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6"/>
          <w:szCs w:val="16"/>
          <w:color w:val="auto"/>
        </w:rPr>
        <w:t>26</w:t>
      </w:r>
    </w:p>
    <w:p>
      <w:pPr>
        <w:spacing w:after="0" w:line="5" w:lineRule="exact"/>
        <w:rPr>
          <w:sz w:val="20"/>
          <w:szCs w:val="20"/>
          <w:color w:val="auto"/>
        </w:rPr>
      </w:pPr>
    </w:p>
    <w:p>
      <w:pPr>
        <w:ind w:left="480" w:right="2679" w:firstLine="758"/>
        <w:spacing w:after="0" w:line="265" w:lineRule="auto"/>
        <w:tabs>
          <w:tab w:leader="none" w:pos="2101"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forms of such Securities and coupons established by or pursuant to a Board Resolution as contemplated by Section 201 have been established in conformity with the provisions of this Indenture;</w:t>
      </w:r>
    </w:p>
    <w:p>
      <w:pPr>
        <w:spacing w:after="0" w:line="170" w:lineRule="exact"/>
        <w:rPr>
          <w:rFonts w:ascii="Courier New" w:cs="Courier New" w:eastAsia="Courier New" w:hAnsi="Courier New"/>
          <w:sz w:val="15"/>
          <w:szCs w:val="15"/>
          <w:color w:val="auto"/>
        </w:rPr>
      </w:pPr>
    </w:p>
    <w:p>
      <w:pPr>
        <w:ind w:left="480" w:right="2679" w:firstLine="758"/>
        <w:spacing w:after="0" w:line="241" w:lineRule="auto"/>
        <w:tabs>
          <w:tab w:leader="none" w:pos="2101"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terms of such Securities and any coupons have been established by or pursuant to a Board Resolution as permitted by Section 301, that such terms have been established in conformity with the provisions of this Indenture; and</w:t>
      </w:r>
    </w:p>
    <w:p>
      <w:pPr>
        <w:spacing w:after="0" w:line="189" w:lineRule="exact"/>
        <w:rPr>
          <w:rFonts w:ascii="Courier New" w:cs="Courier New" w:eastAsia="Courier New" w:hAnsi="Courier New"/>
          <w:sz w:val="16"/>
          <w:szCs w:val="16"/>
          <w:color w:val="auto"/>
        </w:rPr>
      </w:pPr>
    </w:p>
    <w:p>
      <w:pPr>
        <w:ind w:left="480" w:right="2779" w:firstLine="758"/>
        <w:spacing w:after="0" w:line="242" w:lineRule="auto"/>
        <w:tabs>
          <w:tab w:leader="none" w:pos="2101"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such Securities, together with any coupons appertaining thereto,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and other laws of general applicability relating to or affecting creditors' rights and to general equity principles.</w:t>
      </w:r>
    </w:p>
    <w:p>
      <w:pPr>
        <w:spacing w:after="0" w:line="189"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Such Opinion of Counsel shall also cover such other matters as the Trustee may reasonably request.</w:t>
      </w:r>
    </w:p>
    <w:p>
      <w:pPr>
        <w:spacing w:after="0" w:line="189"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The Trustee shall not be required to authenticate such Securities the forms or terms of which have been established by or pursuant to a Board Resolution if the issue of such Securities pursuant to this Indenture will affect the Trustee's own rights, duties or immunities under the Securities and this Indenture or otherwise in a manner which is not reasonably acceptable to the Trustee.</w:t>
      </w:r>
    </w:p>
    <w:p>
      <w:pPr>
        <w:spacing w:after="0" w:line="187"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Notwithstanding the provisions of Section 301 and of the two preceding paragraphs, if all Securities of a series are not to be originally issued at one time, it shall not be necessary to deliver the Officers' Certificate otherwise required pursuant to Section 301 or the Company Order and Opinion of Counsel otherwise required pursuant to such preceding paragraphs at or prior to the time of authentication of each Security of such series if such documents are delivered at or prior to the authentication upon issuance of the first Security of such series to be issued.</w:t>
      </w:r>
    </w:p>
    <w:p>
      <w:pPr>
        <w:spacing w:after="0" w:line="189"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After the original issuance of the first Security of such series to be issued, any separate request by the Company that the Trustee authenticate Securities of such series for original issuance will be deemed to be a certification by the Company (which, subject to Section 601, the Trustee shall be fully protected in relying on) that it is in compliance with all conditions precedent provided for in this Indenture relating to the authentication and delivery of such Securities.</w:t>
      </w:r>
    </w:p>
    <w:p>
      <w:pPr>
        <w:spacing w:after="0" w:line="188"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Each Registered Security shall be dated the date of its authentication; and each Bearer Security shall be dated as of the date of original issuance of the first Security of such series to be issued.</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No Security or coupon shall be entitled to any benefit under this Indenture or be valid or obligatory for any purpose unless there appears on such Security, or the Security to which such coupon appertains,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98"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6"/>
          <w:szCs w:val="16"/>
          <w:color w:val="auto"/>
        </w:rPr>
        <w:t>27</w:t>
      </w:r>
    </w:p>
    <w:p>
      <w:pPr>
        <w:spacing w:after="0" w:line="5"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85"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304.</w:t>
      </w:r>
      <w:r>
        <w:rPr>
          <w:sz w:val="20"/>
          <w:szCs w:val="20"/>
          <w:color w:val="auto"/>
        </w:rPr>
        <w:tab/>
      </w:r>
      <w:r>
        <w:rPr>
          <w:rFonts w:ascii="Courier New" w:cs="Courier New" w:eastAsia="Courier New" w:hAnsi="Courier New"/>
          <w:sz w:val="15"/>
          <w:szCs w:val="15"/>
          <w:color w:val="auto"/>
        </w:rPr>
        <w:t>Temporary Securities.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Pending the preparation of definitive Securities of any series, the Company may execute, and upon Company Order the Trustee shall authenticate and deliver, temporary Securities which are printed, lithographed, typewritten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evidenced by their execution of such Securities. In the case of any series issuable as Bearer Securities, such temporary Securities may be in global form. A temporary Bearer Security shall be delivered only in compliance with the conditions set forth in Section 303.</w:t>
      </w:r>
    </w:p>
    <w:p>
      <w:pPr>
        <w:spacing w:after="0" w:line="191"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Except in the case of temporary Securities in global form (which shall be exchanged in accordance with the provisions of the following paragraphs),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maintained pursuant to Section 1002 in a Place of Payment for such series for the purpose of exchanges of Securities of such series without charge to the Holder. Upon surrender for cancellation of any one or more temporary Securities of any series (accompanied by any unmatured coupons appertaining thereto) the Company shall execute and the Trustee shall authenticate and deliver in exchange therefor a like aggregate principal amount of definitive Securities of the same series and of like tenor of authorized denominations; provided, however, that no definitive Bearer Security shall be issued in exchange for a temporary Registered Security.</w:t>
      </w:r>
    </w:p>
    <w:p>
      <w:pPr>
        <w:spacing w:after="0" w:line="367"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If temporary Securities of any series are issued in global form, any such temporary global Security shall, unless otherwise provided therein, be delivered to the London office of a depositary or common depositary (the "Common Depositary"), for the benefit of Euro-clear and CEDEL S.A., for credit to the respective accounts of the beneficial owners of such Securities (or to such other accounts as they may direct).</w:t>
      </w:r>
    </w:p>
    <w:p>
      <w:pPr>
        <w:spacing w:after="0" w:line="187"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Without unnecessary delay but in any event not later than the date specified in, or determined pursuant to the terms of, any such temporary global Security of a series (the "Exchange Date"), the Company shall deliver to the Trustee definitive Securities of that series in aggregate principal amount equal to the principal amount of such temporary global Security, executed by the Company. On or after the Exchange Date such temporary global Security shall be surrendered by the Common Depositary to the Trustee, as the Company's agent for such purpose, to be exchanged, in whole or from time to time in part, for definitive Securities of that series without charge and the Trustee shall authenticate and deliver, in exchange for each portion of such temporary global Security, a like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98" w:right="1440" w:bottom="1440" w:gutter="0" w:footer="0" w:header="0"/>
        </w:sectPr>
      </w:pPr>
    </w:p>
    <w:bookmarkStart w:id="133" w:name="page134"/>
    <w:bookmarkEnd w:id="133"/>
    <w:p>
      <w:pPr>
        <w:ind w:left="280"/>
        <w:spacing w:after="0"/>
        <w:rPr>
          <w:sz w:val="20"/>
          <w:szCs w:val="20"/>
          <w:color w:val="auto"/>
        </w:rPr>
      </w:pPr>
      <w:r>
        <w:rPr>
          <w:rFonts w:ascii="Courier New" w:cs="Courier New" w:eastAsia="Courier New" w:hAnsi="Courier New"/>
          <w:sz w:val="16"/>
          <w:szCs w:val="16"/>
          <w:color w:val="auto"/>
        </w:rPr>
        <w:t>28</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aggregate principal amount of definitive Securities of the same series of authorized denominations and of like tenor as the portion of such temporary global Security to be exchanged; provided, however, that, unless otherwise specified in such temporary global Security, upon such presentation by the Common Depositary, such temporary global Security is accompanied by a certificate dated the Exchange Date or a subsequent date and signed by Euro-clear as to the portion of such temporary global Security held for its account then to be exchanged and a certificate dated the Exchange Date or a subsequent date and signed by CEDEL S.A. as to the portion of such temporary global Security held for its account then to be exchanged, each in the form set forth in Exhibit B to this Indenture.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provided, however, that no definitive Bearer Security or permanent global Security shall be delivered in exchange for a temporary Bearer Security except in compliance with the conditions set forth in Section 303.</w:t>
      </w:r>
    </w:p>
    <w:p>
      <w:pPr>
        <w:spacing w:after="0" w:line="196"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Unless otherwise specified in the temporary global Security, the interest of a beneficial owner of Securities of a series in a temporary global Security shall be exchanged on the Exchange Date for definitive Securities (and where the form of the definitive Securities is not specified by the Holder for an interest in a permanent global Security) of the same series and of like tenor unless, on or prior to the Exchange Date, such beneficial owner has not delivered to Euro-clear or CEDEL S.A., as the case may be, a certificate in the form set forth in Exhibit A to this Indenture dated no earlier than the Certification Date, copies of which certificate shall be available from the offices of Euro-clear and CEDEL S.A., the Trustee, any Authenticating Agent appointed for such series of Securities and each Paying Agent and after the Exchange Date, the interest of a beneficial owner of Securities of a series in a temporary global Security shall be exchanged for definitive Securities (and where the form of the definitive Securities is not specified by the Holder for an interest in a permanent global Security) of the same series and of like tenor following such beneficial owner's delivery to Euro-clear or CEDEL S.A., as the case may be, of a certificate in the form set forth in Exhibit A to this Indenture dated no earlier than the Certification Date. Unless otherwise specified in such temporary global Security, any exchange shall be made free of charge to the beneficial owners of such temporary global Security, except that a Person receiving definitive Securities must bear the cost of insurance, postage, transportation and the like in the event that such Person does not take delivery of such definitive Securities in person at the offices of Euro-clear or CEDEL S.A. Definitive Securities in bearer form to be delivered in exchange for any portion of a temporary global Security shall be delivered only outside the United States.</w:t>
      </w:r>
    </w:p>
    <w:p>
      <w:pPr>
        <w:spacing w:after="0" w:line="200"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shall be payable to Euro-clear and CEDEL S.A. on such Interest Payment Date upon delivery by Euro-clear and CEDEL S.A. to the Trustee of a certificate or certificates in the form set forth in Exhibit B to this Indenture, for credit without further interest on or after such Interest Payment Date to the respective accounts of the Persons who are the beneficial owners of such temporary global Security on such Interest Payment Date and who have each delivered to Euro-clear or CEDEL S.A., as the case may be, a certificate in the form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98" w:right="1440" w:bottom="1440" w:gutter="0" w:footer="0" w:header="0"/>
        </w:sectPr>
      </w:pPr>
    </w:p>
    <w:bookmarkStart w:id="134" w:name="page135"/>
    <w:bookmarkEnd w:id="134"/>
    <w:p>
      <w:pPr>
        <w:ind w:left="280"/>
        <w:spacing w:after="0"/>
        <w:rPr>
          <w:sz w:val="20"/>
          <w:szCs w:val="20"/>
          <w:color w:val="auto"/>
        </w:rPr>
      </w:pPr>
      <w:r>
        <w:rPr>
          <w:rFonts w:ascii="Courier New" w:cs="Courier New" w:eastAsia="Courier New" w:hAnsi="Courier New"/>
          <w:sz w:val="16"/>
          <w:szCs w:val="16"/>
          <w:color w:val="auto"/>
        </w:rPr>
        <w:t>29</w:t>
      </w:r>
    </w:p>
    <w:p>
      <w:pPr>
        <w:spacing w:after="0" w:line="5" w:lineRule="exact"/>
        <w:rPr>
          <w:sz w:val="20"/>
          <w:szCs w:val="20"/>
          <w:color w:val="auto"/>
        </w:rPr>
      </w:pPr>
    </w:p>
    <w:p>
      <w:pPr>
        <w:ind w:right="2979"/>
        <w:spacing w:after="0" w:line="263" w:lineRule="auto"/>
        <w:rPr>
          <w:sz w:val="20"/>
          <w:szCs w:val="20"/>
          <w:color w:val="auto"/>
        </w:rPr>
      </w:pPr>
      <w:r>
        <w:rPr>
          <w:rFonts w:ascii="Courier New" w:cs="Courier New" w:eastAsia="Courier New" w:hAnsi="Courier New"/>
          <w:sz w:val="15"/>
          <w:szCs w:val="15"/>
          <w:color w:val="auto"/>
        </w:rPr>
        <w:t>in Exhibit A to this Indenture. Any interest so received by Euro-clear and CEDEL S.A. and not paid as herein provided shall be returned to the Trustee immediately prior to the expiration of two years after such Interest Payment Date in order to be repaid to the Company in accordance with Section 1003.</w:t>
      </w:r>
    </w:p>
    <w:p>
      <w:pPr>
        <w:spacing w:after="0" w:line="169"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305.</w:t>
      </w:r>
      <w:r>
        <w:rPr>
          <w:sz w:val="20"/>
          <w:szCs w:val="20"/>
          <w:color w:val="auto"/>
        </w:rPr>
        <w:tab/>
      </w:r>
      <w:r>
        <w:rPr>
          <w:rFonts w:ascii="Courier New" w:cs="Courier New" w:eastAsia="Courier New" w:hAnsi="Courier New"/>
          <w:sz w:val="15"/>
          <w:szCs w:val="15"/>
          <w:color w:val="auto"/>
        </w:rPr>
        <w:t>Registration, Registration of Transfer and Exchange.</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Company shall cause to be kept at an office or agency to be maintained by the Company in accordance with Section 1002 a register (being the combined register of the Security Registrar and all transfer agents designated pursuant to Section 1002 for the purpose of registration of transfer of Securities and sometimes collectively referred to as the "Security Register") in which, subject to such reasonable regulations as it may prescribe, the Company shall provide for the registration of each series of Registered Securities and the registration of transfers of such Registered Securities. The Trustee shall serve initially as "Security Registrar" for the purpose of registering Registered Securities and transfers of Registered Securities as herein provided.</w:t>
      </w:r>
    </w:p>
    <w:p>
      <w:pPr>
        <w:spacing w:after="0" w:line="191"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Upon surrender for registration of transfer of any Registered Security of any series at the office or agency of the Company maintained pursuant to Section 1002 for such purpose in a Place of Payment for such series, the Company shall execute, and the Trustee shall authenticate and deliver, in the name of the designated transferee or transferees, one or more new Registered Securities of the same series of any authorized denominations and of a like aggregate principal amount and tenor.</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 the option of the Holder, Registered Securities of any series may be exchanged for other Registered Securities of the same series of any authorized denominations and of a like aggregate principal amount and tenor, upon surrender of the Securities to be exchanged at any such office or agency. Whenever any Securities are so surrendered for exchange, the Company shall execute, and the Trustee shall authenticate and deliver, the Securities which the Holder making the exchange is entitled to receive. Unless otherwise provided with respect to any series of Securities, Bearer Securities may not be issued in exchange for Registered Securities.</w:t>
      </w:r>
    </w:p>
    <w:p>
      <w:pPr>
        <w:spacing w:after="0" w:line="189"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such exchange may be effected if the Bearer Securities are accompanied by payment in funds acceptable to the Company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provided, however, that, except as otherwise provided in Section 1002, interest represented by coupons shall be payable only upon presentation and surrender of those coupons at an office or agency located outside the United States. Notwithstanding the foregoing, in case a Bearer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298"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6"/>
          <w:szCs w:val="16"/>
          <w:color w:val="auto"/>
        </w:rPr>
        <w:t>30</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of any series is surrendered at any such office or agency in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w:t>
      </w:r>
    </w:p>
    <w:p>
      <w:pPr>
        <w:spacing w:after="0" w:line="192"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Whenever any Securities are so surrendered for exchange, the Company shall execute, and the Trustee shall authenticate and deliver, the Securities which the Holder making the exchange is entitled to receive.</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Notwithstanding the foregoing, except as otherwise specified as contemplated by Section 301, any permanent global Security shall be exchangeable only as provided in this paragraph. If the beneficial owners of interests in a permanent global Security are entitled to exchange such interests for Securities of such series and of like tenor and principal amount of another authorized form and denomination, as specified as contemplated by Section 301, then without unnecessary delay but in any event not later than the earliest date on which such interests may be so exchanged, the Company shall deliver to the Trustee definitive Securities of that series in an aggregate principal amount equal to the principal amount of such permanent global Security, executed by the Company. On or after the earliest date on which such interests may be so exchanged, such permanent global Security shall be surrendered from time to time in accordance with instructions given to the Trustee and the Common Depositary (which instructions shall be in writing but need not comply with Section 102 or be accompanied by an Opinion of Counsel) by the Common Depositary or such other depositary or Common Depositary as shall be specified in the Company Order with respect thereto to the Trustee, as the Company's agent for such purpose, to be exchanged, in whole or in part, for definitive Securities of the same series without charge and the Trustee shall authenticate and deliver, in exchange for each portion of such permanent global Security, a like aggregate principal amount definitive Securities of the same series of authorized denominations and of like tenor as the portion of such permanent global Security to be exchanged which, unless the Securities of the series are not issuable both as Bearer Securities and as Registered Securities, as specified as contemplated by Section 301, shall be in the form of Bearer Securities or Registered Securities, or any combination thereof, as shall be specified by the beneficial owner thereof; provided, however, that no such exchanges may occur during a period beginning at the opening of business 15 days before any selection of Securities of that series is to be redeemed and ending on the relevant Redemption Date; and provided, further, that no Bearer Security delivered in exchange for a portion of a permanent global Security shall be mailed or otherwise delivered to any location in the United States. Promptly following any such exchange in part, such permanent global Security shall be returned by the Trustee to the Common Depositary or such other depositary or Common Depositary referred to above in accordance with the instructions of the Company referred to above. If a Registered Security is issued in exchange for any portion of such permanent global Security after the close of business at the office or agency where such exchange occurs on (i) any Regular Record Date and before the opening of business at such office or agency on the relevant Interest Payment Date, or (ii) any Special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98" w:right="1440" w:bottom="1440" w:gutter="0" w:footer="0" w:header="0"/>
        </w:sectPr>
      </w:pPr>
    </w:p>
    <w:bookmarkStart w:id="136" w:name="page137"/>
    <w:bookmarkEnd w:id="136"/>
    <w:p>
      <w:pPr>
        <w:ind w:left="280"/>
        <w:spacing w:after="0"/>
        <w:rPr>
          <w:sz w:val="20"/>
          <w:szCs w:val="20"/>
          <w:color w:val="auto"/>
        </w:rPr>
      </w:pPr>
      <w:r>
        <w:rPr>
          <w:rFonts w:ascii="Courier New" w:cs="Courier New" w:eastAsia="Courier New" w:hAnsi="Courier New"/>
          <w:sz w:val="16"/>
          <w:szCs w:val="16"/>
          <w:color w:val="auto"/>
        </w:rPr>
        <w:t>31</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provisions of this Indenture.</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Every Registered Security presented or surrendered for registration of transfer or exchange shall (if so required by the Company or the Trustee or any transfer agent) be duly endorsed, or be accompanied by a written instrument of transfer in form satisfactory to the Company and the Security Registrar or any transfer agent duly executed, by the Holder thereof or his attorney duly authorized in writing.</w:t>
      </w:r>
    </w:p>
    <w:p>
      <w:pPr>
        <w:spacing w:after="0" w:line="187" w:lineRule="exact"/>
        <w:rPr>
          <w:sz w:val="20"/>
          <w:szCs w:val="20"/>
          <w:color w:val="auto"/>
        </w:rPr>
      </w:pPr>
    </w:p>
    <w:p>
      <w:pPr>
        <w:ind w:right="2679" w:firstLine="477"/>
        <w:spacing w:after="0" w:line="262" w:lineRule="auto"/>
        <w:rPr>
          <w:sz w:val="20"/>
          <w:szCs w:val="20"/>
          <w:color w:val="auto"/>
        </w:rPr>
      </w:pPr>
      <w:r>
        <w:rPr>
          <w:rFonts w:ascii="Courier New" w:cs="Courier New" w:eastAsia="Courier New" w:hAnsi="Courier New"/>
          <w:sz w:val="15"/>
          <w:szCs w:val="15"/>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or 1107 not involving any transfer.</w:t>
      </w:r>
    </w:p>
    <w:p>
      <w:pPr>
        <w:spacing w:after="0" w:line="173"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Company shall not be required (i) to issue, register the transfer of or exchange Securities of any series during a period beginning at the opening of business 15 days before any selection of Securities of that series to be redeemed and ending at the close of business on (A) if Securities of the series are issuable only as Registered Securities, the day of the mailing of the relevant notice of redemption and (B) if Securities of the series are issuable as Bearer Securities, the day of the first publication of the relevant notice of redemption, or if Securities of the series are also issuable as Registered Securities and there is no publication, the mailing of the relevant notice of redemption, or (ii) to register the transfer of or exchange any Registered Security so selected for redemption, in whole or in part, except the unredeemed portion of any Registered Security being redeemed in part, or (iii) to exchange any Bearer Security so selected for redemption except that such a Bearer Security may be exchanged for a Registered Security of that series and like tenor, provided that such Registered Security shall be simultaneously surrendered for redemption.</w:t>
      </w:r>
    </w:p>
    <w:p>
      <w:pPr>
        <w:spacing w:after="0" w:line="194"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Notwithstanding the foregoing and except as otherwise specified or contemplated by Section 301, any Book-Entry Security shall be exchangeable pursuant to this Section 305 or Sections 304, 906 and 1107 for Securities registered in the name of, and a transfer of a Book-Entry Security of any series may be registered to, any Person other than the Depository for such Security or its nominee only if (i) such Depository notifies the Company that it is unwilling or unable to continue as Depository for such Book-Entry Security or if at any time such Depository ceases to be a clearing agency registered under the Securities Exchange Act of 1934, (ii) the Company executes and delivers to the Trustee a Company Order that such Book-Entry Security shall be so exchangeable and the transfer thereof so registrable or (iii) there shall have occurred and be continuing an Event of Default, with respect to the Securities of such series. Upon the occurrence in respect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98" w:right="1440" w:bottom="1440" w:gutter="0" w:footer="0" w:header="0"/>
        </w:sectPr>
      </w:pPr>
    </w:p>
    <w:bookmarkStart w:id="137" w:name="page138"/>
    <w:bookmarkEnd w:id="137"/>
    <w:p>
      <w:pPr>
        <w:ind w:left="280"/>
        <w:spacing w:after="0"/>
        <w:rPr>
          <w:sz w:val="20"/>
          <w:szCs w:val="20"/>
          <w:color w:val="auto"/>
        </w:rPr>
      </w:pPr>
      <w:r>
        <w:rPr>
          <w:rFonts w:ascii="Courier New" w:cs="Courier New" w:eastAsia="Courier New" w:hAnsi="Courier New"/>
          <w:sz w:val="16"/>
          <w:szCs w:val="16"/>
          <w:color w:val="auto"/>
        </w:rPr>
        <w:t>32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Security of any series of any one or more of the conditions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specified in clause (i), (ii) or (iii) of the preceding sentence or such other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as may be specified, such Book-Entry Security may be exchanged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registered in the names of, and the transfer of such Book-Entry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Security may be registered to, such Persons (including Persons other than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Depository with respect to such series and its nominees) as such Depository</w:t>
      </w:r>
    </w:p>
    <w:p>
      <w:pPr>
        <w:spacing w:after="0" w:line="2"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shall direct.</w:t>
      </w:r>
      <w:r>
        <w:rPr>
          <w:sz w:val="20"/>
          <w:szCs w:val="20"/>
          <w:color w:val="auto"/>
        </w:rPr>
        <w:tab/>
      </w:r>
      <w:r>
        <w:rPr>
          <w:rFonts w:ascii="Courier New" w:cs="Courier New" w:eastAsia="Courier New" w:hAnsi="Courier New"/>
          <w:sz w:val="15"/>
          <w:szCs w:val="15"/>
          <w:color w:val="auto"/>
        </w:rPr>
        <w:t>Notwithstanding any other provision of this Indenture,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Security authenticated and delivered upon registration of transfer of, or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for, or in lieu of, any Book-Entry Security shall also be a Book-Entry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Security and shall bear the legend specified in Section 204 except for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Security authenticated and delivered in exchange for, or upon registration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of, a Book-Entry Security pursuant to the preceding sentence.</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306.</w:t>
      </w:r>
      <w:r>
        <w:rPr>
          <w:sz w:val="20"/>
          <w:szCs w:val="20"/>
          <w:color w:val="auto"/>
        </w:rPr>
        <w:tab/>
      </w:r>
      <w:r>
        <w:rPr>
          <w:rFonts w:ascii="Courier New" w:cs="Courier New" w:eastAsia="Courier New" w:hAnsi="Courier New"/>
          <w:sz w:val="15"/>
          <w:szCs w:val="15"/>
          <w:color w:val="auto"/>
        </w:rPr>
        <w:t>Mutilated, Destroyed, Lost and Stolen Securities and Coupons.</w:t>
      </w:r>
    </w:p>
    <w:p>
      <w:pPr>
        <w:spacing w:after="0" w:line="188" w:lineRule="exact"/>
        <w:rPr>
          <w:sz w:val="20"/>
          <w:szCs w:val="20"/>
          <w:color w:val="auto"/>
        </w:rPr>
      </w:pPr>
    </w:p>
    <w:p>
      <w:pPr>
        <w:ind w:right="2779" w:firstLine="477"/>
        <w:spacing w:after="0" w:line="261" w:lineRule="auto"/>
        <w:rPr>
          <w:sz w:val="20"/>
          <w:szCs w:val="20"/>
          <w:color w:val="auto"/>
        </w:rPr>
      </w:pPr>
      <w:r>
        <w:rPr>
          <w:rFonts w:ascii="Courier New" w:cs="Courier New" w:eastAsia="Courier New" w:hAnsi="Courier New"/>
          <w:sz w:val="15"/>
          <w:szCs w:val="15"/>
          <w:color w:val="auto"/>
        </w:rPr>
        <w:t>If any mutilated Security or a Security with a mutilated coupon appertaining thereto is surrendered to the Trustee, the Company shall execute and the Trustee shall authenticate and deliver in exchange therefor a new Security of the same series and of like tenor and principal amount and bearing a number not contemporaneously outstanding, with coupons corresponding to the coupons, if any, appertaining to the surrendered Security.</w:t>
      </w:r>
    </w:p>
    <w:p>
      <w:pPr>
        <w:spacing w:after="0" w:line="175"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If there shall be delivered to the Company and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of like tenor and principal amount and bearing a number not contemporaneously outstanding, with coupons corresponding to the coupons, if any, appertaining to such destroyed, lost or stolen Security or to the Security to which such destroyed, lost or stolen coupon appertains.</w:t>
      </w:r>
    </w:p>
    <w:p>
      <w:pPr>
        <w:spacing w:after="0" w:line="175"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case any such mutilated, destroyed, lost or stolen Security or coupon has become or is about to become due and payable or is being surrendered for conversion in full, the Company in its discretion may, instead of issuing a new Security, pay such Security or coupon or authorize the conversion thereof (without surrender thereof except in the case of a mutilated Security or coupon); provided, however, that the principal of and any premium and interest on Bearer Securities shall, except as otherwise provided in Section 1002, be payable only at an office or agency located outside the United States.</w:t>
      </w:r>
    </w:p>
    <w:p>
      <w:pPr>
        <w:spacing w:after="0" w:line="189" w:lineRule="exact"/>
        <w:rPr>
          <w:sz w:val="20"/>
          <w:szCs w:val="20"/>
          <w:color w:val="auto"/>
        </w:rPr>
      </w:pPr>
    </w:p>
    <w:p>
      <w:pPr>
        <w:ind w:right="2779" w:firstLine="477"/>
        <w:spacing w:after="0" w:line="263" w:lineRule="auto"/>
        <w:rPr>
          <w:sz w:val="20"/>
          <w:szCs w:val="20"/>
          <w:color w:val="auto"/>
        </w:rPr>
      </w:pPr>
      <w:r>
        <w:rPr>
          <w:rFonts w:ascii="Courier New" w:cs="Courier New" w:eastAsia="Courier New" w:hAnsi="Courier New"/>
          <w:sz w:val="15"/>
          <w:szCs w:val="15"/>
          <w:color w:val="auto"/>
        </w:rPr>
        <w:t>Upon the issuance of any new Security under this Section, the Company may require payment of a sum sufficient to cover any tax or other governmental charge that may be imposed in relation thereto and any other expenses (including the fees, and expenses of the Trustee) connected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98" w:right="1440" w:bottom="1440" w:gutter="0" w:footer="0" w:header="0"/>
        </w:sectPr>
      </w:pPr>
    </w:p>
    <w:bookmarkStart w:id="138" w:name="page139"/>
    <w:bookmarkEnd w:id="138"/>
    <w:p>
      <w:pPr>
        <w:ind w:left="280"/>
        <w:spacing w:after="0"/>
        <w:rPr>
          <w:sz w:val="20"/>
          <w:szCs w:val="20"/>
          <w:color w:val="auto"/>
        </w:rPr>
      </w:pPr>
      <w:r>
        <w:rPr>
          <w:rFonts w:ascii="Courier New" w:cs="Courier New" w:eastAsia="Courier New" w:hAnsi="Courier New"/>
          <w:sz w:val="16"/>
          <w:szCs w:val="16"/>
          <w:color w:val="auto"/>
        </w:rPr>
        <w:t>33</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any such new Security and coupons, if any, shall be entitled to all the benefits of this Indenture equally and proportionately with any and all other Securities of that series and their coupons, if any, duly issued hereunder.</w:t>
      </w:r>
    </w:p>
    <w:p>
      <w:pPr>
        <w:spacing w:after="0" w:line="190"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The provisions of this Section are exclusive and shall preclude (to the extent lawful) all other rights and remedies with respect to the replacement, payment or conversion of mutilated, destroyed, lost or stolen Securities or coupons.</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307.</w:t>
      </w:r>
      <w:r>
        <w:rPr>
          <w:sz w:val="20"/>
          <w:szCs w:val="20"/>
          <w:color w:val="auto"/>
        </w:rPr>
        <w:tab/>
      </w:r>
      <w:r>
        <w:rPr>
          <w:rFonts w:ascii="Courier New" w:cs="Courier New" w:eastAsia="Courier New" w:hAnsi="Courier New"/>
          <w:sz w:val="15"/>
          <w:szCs w:val="15"/>
          <w:color w:val="auto"/>
        </w:rPr>
        <w:t>Payment of Interest; Interest Rights Preserved.</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Unless otherwise provided as contemplated by Section 301 with respect to any series of Securities, interest on any Registered Security which is payable, and is punctually paid or duly provided for, on any Interest Payment Date shall be paid to the Person in whose name that Security (or one or more Predecessor Securities) is registered at the close of business on the Regular Record Date for such interest. Unless otherwise so provided, at the option of the Company, payment of interest on any Registered Security may be made by check mailed on or before the due date to the address of the Person entitled thereto as such address shall appear in the Security Register.</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Any interest on any Registered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87" w:lineRule="exact"/>
        <w:rPr>
          <w:sz w:val="20"/>
          <w:szCs w:val="20"/>
          <w:color w:val="auto"/>
        </w:rPr>
      </w:pPr>
    </w:p>
    <w:p>
      <w:pPr>
        <w:ind w:left="480" w:right="2679" w:firstLine="758"/>
        <w:spacing w:after="0" w:line="242" w:lineRule="auto"/>
        <w:tabs>
          <w:tab w:leader="none" w:pos="2101"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298" w:right="1440"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6"/>
          <w:szCs w:val="16"/>
          <w:color w:val="auto"/>
        </w:rPr>
        <w:t>34</w:t>
      </w:r>
    </w:p>
    <w:p>
      <w:pPr>
        <w:spacing w:after="0" w:line="5" w:lineRule="exact"/>
        <w:rPr>
          <w:sz w:val="20"/>
          <w:szCs w:val="20"/>
          <w:color w:val="auto"/>
        </w:rPr>
      </w:pPr>
    </w:p>
    <w:p>
      <w:pPr>
        <w:ind w:left="480" w:right="2679"/>
        <w:spacing w:after="0" w:line="242" w:lineRule="auto"/>
        <w:rPr>
          <w:sz w:val="20"/>
          <w:szCs w:val="20"/>
          <w:color w:val="auto"/>
        </w:rPr>
      </w:pPr>
      <w:r>
        <w:rPr>
          <w:rFonts w:ascii="Courier New" w:cs="Courier New" w:eastAsia="Courier New" w:hAnsi="Courier New"/>
          <w:sz w:val="16"/>
          <w:szCs w:val="16"/>
          <w:color w:val="auto"/>
        </w:rPr>
        <w:t>at the expense of the Company, shall cause notice of the proposed payment of such Defaulted Interest and the Special Record Date therefor to be mailed, first-class postage prepaid, to each Holder of Registered Securities of such series at the address of such Holder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w:t>
      </w:r>
    </w:p>
    <w:p>
      <w:pPr>
        <w:spacing w:after="0" w:line="191" w:lineRule="exact"/>
        <w:rPr>
          <w:sz w:val="20"/>
          <w:szCs w:val="20"/>
          <w:color w:val="auto"/>
        </w:rPr>
      </w:pPr>
    </w:p>
    <w:p>
      <w:pPr>
        <w:ind w:left="480" w:right="2679" w:firstLine="758"/>
        <w:spacing w:after="0" w:line="242" w:lineRule="auto"/>
        <w:tabs>
          <w:tab w:leader="none" w:pos="2101"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make payment of any Defaulted Interest on the Registered Securities of any series in any other lawful manner not inconsistent with the requirements of any securities exchange on which such Securities may be then listed, and upon such notice as may be required by such exchange, if, after notice given by the Company to the Trustee of the proposed payment pursuant to this clause, such manner of payment shall be deemed practicable by the Trustee.</w:t>
      </w:r>
    </w:p>
    <w:p>
      <w:pPr>
        <w:spacing w:after="0" w:line="188"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Subject to the foregoing provisions of this Section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88"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308.</w:t>
      </w:r>
      <w:r>
        <w:rPr>
          <w:sz w:val="20"/>
          <w:szCs w:val="20"/>
          <w:color w:val="auto"/>
        </w:rPr>
        <w:tab/>
      </w:r>
      <w:r>
        <w:rPr>
          <w:rFonts w:ascii="Courier New" w:cs="Courier New" w:eastAsia="Courier New" w:hAnsi="Courier New"/>
          <w:sz w:val="15"/>
          <w:szCs w:val="15"/>
          <w:color w:val="auto"/>
        </w:rPr>
        <w:t>Persons Deemed Owners.</w:t>
      </w:r>
    </w:p>
    <w:p>
      <w:pPr>
        <w:spacing w:after="0" w:line="188"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Prior to due presentment of a Registered Security for registration of transfer, the Company, the Trustee and any agent of the Company or the Trustee may treat the Person in whose name such Registered Security is registered as the owner of such Registered Security for the purpose of receiving payment of principal of (and premium, if any) and (subject to Sections 305 and 307) any interest on such Security and for all other purposes whatsoever, whether or not such Security be overdue, and neither the Company, the Trustee nor any agent of the Company or the Trustee shall be affected by notice to the contrary.</w:t>
      </w:r>
    </w:p>
    <w:p>
      <w:pPr>
        <w:spacing w:after="0" w:line="17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Title to any Bearer Security and any coupons appertaining thereto shall pass by delivery. The Company, the Trustee and any agent of the Company or the Trustee may treat the bearer of any Bearer Security and the bearer of any coupon as the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89"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Notwithstanding the foregoing, with respect to any Book-Entry Security, nothing herein shall prevent the Company, the Trustee, or any agent of the Company or the Trustee, from giving effect to any written certification, proxy or other authorization furnished by a Depository or impair, as between a Depository and holders of beneficial interests in any Book-Entry Security, the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298" w:right="1440" w:bottom="1440" w:gutter="0" w:footer="0" w:header="0"/>
        </w:sectPr>
      </w:pPr>
    </w:p>
    <w:bookmarkStart w:id="140" w:name="page141"/>
    <w:bookmarkEnd w:id="140"/>
    <w:p>
      <w:pPr>
        <w:ind w:left="282"/>
        <w:spacing w:after="0"/>
        <w:rPr>
          <w:sz w:val="20"/>
          <w:szCs w:val="20"/>
          <w:color w:val="auto"/>
        </w:rPr>
      </w:pPr>
      <w:r>
        <w:rPr>
          <w:rFonts w:ascii="Courier New" w:cs="Courier New" w:eastAsia="Courier New" w:hAnsi="Courier New"/>
          <w:sz w:val="16"/>
          <w:szCs w:val="16"/>
          <w:color w:val="auto"/>
        </w:rPr>
        <w:t>35</w:t>
      </w:r>
    </w:p>
    <w:p>
      <w:pPr>
        <w:spacing w:after="0" w:line="5" w:lineRule="exact"/>
        <w:rPr>
          <w:sz w:val="20"/>
          <w:szCs w:val="20"/>
          <w:color w:val="auto"/>
        </w:rPr>
      </w:pPr>
    </w:p>
    <w:p>
      <w:pPr>
        <w:ind w:left="2" w:right="2879"/>
        <w:spacing w:after="0" w:line="239" w:lineRule="auto"/>
        <w:rPr>
          <w:sz w:val="20"/>
          <w:szCs w:val="20"/>
          <w:color w:val="auto"/>
        </w:rPr>
      </w:pPr>
      <w:r>
        <w:rPr>
          <w:rFonts w:ascii="Courier New" w:cs="Courier New" w:eastAsia="Courier New" w:hAnsi="Courier New"/>
          <w:sz w:val="16"/>
          <w:szCs w:val="16"/>
          <w:color w:val="auto"/>
        </w:rPr>
        <w:t>of customary practices governing the exercise of the rights of the Depository (or its nominee) as Holder of such Book-Entry Security.</w:t>
      </w:r>
    </w:p>
    <w:p>
      <w:pPr>
        <w:spacing w:after="0" w:line="186" w:lineRule="exact"/>
        <w:rPr>
          <w:sz w:val="20"/>
          <w:szCs w:val="20"/>
          <w:color w:val="auto"/>
        </w:rPr>
      </w:pPr>
    </w:p>
    <w:p>
      <w:pPr>
        <w:ind w:left="2"/>
        <w:spacing w:after="0"/>
        <w:tabs>
          <w:tab w:leader="none" w:pos="1322" w:val="left"/>
        </w:tabs>
        <w:rPr>
          <w:sz w:val="20"/>
          <w:szCs w:val="20"/>
          <w:color w:val="auto"/>
        </w:rPr>
      </w:pPr>
      <w:r>
        <w:rPr>
          <w:rFonts w:ascii="Courier New" w:cs="Courier New" w:eastAsia="Courier New" w:hAnsi="Courier New"/>
          <w:sz w:val="16"/>
          <w:szCs w:val="16"/>
          <w:color w:val="auto"/>
        </w:rPr>
        <w:t>SECTION 309.</w:t>
      </w:r>
      <w:r>
        <w:rPr>
          <w:sz w:val="20"/>
          <w:szCs w:val="20"/>
          <w:color w:val="auto"/>
        </w:rPr>
        <w:tab/>
      </w:r>
      <w:r>
        <w:rPr>
          <w:rFonts w:ascii="Courier New" w:cs="Courier New" w:eastAsia="Courier New" w:hAnsi="Courier New"/>
          <w:sz w:val="15"/>
          <w:szCs w:val="15"/>
          <w:color w:val="auto"/>
        </w:rPr>
        <w:t>Cancellation.</w:t>
      </w:r>
    </w:p>
    <w:p>
      <w:pPr>
        <w:spacing w:after="0" w:line="188" w:lineRule="exact"/>
        <w:rPr>
          <w:sz w:val="20"/>
          <w:szCs w:val="20"/>
          <w:color w:val="auto"/>
        </w:rPr>
      </w:pPr>
    </w:p>
    <w:p>
      <w:pPr>
        <w:ind w:left="2" w:right="2679" w:firstLine="477"/>
        <w:spacing w:after="0" w:line="259" w:lineRule="auto"/>
        <w:rPr>
          <w:sz w:val="20"/>
          <w:szCs w:val="20"/>
          <w:color w:val="auto"/>
        </w:rPr>
      </w:pPr>
      <w:r>
        <w:rPr>
          <w:rFonts w:ascii="Courier New" w:cs="Courier New" w:eastAsia="Courier New" w:hAnsi="Courier New"/>
          <w:sz w:val="15"/>
          <w:szCs w:val="15"/>
          <w:color w:val="auto"/>
        </w:rPr>
        <w:t>All Securities and coupons surrendered for payment, redemption, registration of transfer, conversion or exchange or for credit against any sinking fund payment shall, if surrendered to any Person other than the Trustee, be delivered to the Trustee. All Registered Securities and matured coupons so delivered shall be promptly canceled by the Trustee. All Bearer Securities and unmatured coupons so delivered shall be held by the Trustee and, upon instruction by a Company Order, shall be canceled or held for reissuance. Bearer Securities and unmatured coupons held for reissuance may be reissued only in replacement of mutilated, lost, stolen or destroyed Bearer Securities of the same series and like tenor or the related coupons pursuant to Section</w:t>
      </w:r>
    </w:p>
    <w:p>
      <w:pPr>
        <w:ind w:left="2" w:right="2679" w:hanging="2"/>
        <w:spacing w:after="0" w:line="242" w:lineRule="auto"/>
        <w:tabs>
          <w:tab w:leader="none" w:pos="574"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Bearer Securities and unmatured coupons held by the Trustee pending such cancellation or reissuance shall be deemed to be delivered for all purposes of this Indenture and the Securities.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except as expressly permitted by this Indenture. All canceled Securities and coupons held by the Trustee shall be disposed of in accordance with its customary practice.</w:t>
      </w:r>
    </w:p>
    <w:p>
      <w:pPr>
        <w:spacing w:after="0" w:line="189" w:lineRule="exact"/>
        <w:rPr>
          <w:sz w:val="20"/>
          <w:szCs w:val="20"/>
          <w:color w:val="auto"/>
        </w:rPr>
      </w:pPr>
    </w:p>
    <w:p>
      <w:pPr>
        <w:ind w:left="2"/>
        <w:spacing w:after="0"/>
        <w:tabs>
          <w:tab w:leader="none" w:pos="1322" w:val="left"/>
        </w:tabs>
        <w:rPr>
          <w:sz w:val="20"/>
          <w:szCs w:val="20"/>
          <w:color w:val="auto"/>
        </w:rPr>
      </w:pPr>
      <w:r>
        <w:rPr>
          <w:rFonts w:ascii="Courier New" w:cs="Courier New" w:eastAsia="Courier New" w:hAnsi="Courier New"/>
          <w:sz w:val="16"/>
          <w:szCs w:val="16"/>
          <w:color w:val="auto"/>
        </w:rPr>
        <w:t>SECTION 310.</w:t>
      </w:r>
      <w:r>
        <w:rPr>
          <w:sz w:val="20"/>
          <w:szCs w:val="20"/>
          <w:color w:val="auto"/>
        </w:rPr>
        <w:tab/>
      </w:r>
      <w:r>
        <w:rPr>
          <w:rFonts w:ascii="Courier New" w:cs="Courier New" w:eastAsia="Courier New" w:hAnsi="Courier New"/>
          <w:sz w:val="15"/>
          <w:szCs w:val="15"/>
          <w:color w:val="auto"/>
        </w:rPr>
        <w:t>Computation of Interest.</w:t>
      </w:r>
    </w:p>
    <w:p>
      <w:pPr>
        <w:spacing w:after="0" w:line="188" w:lineRule="exact"/>
        <w:rPr>
          <w:sz w:val="20"/>
          <w:szCs w:val="20"/>
          <w:color w:val="auto"/>
        </w:rPr>
      </w:pPr>
    </w:p>
    <w:p>
      <w:pPr>
        <w:ind w:left="2" w:right="2979" w:firstLine="477"/>
        <w:spacing w:after="0"/>
        <w:rPr>
          <w:sz w:val="20"/>
          <w:szCs w:val="20"/>
          <w:color w:val="auto"/>
        </w:rPr>
      </w:pPr>
      <w:r>
        <w:rPr>
          <w:rFonts w:ascii="Courier New" w:cs="Courier New" w:eastAsia="Courier New" w:hAnsi="Courier New"/>
          <w:sz w:val="16"/>
          <w:szCs w:val="16"/>
          <w:color w:val="auto"/>
        </w:rPr>
        <w:t>Except as otherwise specified as contemplated by Section 301 for Securities of any series, interest on the Securities of each series shall be computed on the basis of a 360-day year of twelve 30-day months.</w:t>
      </w:r>
    </w:p>
    <w:p>
      <w:pPr>
        <w:spacing w:after="0" w:line="187" w:lineRule="exact"/>
        <w:rPr>
          <w:sz w:val="20"/>
          <w:szCs w:val="20"/>
          <w:color w:val="auto"/>
        </w:rPr>
      </w:pPr>
    </w:p>
    <w:p>
      <w:pPr>
        <w:jc w:val="center"/>
        <w:ind w:right="2577"/>
        <w:spacing w:after="0"/>
        <w:rPr>
          <w:sz w:val="20"/>
          <w:szCs w:val="20"/>
          <w:color w:val="auto"/>
        </w:rPr>
      </w:pPr>
      <w:r>
        <w:rPr>
          <w:rFonts w:ascii="Courier New" w:cs="Courier New" w:eastAsia="Courier New" w:hAnsi="Courier New"/>
          <w:sz w:val="16"/>
          <w:szCs w:val="16"/>
          <w:color w:val="auto"/>
        </w:rPr>
        <w:t>ARTICLE FOUR</w:t>
      </w:r>
    </w:p>
    <w:p>
      <w:pPr>
        <w:spacing w:after="0" w:line="2" w:lineRule="exact"/>
        <w:rPr>
          <w:sz w:val="20"/>
          <w:szCs w:val="20"/>
          <w:color w:val="auto"/>
        </w:rPr>
      </w:pPr>
    </w:p>
    <w:p>
      <w:pPr>
        <w:jc w:val="center"/>
        <w:ind w:right="2577"/>
        <w:spacing w:after="0"/>
        <w:rPr>
          <w:sz w:val="20"/>
          <w:szCs w:val="20"/>
          <w:color w:val="auto"/>
        </w:rPr>
      </w:pPr>
      <w:r>
        <w:rPr>
          <w:rFonts w:ascii="Courier New" w:cs="Courier New" w:eastAsia="Courier New" w:hAnsi="Courier New"/>
          <w:sz w:val="16"/>
          <w:szCs w:val="16"/>
          <w:color w:val="auto"/>
        </w:rPr>
        <w:t>SATISFACTION AND DISCHARGE</w:t>
      </w:r>
    </w:p>
    <w:p>
      <w:pPr>
        <w:spacing w:after="0" w:line="186" w:lineRule="exact"/>
        <w:rPr>
          <w:sz w:val="20"/>
          <w:szCs w:val="20"/>
          <w:color w:val="auto"/>
        </w:rPr>
      </w:pPr>
    </w:p>
    <w:p>
      <w:pPr>
        <w:ind w:left="2"/>
        <w:spacing w:after="0"/>
        <w:tabs>
          <w:tab w:leader="none" w:pos="1322" w:val="left"/>
        </w:tabs>
        <w:rPr>
          <w:sz w:val="20"/>
          <w:szCs w:val="20"/>
          <w:color w:val="auto"/>
        </w:rPr>
      </w:pPr>
      <w:r>
        <w:rPr>
          <w:rFonts w:ascii="Courier New" w:cs="Courier New" w:eastAsia="Courier New" w:hAnsi="Courier New"/>
          <w:sz w:val="16"/>
          <w:szCs w:val="16"/>
          <w:color w:val="auto"/>
        </w:rPr>
        <w:t>SECTION 401.</w:t>
      </w:r>
      <w:r>
        <w:rPr>
          <w:sz w:val="20"/>
          <w:szCs w:val="20"/>
          <w:color w:val="auto"/>
        </w:rPr>
        <w:tab/>
      </w:r>
      <w:r>
        <w:rPr>
          <w:rFonts w:ascii="Courier New" w:cs="Courier New" w:eastAsia="Courier New" w:hAnsi="Courier New"/>
          <w:sz w:val="15"/>
          <w:szCs w:val="15"/>
          <w:color w:val="auto"/>
        </w:rPr>
        <w:t>Satisfaction and Discharge of Indenture.</w:t>
      </w:r>
    </w:p>
    <w:p>
      <w:pPr>
        <w:spacing w:after="0" w:line="188" w:lineRule="exact"/>
        <w:rPr>
          <w:sz w:val="20"/>
          <w:szCs w:val="20"/>
          <w:color w:val="auto"/>
        </w:rPr>
      </w:pPr>
    </w:p>
    <w:p>
      <w:pPr>
        <w:ind w:left="2" w:right="2879" w:firstLine="477"/>
        <w:spacing w:after="0" w:line="242" w:lineRule="auto"/>
        <w:rPr>
          <w:sz w:val="20"/>
          <w:szCs w:val="20"/>
          <w:color w:val="auto"/>
        </w:rPr>
      </w:pPr>
      <w:r>
        <w:rPr>
          <w:rFonts w:ascii="Courier New" w:cs="Courier New" w:eastAsia="Courier New" w:hAnsi="Courier New"/>
          <w:sz w:val="16"/>
          <w:szCs w:val="16"/>
          <w:color w:val="auto"/>
        </w:rPr>
        <w:t>This Indenture shall upon Company Request cease to be of further effect (except as to any surviving rights of registration of transfer or exchange of Securities herein expressly provided for, and any right to receive additional amounts, as provided in Section 1004), and the Trustee, at the expense of the Company, shall execute proper instruments acknowledging satisfaction and discharge of this Indenture,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21"/>
          </w:cols>
          <w:pgMar w:left="238" w:top="298" w:right="1440" w:bottom="1440" w:gutter="0" w:footer="0" w:header="0"/>
        </w:sectPr>
      </w:pPr>
    </w:p>
    <w:bookmarkStart w:id="141" w:name="page142"/>
    <w:bookmarkEnd w:id="141"/>
    <w:p>
      <w:pPr>
        <w:ind w:left="280"/>
        <w:spacing w:after="0"/>
        <w:rPr>
          <w:sz w:val="20"/>
          <w:szCs w:val="20"/>
          <w:color w:val="auto"/>
        </w:rPr>
      </w:pPr>
      <w:r>
        <w:rPr>
          <w:rFonts w:ascii="Courier New" w:cs="Courier New" w:eastAsia="Courier New" w:hAnsi="Courier New"/>
          <w:sz w:val="16"/>
          <w:szCs w:val="16"/>
          <w:color w:val="auto"/>
        </w:rPr>
        <w:t>36</w:t>
      </w:r>
    </w:p>
    <w:p>
      <w:pPr>
        <w:spacing w:after="0" w:line="2" w:lineRule="exact"/>
        <w:rPr>
          <w:sz w:val="20"/>
          <w:szCs w:val="20"/>
          <w:color w:val="auto"/>
        </w:rPr>
      </w:pPr>
    </w:p>
    <w:p>
      <w:pPr>
        <w:ind w:left="1240" w:hanging="765"/>
        <w:spacing w:after="0"/>
        <w:tabs>
          <w:tab w:leader="none" w:pos="124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pacing w:after="0" w:line="188" w:lineRule="exact"/>
        <w:rPr>
          <w:rFonts w:ascii="Courier New" w:cs="Courier New" w:eastAsia="Courier New" w:hAnsi="Courier New"/>
          <w:sz w:val="16"/>
          <w:szCs w:val="16"/>
          <w:color w:val="auto"/>
        </w:rPr>
      </w:pPr>
    </w:p>
    <w:p>
      <w:pPr>
        <w:ind w:left="480" w:right="2679" w:firstLine="758"/>
        <w:spacing w:after="0" w:line="242" w:lineRule="auto"/>
        <w:tabs>
          <w:tab w:leader="none" w:pos="2101"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Securities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and coupons which have been destroyed, lost or stolen and which have been replaced, converted or paid as provided in Section 306, (iii) coupons appertaining to Securities called for redemption and maturing after the relevant Redemption Date, whose surrender has been waived as provided in Section 1106, and (iv) Securities and coupons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92" w:lineRule="exact"/>
        <w:rPr>
          <w:rFonts w:ascii="Courier New" w:cs="Courier New" w:eastAsia="Courier New" w:hAnsi="Courier New"/>
          <w:sz w:val="16"/>
          <w:szCs w:val="16"/>
          <w:color w:val="auto"/>
        </w:rPr>
      </w:pPr>
    </w:p>
    <w:p>
      <w:pPr>
        <w:ind w:left="480" w:right="2879" w:firstLine="758"/>
        <w:spacing w:after="0"/>
        <w:tabs>
          <w:tab w:leader="none" w:pos="2101"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such Securities and, in the case of (i) or (ii) below, any coupons appertaining thereto not theretofore delivered to the Trustee for cancellation</w:t>
      </w:r>
    </w:p>
    <w:p>
      <w:pPr>
        <w:spacing w:after="0" w:line="187" w:lineRule="exact"/>
        <w:rPr>
          <w:rFonts w:ascii="Courier New" w:cs="Courier New" w:eastAsia="Courier New" w:hAnsi="Courier New"/>
          <w:sz w:val="16"/>
          <w:szCs w:val="16"/>
          <w:color w:val="auto"/>
        </w:rPr>
      </w:pPr>
    </w:p>
    <w:p>
      <w:pPr>
        <w:ind w:left="2860" w:hanging="764"/>
        <w:spacing w:after="0"/>
        <w:tabs>
          <w:tab w:leader="none" w:pos="2860" w:val="left"/>
        </w:tabs>
        <w:numPr>
          <w:ilvl w:val="2"/>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become due and payable, or</w:t>
      </w:r>
    </w:p>
    <w:p>
      <w:pPr>
        <w:spacing w:after="0" w:line="188" w:lineRule="exact"/>
        <w:rPr>
          <w:rFonts w:ascii="Courier New" w:cs="Courier New" w:eastAsia="Courier New" w:hAnsi="Courier New"/>
          <w:sz w:val="16"/>
          <w:szCs w:val="16"/>
          <w:color w:val="auto"/>
        </w:rPr>
      </w:pPr>
    </w:p>
    <w:p>
      <w:pPr>
        <w:ind w:left="1240" w:right="3259" w:firstLine="856"/>
        <w:spacing w:after="0" w:line="239" w:lineRule="auto"/>
        <w:tabs>
          <w:tab w:leader="none" w:pos="2861" w:val="left"/>
        </w:tabs>
        <w:numPr>
          <w:ilvl w:val="2"/>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become due and payable at their Stated Maturity within one year, or</w:t>
      </w:r>
    </w:p>
    <w:p>
      <w:pPr>
        <w:spacing w:after="0" w:line="189" w:lineRule="exact"/>
        <w:rPr>
          <w:rFonts w:ascii="Courier New" w:cs="Courier New" w:eastAsia="Courier New" w:hAnsi="Courier New"/>
          <w:sz w:val="16"/>
          <w:szCs w:val="16"/>
          <w:color w:val="auto"/>
        </w:rPr>
      </w:pPr>
    </w:p>
    <w:p>
      <w:pPr>
        <w:jc w:val="both"/>
        <w:ind w:left="1240" w:right="2879" w:firstLine="856"/>
        <w:spacing w:after="0" w:line="241" w:lineRule="auto"/>
        <w:tabs>
          <w:tab w:leader="none" w:pos="2861" w:val="left"/>
        </w:tabs>
        <w:numPr>
          <w:ilvl w:val="2"/>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to be called for redemption within one year under arrangements satisfactory to the Trustee for the giving of notice of redemption by the Trustee in the name, and at the expense, of the Company;</w:t>
      </w:r>
    </w:p>
    <w:p>
      <w:pPr>
        <w:spacing w:after="0" w:line="189" w:lineRule="exact"/>
        <w:rPr>
          <w:sz w:val="20"/>
          <w:szCs w:val="20"/>
          <w:color w:val="auto"/>
        </w:rPr>
      </w:pPr>
    </w:p>
    <w:p>
      <w:pPr>
        <w:ind w:left="480" w:right="2679"/>
        <w:spacing w:after="0" w:line="242" w:lineRule="auto"/>
        <w:rPr>
          <w:sz w:val="20"/>
          <w:szCs w:val="20"/>
          <w:color w:val="auto"/>
        </w:rPr>
      </w:pPr>
      <w:r>
        <w:rPr>
          <w:rFonts w:ascii="Courier New" w:cs="Courier New" w:eastAsia="Courier New" w:hAnsi="Courier New"/>
          <w:sz w:val="16"/>
          <w:szCs w:val="16"/>
          <w:color w:val="auto"/>
        </w:rPr>
        <w:t>and the Company, in the case of (i), (ii) or (iii) above, has deposited or caused to be deposited with the Trustee as trust funds in trust for the purpose an amount sufficient to pay and discharge the entire indebtedness on such Securities and coupons not theretofore delivered to the Trustee for cancellation, for principal (and premium, if any) and any interest to the date of such deposit (in the case of Securities which have become due and payable) or to the Stated Maturity or Redemption Date, as the case may be;</w:t>
      </w:r>
    </w:p>
    <w:p>
      <w:pPr>
        <w:spacing w:after="0" w:line="189" w:lineRule="exact"/>
        <w:rPr>
          <w:sz w:val="20"/>
          <w:szCs w:val="20"/>
          <w:color w:val="auto"/>
        </w:rPr>
      </w:pPr>
    </w:p>
    <w:p>
      <w:pPr>
        <w:ind w:right="2879" w:firstLine="475"/>
        <w:spacing w:after="0" w:line="239" w:lineRule="auto"/>
        <w:tabs>
          <w:tab w:leader="none" w:pos="12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paid or caused to be paid all other sums payable hereunder by the Company; and</w:t>
      </w:r>
    </w:p>
    <w:p>
      <w:pPr>
        <w:spacing w:after="0" w:line="189" w:lineRule="exact"/>
        <w:rPr>
          <w:rFonts w:ascii="Courier New" w:cs="Courier New" w:eastAsia="Courier New" w:hAnsi="Courier New"/>
          <w:sz w:val="16"/>
          <w:szCs w:val="16"/>
          <w:color w:val="auto"/>
        </w:rPr>
      </w:pPr>
    </w:p>
    <w:p>
      <w:pPr>
        <w:ind w:right="2779" w:firstLine="475"/>
        <w:spacing w:after="0" w:line="241" w:lineRule="auto"/>
        <w:tabs>
          <w:tab w:leader="none" w:pos="12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Notwithstanding the satisfaction and discharge of this Indenture, the obligations of the Company to the Trustee under Section 607, the obligations of the Trustee to any Authenticating Agent under Section 614 and, if money shall have been deposited with the Trustee pursuant to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298" w:right="1440" w:bottom="1440" w:gutter="0" w:footer="0" w:header="0"/>
        </w:sectPr>
      </w:pPr>
    </w:p>
    <w:bookmarkStart w:id="142" w:name="page143"/>
    <w:bookmarkEnd w:id="142"/>
    <w:p>
      <w:pPr>
        <w:ind w:left="280"/>
        <w:spacing w:after="0"/>
        <w:rPr>
          <w:sz w:val="20"/>
          <w:szCs w:val="20"/>
          <w:color w:val="auto"/>
        </w:rPr>
      </w:pPr>
      <w:r>
        <w:rPr>
          <w:rFonts w:ascii="Courier New" w:cs="Courier New" w:eastAsia="Courier New" w:hAnsi="Courier New"/>
          <w:sz w:val="16"/>
          <w:szCs w:val="16"/>
          <w:color w:val="auto"/>
        </w:rPr>
        <w:t>37</w:t>
      </w:r>
    </w:p>
    <w:p>
      <w:pPr>
        <w:spacing w:after="0" w:line="5" w:lineRule="exact"/>
        <w:rPr>
          <w:sz w:val="20"/>
          <w:szCs w:val="20"/>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(1)(B) of this Section, the obligations of the Trustee under Section 402 and the last paragraph of Section 1003 shall survive.</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402.</w:t>
      </w:r>
      <w:r>
        <w:rPr>
          <w:sz w:val="20"/>
          <w:szCs w:val="20"/>
          <w:color w:val="auto"/>
        </w:rPr>
        <w:tab/>
      </w:r>
      <w:r>
        <w:rPr>
          <w:rFonts w:ascii="Courier New" w:cs="Courier New" w:eastAsia="Courier New" w:hAnsi="Courier New"/>
          <w:sz w:val="15"/>
          <w:szCs w:val="15"/>
          <w:color w:val="auto"/>
        </w:rPr>
        <w:t>Application of Trust Money.</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w:t>
      </w:r>
    </w:p>
    <w:p>
      <w:pPr>
        <w:spacing w:after="0" w:line="185"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FIVE</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REMEDIES</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501.</w:t>
      </w:r>
      <w:r>
        <w:rPr>
          <w:sz w:val="20"/>
          <w:szCs w:val="20"/>
          <w:color w:val="auto"/>
        </w:rPr>
        <w:tab/>
      </w:r>
      <w:r>
        <w:rPr>
          <w:rFonts w:ascii="Courier New" w:cs="Courier New" w:eastAsia="Courier New" w:hAnsi="Courier New"/>
          <w:sz w:val="15"/>
          <w:szCs w:val="15"/>
          <w:color w:val="auto"/>
        </w:rPr>
        <w:t>Events of Default.</w:t>
      </w:r>
    </w:p>
    <w:p>
      <w:pPr>
        <w:spacing w:after="0" w:line="188"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"Event of Default", wherever used herein with respect to Securities of any series, means any one of the following events (whatever the reason for such Event of Default and whether it shall be voluntary or involuntary or be effected by the provisions of Article Sixteen hereof or by operation of law or pursuant to any judgment, decree or order, rule or regulation of any administrative or governmental body), unless it is either inapplicable to a particular series of Securities or it is specifically deleted or modified in or pursuant to the terms of such series or in the form of Security of such series:</w:t>
      </w:r>
    </w:p>
    <w:p>
      <w:pPr>
        <w:spacing w:after="0" w:line="178" w:lineRule="exact"/>
        <w:rPr>
          <w:sz w:val="20"/>
          <w:szCs w:val="20"/>
          <w:color w:val="auto"/>
        </w:rPr>
      </w:pPr>
    </w:p>
    <w:p>
      <w:pPr>
        <w:ind w:left="480" w:right="2779" w:firstLine="758"/>
        <w:spacing w:after="0"/>
        <w:tabs>
          <w:tab w:leader="none" w:pos="210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interest upon any Security of that series when it becomes due and payable, and continuance of such default for a period of 30 days; or</w:t>
      </w:r>
    </w:p>
    <w:p>
      <w:pPr>
        <w:spacing w:after="0" w:line="189" w:lineRule="exact"/>
        <w:rPr>
          <w:rFonts w:ascii="Courier New" w:cs="Courier New" w:eastAsia="Courier New" w:hAnsi="Courier New"/>
          <w:sz w:val="16"/>
          <w:szCs w:val="16"/>
          <w:color w:val="auto"/>
        </w:rPr>
      </w:pPr>
    </w:p>
    <w:p>
      <w:pPr>
        <w:ind w:left="480" w:right="2879" w:firstLine="758"/>
        <w:spacing w:after="0" w:line="239" w:lineRule="auto"/>
        <w:tabs>
          <w:tab w:leader="none" w:pos="210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the principal of (or premium, if any, on) any Security of that series at its Maturity; or</w:t>
      </w:r>
    </w:p>
    <w:p>
      <w:pPr>
        <w:spacing w:after="0" w:line="189" w:lineRule="exact"/>
        <w:rPr>
          <w:rFonts w:ascii="Courier New" w:cs="Courier New" w:eastAsia="Courier New" w:hAnsi="Courier New"/>
          <w:sz w:val="16"/>
          <w:szCs w:val="16"/>
          <w:color w:val="auto"/>
        </w:rPr>
      </w:pPr>
    </w:p>
    <w:p>
      <w:pPr>
        <w:ind w:left="480" w:right="2779" w:firstLine="758"/>
        <w:spacing w:after="0" w:line="239" w:lineRule="auto"/>
        <w:tabs>
          <w:tab w:leader="none" w:pos="210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deposit of any sinking fund payment, when and as due by the terms of a Security of that series; or</w:t>
      </w:r>
    </w:p>
    <w:p>
      <w:pPr>
        <w:spacing w:after="0" w:line="189" w:lineRule="exact"/>
        <w:rPr>
          <w:rFonts w:ascii="Courier New" w:cs="Courier New" w:eastAsia="Courier New" w:hAnsi="Courier New"/>
          <w:sz w:val="16"/>
          <w:szCs w:val="16"/>
          <w:color w:val="auto"/>
        </w:rPr>
      </w:pPr>
    </w:p>
    <w:p>
      <w:pPr>
        <w:ind w:left="480" w:right="2679" w:firstLine="758"/>
        <w:spacing w:after="0" w:line="242" w:lineRule="auto"/>
        <w:tabs>
          <w:tab w:leader="none" w:pos="210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298" w:right="1440" w:bottom="1440" w:gutter="0" w:footer="0" w:header="0"/>
        </w:sectPr>
      </w:pPr>
    </w:p>
    <w:bookmarkStart w:id="143" w:name="page144"/>
    <w:bookmarkEnd w:id="143"/>
    <w:p>
      <w:pPr>
        <w:ind w:left="280"/>
        <w:spacing w:after="0"/>
        <w:rPr>
          <w:sz w:val="20"/>
          <w:szCs w:val="20"/>
          <w:color w:val="auto"/>
        </w:rPr>
      </w:pPr>
      <w:r>
        <w:rPr>
          <w:rFonts w:ascii="Courier New" w:cs="Courier New" w:eastAsia="Courier New" w:hAnsi="Courier New"/>
          <w:sz w:val="16"/>
          <w:szCs w:val="16"/>
          <w:color w:val="auto"/>
        </w:rPr>
        <w:t>38</w:t>
      </w:r>
    </w:p>
    <w:p>
      <w:pPr>
        <w:spacing w:after="0" w:line="188" w:lineRule="exact"/>
        <w:rPr>
          <w:sz w:val="20"/>
          <w:szCs w:val="20"/>
          <w:color w:val="auto"/>
        </w:rPr>
      </w:pPr>
    </w:p>
    <w:p>
      <w:pPr>
        <w:ind w:left="480" w:right="2679" w:firstLine="758"/>
        <w:spacing w:after="0" w:line="260" w:lineRule="auto"/>
        <w:tabs>
          <w:tab w:leader="none" w:pos="2101"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358" w:lineRule="exact"/>
        <w:rPr>
          <w:rFonts w:ascii="Courier New" w:cs="Courier New" w:eastAsia="Courier New" w:hAnsi="Courier New"/>
          <w:sz w:val="15"/>
          <w:szCs w:val="15"/>
          <w:color w:val="auto"/>
        </w:rPr>
      </w:pPr>
    </w:p>
    <w:p>
      <w:pPr>
        <w:ind w:left="480" w:right="2679" w:firstLine="758"/>
        <w:spacing w:after="0" w:line="242" w:lineRule="auto"/>
        <w:tabs>
          <w:tab w:leader="none" w:pos="210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94" w:lineRule="exact"/>
        <w:rPr>
          <w:rFonts w:ascii="Courier New" w:cs="Courier New" w:eastAsia="Courier New" w:hAnsi="Courier New"/>
          <w:sz w:val="16"/>
          <w:szCs w:val="16"/>
          <w:color w:val="auto"/>
        </w:rPr>
      </w:pPr>
    </w:p>
    <w:p>
      <w:pPr>
        <w:ind w:left="480" w:right="3259" w:firstLine="758"/>
        <w:spacing w:after="0" w:line="239" w:lineRule="auto"/>
        <w:tabs>
          <w:tab w:leader="none" w:pos="210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of Default provided with respect to Securities of that series.</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502.</w:t>
      </w:r>
      <w:r>
        <w:rPr>
          <w:sz w:val="20"/>
          <w:szCs w:val="20"/>
          <w:color w:val="auto"/>
        </w:rPr>
        <w:tab/>
      </w:r>
      <w:r>
        <w:rPr>
          <w:rFonts w:ascii="Courier New" w:cs="Courier New" w:eastAsia="Courier New" w:hAnsi="Courier New"/>
          <w:sz w:val="15"/>
          <w:szCs w:val="15"/>
          <w:color w:val="auto"/>
        </w:rPr>
        <w:t>Acceleration of Maturity; Rescission and Annulment.</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If an Event of Default with respect to Securities of any series at the time Outstanding occurs and is continuing, then in every such case the Trustee or the Holders of not less than 25% in principal amount of the Outstanding Securities of that series may declare the principal amount (or, if any of the Securities of that series are Original Issue Discount Securities, such portion of the principal amount of such Securities as may be specified in the terms thereof) of all of the Securities of that series to be due and payable immediately, by a notice in writing to the Company (and to the Trustee if given by Holders), and upon any such declaration such principal amount (or specified amount) shall become immediately due and payable.</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298" w:right="1440" w:bottom="1440" w:gutter="0" w:footer="0" w:header="0"/>
        </w:sectPr>
      </w:pPr>
    </w:p>
    <w:bookmarkStart w:id="144" w:name="page145"/>
    <w:bookmarkEnd w:id="144"/>
    <w:p>
      <w:pPr>
        <w:ind w:left="280"/>
        <w:spacing w:after="0"/>
        <w:rPr>
          <w:sz w:val="20"/>
          <w:szCs w:val="20"/>
          <w:color w:val="auto"/>
        </w:rPr>
      </w:pPr>
      <w:r>
        <w:rPr>
          <w:rFonts w:ascii="Courier New" w:cs="Courier New" w:eastAsia="Courier New" w:hAnsi="Courier New"/>
          <w:sz w:val="16"/>
          <w:szCs w:val="16"/>
          <w:color w:val="auto"/>
        </w:rPr>
        <w:t>39</w:t>
      </w:r>
    </w:p>
    <w:p>
      <w:pPr>
        <w:spacing w:after="0" w:line="186" w:lineRule="exact"/>
        <w:rPr>
          <w:sz w:val="20"/>
          <w:szCs w:val="20"/>
          <w:color w:val="auto"/>
        </w:rPr>
      </w:pPr>
    </w:p>
    <w:p>
      <w:pPr>
        <w:ind w:left="2100" w:hanging="862"/>
        <w:spacing w:after="0"/>
        <w:tabs>
          <w:tab w:leader="none" w:pos="210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paid or deposited with the Trustee a sum</w:t>
      </w:r>
    </w:p>
    <w:p>
      <w:pPr>
        <w:spacing w:after="0" w:line="2"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sufficient to pay</w:t>
      </w:r>
    </w:p>
    <w:p>
      <w:pPr>
        <w:spacing w:after="0" w:line="185" w:lineRule="exact"/>
        <w:rPr>
          <w:rFonts w:ascii="Courier New" w:cs="Courier New" w:eastAsia="Courier New" w:hAnsi="Courier New"/>
          <w:sz w:val="16"/>
          <w:szCs w:val="16"/>
          <w:color w:val="auto"/>
        </w:rPr>
      </w:pPr>
    </w:p>
    <w:p>
      <w:pPr>
        <w:ind w:left="2860" w:hanging="764"/>
        <w:spacing w:after="0"/>
        <w:tabs>
          <w:tab w:leader="none" w:pos="2860"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overdue interest on all Securities of that</w:t>
      </w:r>
    </w:p>
    <w:p>
      <w:pPr>
        <w:spacing w:after="0" w:line="2" w:lineRule="exact"/>
        <w:rPr>
          <w:rFonts w:ascii="Courier New" w:cs="Courier New" w:eastAsia="Courier New" w:hAnsi="Courier New"/>
          <w:sz w:val="16"/>
          <w:szCs w:val="16"/>
          <w:color w:val="auto"/>
        </w:rPr>
      </w:pPr>
    </w:p>
    <w:p>
      <w:pPr>
        <w:ind w:left="1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series,</w:t>
      </w:r>
    </w:p>
    <w:p>
      <w:pPr>
        <w:spacing w:after="0" w:line="188" w:lineRule="exact"/>
        <w:rPr>
          <w:rFonts w:ascii="Courier New" w:cs="Courier New" w:eastAsia="Courier New" w:hAnsi="Courier New"/>
          <w:sz w:val="16"/>
          <w:szCs w:val="16"/>
          <w:color w:val="auto"/>
        </w:rPr>
      </w:pPr>
    </w:p>
    <w:p>
      <w:pPr>
        <w:ind w:left="1240" w:right="2779" w:firstLine="856"/>
        <w:spacing w:after="0" w:line="241" w:lineRule="auto"/>
        <w:tabs>
          <w:tab w:leader="none" w:pos="2861"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189" w:lineRule="exact"/>
        <w:rPr>
          <w:rFonts w:ascii="Courier New" w:cs="Courier New" w:eastAsia="Courier New" w:hAnsi="Courier New"/>
          <w:sz w:val="16"/>
          <w:szCs w:val="16"/>
          <w:color w:val="auto"/>
        </w:rPr>
      </w:pPr>
    </w:p>
    <w:p>
      <w:pPr>
        <w:ind w:left="1240" w:right="2979" w:firstLine="856"/>
        <w:spacing w:after="0"/>
        <w:tabs>
          <w:tab w:leader="none" w:pos="2861"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payment of such interest is lawful, interest upon overdue interest at the rate or rates prescribed therefor in such Securities, and</w:t>
      </w:r>
    </w:p>
    <w:p>
      <w:pPr>
        <w:spacing w:after="0" w:line="189" w:lineRule="exact"/>
        <w:rPr>
          <w:rFonts w:ascii="Courier New" w:cs="Courier New" w:eastAsia="Courier New" w:hAnsi="Courier New"/>
          <w:sz w:val="16"/>
          <w:szCs w:val="16"/>
          <w:color w:val="auto"/>
        </w:rPr>
      </w:pPr>
    </w:p>
    <w:p>
      <w:pPr>
        <w:ind w:left="1240" w:right="2679" w:firstLine="856"/>
        <w:spacing w:after="0" w:line="265" w:lineRule="auto"/>
        <w:tabs>
          <w:tab w:leader="none" w:pos="2861"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sums paid or advanced by the Trustee hereunder and the reasonable compensation, expenses, disbursements and advances of the Trustee, its agents and counsel;</w:t>
      </w:r>
    </w:p>
    <w:p>
      <w:pPr>
        <w:spacing w:after="0" w:line="16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and</w:t>
      </w:r>
    </w:p>
    <w:p>
      <w:pPr>
        <w:spacing w:after="0" w:line="188" w:lineRule="exact"/>
        <w:rPr>
          <w:sz w:val="20"/>
          <w:szCs w:val="20"/>
          <w:color w:val="auto"/>
        </w:rPr>
      </w:pPr>
    </w:p>
    <w:p>
      <w:pPr>
        <w:jc w:val="both"/>
        <w:ind w:left="480" w:right="2779" w:firstLine="758"/>
        <w:spacing w:after="0" w:line="241" w:lineRule="auto"/>
        <w:tabs>
          <w:tab w:leader="none" w:pos="210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Events of Default with respect to Securities of that series, other than the non-payment of the principal of Securities of that series which have become due solely by such declaration of acceleration, have been cured or waived as provided in Section 513.</w:t>
      </w:r>
    </w:p>
    <w:p>
      <w:pPr>
        <w:spacing w:after="0" w:line="189" w:lineRule="exact"/>
        <w:rPr>
          <w:sz w:val="20"/>
          <w:szCs w:val="20"/>
          <w:color w:val="auto"/>
        </w:rPr>
      </w:pPr>
    </w:p>
    <w:p>
      <w:pPr>
        <w:ind w:right="3159"/>
        <w:spacing w:after="0" w:line="239" w:lineRule="auto"/>
        <w:rPr>
          <w:sz w:val="20"/>
          <w:szCs w:val="20"/>
          <w:color w:val="auto"/>
        </w:rPr>
      </w:pPr>
      <w:r>
        <w:rPr>
          <w:rFonts w:ascii="Courier New" w:cs="Courier New" w:eastAsia="Courier New" w:hAnsi="Courier New"/>
          <w:sz w:val="16"/>
          <w:szCs w:val="16"/>
          <w:color w:val="auto"/>
        </w:rPr>
        <w:t>No such rescission shall affect any subsequent default or impair any right consequent thereon.</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503.</w:t>
      </w:r>
      <w:r>
        <w:rPr>
          <w:sz w:val="20"/>
          <w:szCs w:val="20"/>
          <w:color w:val="auto"/>
        </w:rPr>
        <w:tab/>
      </w:r>
      <w:r>
        <w:rPr>
          <w:rFonts w:ascii="Courier New" w:cs="Courier New" w:eastAsia="Courier New" w:hAnsi="Courier New"/>
          <w:sz w:val="15"/>
          <w:szCs w:val="15"/>
          <w:color w:val="auto"/>
        </w:rPr>
        <w:t>Collection of Indebtedness and Suits for Enforcement by Trustee.</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Company covenants that if</w:t>
      </w:r>
    </w:p>
    <w:p>
      <w:pPr>
        <w:spacing w:after="0" w:line="188" w:lineRule="exact"/>
        <w:rPr>
          <w:sz w:val="20"/>
          <w:szCs w:val="20"/>
          <w:color w:val="auto"/>
        </w:rPr>
      </w:pPr>
    </w:p>
    <w:p>
      <w:pPr>
        <w:ind w:left="480" w:right="3059" w:firstLine="758"/>
        <w:spacing w:after="0"/>
        <w:tabs>
          <w:tab w:leader="none" w:pos="2101"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is made in the payment of any interest on any Security when such interest becomes due and payable and such default continues for a period of 30 days, or</w:t>
      </w:r>
    </w:p>
    <w:p>
      <w:pPr>
        <w:spacing w:after="0" w:line="189" w:lineRule="exact"/>
        <w:rPr>
          <w:rFonts w:ascii="Courier New" w:cs="Courier New" w:eastAsia="Courier New" w:hAnsi="Courier New"/>
          <w:sz w:val="16"/>
          <w:szCs w:val="16"/>
          <w:color w:val="auto"/>
        </w:rPr>
      </w:pPr>
    </w:p>
    <w:p>
      <w:pPr>
        <w:ind w:left="480" w:right="2979" w:firstLine="758"/>
        <w:spacing w:after="0" w:line="239" w:lineRule="auto"/>
        <w:tabs>
          <w:tab w:leader="none" w:pos="2101"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is made in the payment of the principal of (or premium, if any, on) any Security at the Maturity thereof,</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Company will, upon demand of the Trustee, pay to it, for the benefit of the Holders of such Securities and coupons, the whole amount then due and payable on such Securities and coupons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9"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298" w:right="1440" w:bottom="1440" w:gutter="0" w:footer="0" w:header="0"/>
        </w:sectPr>
      </w:pPr>
    </w:p>
    <w:bookmarkStart w:id="145" w:name="page146"/>
    <w:bookmarkEnd w:id="145"/>
    <w:p>
      <w:pPr>
        <w:ind w:left="280"/>
        <w:spacing w:after="0"/>
        <w:rPr>
          <w:sz w:val="20"/>
          <w:szCs w:val="20"/>
          <w:color w:val="auto"/>
        </w:rPr>
      </w:pPr>
      <w:r>
        <w:rPr>
          <w:rFonts w:ascii="Courier New" w:cs="Courier New" w:eastAsia="Courier New" w:hAnsi="Courier New"/>
          <w:sz w:val="16"/>
          <w:szCs w:val="16"/>
          <w:color w:val="auto"/>
        </w:rPr>
        <w:t>40</w:t>
      </w:r>
    </w:p>
    <w:p>
      <w:pPr>
        <w:spacing w:after="0" w:line="5"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enforce the same against the Company or any other obligor upon such Securities and collect the moneys adjudged or decreed to be payable in the manner provided by law out of the property of the Company or any other obligor upon such Securities, wherever situated.</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504.</w:t>
      </w:r>
      <w:r>
        <w:rPr>
          <w:sz w:val="20"/>
          <w:szCs w:val="20"/>
          <w:color w:val="auto"/>
        </w:rPr>
        <w:tab/>
      </w:r>
      <w:r>
        <w:rPr>
          <w:rFonts w:ascii="Courier New" w:cs="Courier New" w:eastAsia="Courier New" w:hAnsi="Courier New"/>
          <w:sz w:val="15"/>
          <w:szCs w:val="15"/>
          <w:color w:val="auto"/>
        </w:rPr>
        <w:t>Trustee May File Proofs of Claim.</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subject to Article Sixteen hereof,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w:t>
      </w:r>
    </w:p>
    <w:p>
      <w:pPr>
        <w:spacing w:after="0" w:line="193"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provided, however, that the Trustee may, on behalf of Holders, vote for the election of a trustee of bankruptcy or similar official and be a member of a creditors' or other similar committee.</w:t>
      </w:r>
    </w:p>
    <w:p>
      <w:pPr>
        <w:spacing w:after="0" w:line="189" w:lineRule="exact"/>
        <w:rPr>
          <w:sz w:val="20"/>
          <w:szCs w:val="20"/>
          <w:color w:val="auto"/>
        </w:rPr>
      </w:pPr>
    </w:p>
    <w:p>
      <w:pPr>
        <w:ind w:left="1340" w:right="2979" w:hanging="1334"/>
        <w:spacing w:after="0" w:line="239" w:lineRule="auto"/>
        <w:tabs>
          <w:tab w:leader="none" w:pos="1320" w:val="left"/>
        </w:tabs>
        <w:rPr>
          <w:sz w:val="20"/>
          <w:szCs w:val="20"/>
          <w:color w:val="auto"/>
        </w:rPr>
      </w:pPr>
      <w:r>
        <w:rPr>
          <w:rFonts w:ascii="Courier New" w:cs="Courier New" w:eastAsia="Courier New" w:hAnsi="Courier New"/>
          <w:sz w:val="16"/>
          <w:szCs w:val="16"/>
          <w:color w:val="auto"/>
        </w:rPr>
        <w:t>SECTION 505.</w:t>
        <w:tab/>
        <w:t>Trustee May Enforce Claims Without Possession of Securities or Coupons.</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All rights of action and claims under this Indenture or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reasonable compensation, expenses, disbursements and advances of the Trustee, its agents and counsel, be for the ratable benefit of the Holders of the Securities and coupons in respect of which such judgment has been recovered.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298" w:right="1440" w:bottom="1440" w:gutter="0" w:footer="0" w:header="0"/>
        </w:sectPr>
      </w:pPr>
    </w:p>
    <w:bookmarkStart w:id="146" w:name="page147"/>
    <w:bookmarkEnd w:id="146"/>
    <w:p>
      <w:pPr>
        <w:ind w:left="280"/>
        <w:spacing w:after="0"/>
        <w:rPr>
          <w:sz w:val="20"/>
          <w:szCs w:val="20"/>
          <w:color w:val="auto"/>
        </w:rPr>
      </w:pPr>
      <w:r>
        <w:rPr>
          <w:rFonts w:ascii="Courier New" w:cs="Courier New" w:eastAsia="Courier New" w:hAnsi="Courier New"/>
          <w:sz w:val="16"/>
          <w:szCs w:val="16"/>
          <w:color w:val="auto"/>
        </w:rPr>
        <w:t>41</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506.</w:t>
      </w:r>
      <w:r>
        <w:rPr>
          <w:sz w:val="20"/>
          <w:szCs w:val="20"/>
          <w:color w:val="auto"/>
        </w:rPr>
        <w:tab/>
      </w:r>
      <w:r>
        <w:rPr>
          <w:rFonts w:ascii="Courier New" w:cs="Courier New" w:eastAsia="Courier New" w:hAnsi="Courier New"/>
          <w:sz w:val="15"/>
          <w:szCs w:val="15"/>
          <w:color w:val="auto"/>
        </w:rPr>
        <w:t>Application of Money Collected.</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or coupons, or both as the case may be, and the notation thereon of the payment if only partially paid and upon surrender thereof if fully paid:</w:t>
      </w:r>
    </w:p>
    <w:p>
      <w:pPr>
        <w:spacing w:after="0" w:line="187" w:lineRule="exact"/>
        <w:rPr>
          <w:sz w:val="20"/>
          <w:szCs w:val="20"/>
          <w:color w:val="auto"/>
        </w:rPr>
      </w:pPr>
    </w:p>
    <w:p>
      <w:pPr>
        <w:ind w:left="480" w:right="3359" w:firstLine="763"/>
        <w:spacing w:after="0" w:line="239" w:lineRule="auto"/>
        <w:rPr>
          <w:sz w:val="20"/>
          <w:szCs w:val="20"/>
          <w:color w:val="auto"/>
        </w:rPr>
      </w:pPr>
      <w:r>
        <w:rPr>
          <w:rFonts w:ascii="Courier New" w:cs="Courier New" w:eastAsia="Courier New" w:hAnsi="Courier New"/>
          <w:sz w:val="16"/>
          <w:szCs w:val="16"/>
          <w:color w:val="auto"/>
        </w:rPr>
        <w:t>FIRST: To the payment of all amounts due the Trustee under Section 607; and</w:t>
      </w:r>
    </w:p>
    <w:p>
      <w:pPr>
        <w:spacing w:after="0" w:line="189" w:lineRule="exact"/>
        <w:rPr>
          <w:sz w:val="20"/>
          <w:szCs w:val="20"/>
          <w:color w:val="auto"/>
        </w:rPr>
      </w:pPr>
    </w:p>
    <w:p>
      <w:pPr>
        <w:ind w:left="480" w:right="2779" w:firstLine="763"/>
        <w:spacing w:after="0" w:line="242" w:lineRule="auto"/>
        <w:rPr>
          <w:sz w:val="20"/>
          <w:szCs w:val="20"/>
          <w:color w:val="auto"/>
        </w:rPr>
      </w:pPr>
      <w:r>
        <w:rPr>
          <w:rFonts w:ascii="Courier New" w:cs="Courier New" w:eastAsia="Courier New" w:hAnsi="Courier New"/>
          <w:sz w:val="16"/>
          <w:szCs w:val="16"/>
          <w:color w:val="auto"/>
        </w:rPr>
        <w:t>SECOND: Subject to Article Sixteen hereof, to the payment of the amounts then due and unpaid for principal of and any premium and interest on the Securities and coupons in respect of which or for the benefit of which such money has been collected, ratably, without preference or priority of any kind, according to the amounts due and payable on such Securities and coupons for principal and any premium and interest, respectively.</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any case in which Securities are Outstanding that are denominated in more than one currency and the Trustee is directed to make ratable payments under this Section to Holders of such Securities, unless otherwise provided with respect to any series of Securities, the Trustee shall calculate the amount of such payments as follows: (i) as of the day the Trustee collects an amount under this Article, the Trustee shall, as to each Holder of a Security to whom an amount is due and payable under this Section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 (ii) calculate the sum of all Dollar amounts determined under (i) and add thereto any amounts due and payable in Dollars; and (iii) using the individual amounts determined in (i) or any individual amounts due and payable in Dollars, as the case may be, as a numerator, and the sum calculated in (ii) as a denominator, calculate as to each Holder of a Security to whom an amount is owed under this Section the fraction of the amount collected under this Article payable to such Holder.</w:t>
      </w:r>
    </w:p>
    <w:p>
      <w:pPr>
        <w:spacing w:after="0" w:line="11"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Any expenses incurred by the Trustee in actually converting amounts owing Holders of Securities denominated in a currency other than that in which any amount is collected under this Article shall be likewise (in accordance with this paragraph) borne ratably by all Holders of Securities to whom amounts are payable under this Section.</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To the fullest extent allowed under applicable law, if for the purpose of obtaining judgment against the Company in any court it is necessary to convert the sum due in respect of the principal of, or premium, if any, or interest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the Company nor the Trustee shall be liable for any shortfall nor shall it benefit from any windfall in payments to Holders of Securities under this Section caused by a change in exchange rates between the time the amount of a judgment against the Company is calculated as above and the time the Trustee converts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298" w:right="1440" w:bottom="1440" w:gutter="0" w:footer="0" w:header="0"/>
        </w:sectPr>
      </w:pPr>
    </w:p>
    <w:bookmarkStart w:id="147" w:name="page148"/>
    <w:bookmarkEnd w:id="147"/>
    <w:p>
      <w:pPr>
        <w:ind w:left="280"/>
        <w:spacing w:after="0"/>
        <w:rPr>
          <w:sz w:val="20"/>
          <w:szCs w:val="20"/>
          <w:color w:val="auto"/>
        </w:rPr>
      </w:pPr>
      <w:r>
        <w:rPr>
          <w:rFonts w:ascii="Courier New" w:cs="Courier New" w:eastAsia="Courier New" w:hAnsi="Courier New"/>
          <w:sz w:val="16"/>
          <w:szCs w:val="16"/>
          <w:color w:val="auto"/>
        </w:rPr>
        <w:t>42</w:t>
      </w:r>
    </w:p>
    <w:p>
      <w:pPr>
        <w:spacing w:after="0" w:line="5"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the Judgment Currency into the Required Currency to make payments under this Section to Holders of Securities, but payment of such judgment shall discharge all amounts owed by the Company on the claim or claims underlying such judgment.</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507.</w:t>
      </w:r>
      <w:r>
        <w:rPr>
          <w:sz w:val="20"/>
          <w:szCs w:val="20"/>
          <w:color w:val="auto"/>
        </w:rPr>
        <w:tab/>
      </w:r>
      <w:r>
        <w:rPr>
          <w:rFonts w:ascii="Courier New" w:cs="Courier New" w:eastAsia="Courier New" w:hAnsi="Courier New"/>
          <w:sz w:val="15"/>
          <w:szCs w:val="15"/>
          <w:color w:val="auto"/>
        </w:rPr>
        <w:t>Limitation on Suits.</w:t>
      </w:r>
    </w:p>
    <w:p>
      <w:pPr>
        <w:spacing w:after="0" w:line="188"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No Holder of any Security of any series or any related coupons shall have any right to institute any proceeding, judicial or otherwise, with respect to this Indenture, or for the appointment of a receiver or trustee, or for any other remedy hereunder, unless:</w:t>
      </w:r>
    </w:p>
    <w:p>
      <w:pPr>
        <w:spacing w:after="0" w:line="189" w:lineRule="exact"/>
        <w:rPr>
          <w:sz w:val="20"/>
          <w:szCs w:val="20"/>
          <w:color w:val="auto"/>
        </w:rPr>
      </w:pPr>
    </w:p>
    <w:p>
      <w:pPr>
        <w:ind w:left="480" w:right="2679" w:firstLine="758"/>
        <w:spacing w:after="0"/>
        <w:tabs>
          <w:tab w:leader="none" w:pos="2101"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has previously given written notice to the Trustee of a continuing Event of Default with respect to the Securities of that series;</w:t>
      </w:r>
    </w:p>
    <w:p>
      <w:pPr>
        <w:spacing w:after="0" w:line="189" w:lineRule="exact"/>
        <w:rPr>
          <w:rFonts w:ascii="Courier New" w:cs="Courier New" w:eastAsia="Courier New" w:hAnsi="Courier New"/>
          <w:sz w:val="16"/>
          <w:szCs w:val="16"/>
          <w:color w:val="auto"/>
        </w:rPr>
      </w:pPr>
    </w:p>
    <w:p>
      <w:pPr>
        <w:ind w:left="480" w:right="2779" w:firstLine="758"/>
        <w:spacing w:after="0" w:line="241" w:lineRule="auto"/>
        <w:tabs>
          <w:tab w:leader="none" w:pos="2101"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89" w:lineRule="exact"/>
        <w:rPr>
          <w:rFonts w:ascii="Courier New" w:cs="Courier New" w:eastAsia="Courier New" w:hAnsi="Courier New"/>
          <w:sz w:val="16"/>
          <w:szCs w:val="16"/>
          <w:color w:val="auto"/>
        </w:rPr>
      </w:pPr>
    </w:p>
    <w:p>
      <w:pPr>
        <w:ind w:left="480" w:right="3059" w:firstLine="758"/>
        <w:spacing w:after="0"/>
        <w:tabs>
          <w:tab w:leader="none" w:pos="2101"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or Holders have offered to the Trustee reasonable indemnity against the costs, expenses and liabilities to be incurred in compliance with such request;</w:t>
      </w:r>
    </w:p>
    <w:p>
      <w:pPr>
        <w:spacing w:after="0" w:line="189" w:lineRule="exact"/>
        <w:rPr>
          <w:rFonts w:ascii="Courier New" w:cs="Courier New" w:eastAsia="Courier New" w:hAnsi="Courier New"/>
          <w:sz w:val="16"/>
          <w:szCs w:val="16"/>
          <w:color w:val="auto"/>
        </w:rPr>
      </w:pPr>
    </w:p>
    <w:p>
      <w:pPr>
        <w:ind w:left="480" w:right="2679" w:firstLine="758"/>
        <w:spacing w:after="0"/>
        <w:tabs>
          <w:tab w:leader="none" w:pos="2101"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189" w:lineRule="exact"/>
        <w:rPr>
          <w:rFonts w:ascii="Courier New" w:cs="Courier New" w:eastAsia="Courier New" w:hAnsi="Courier New"/>
          <w:sz w:val="16"/>
          <w:szCs w:val="16"/>
          <w:color w:val="auto"/>
        </w:rPr>
      </w:pPr>
    </w:p>
    <w:p>
      <w:pPr>
        <w:ind w:left="480" w:right="2679" w:firstLine="758"/>
        <w:spacing w:after="0" w:line="265" w:lineRule="auto"/>
        <w:tabs>
          <w:tab w:leader="none" w:pos="2101"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direction inconsistent with such written request has been given to the Trustee during such 60-day period by the Holders of a majority in principal amount of the Outstanding Securities of that series;</w:t>
      </w:r>
    </w:p>
    <w:p>
      <w:pPr>
        <w:spacing w:after="0" w:line="171"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8" w:lineRule="exact"/>
        <w:rPr>
          <w:sz w:val="20"/>
          <w:szCs w:val="20"/>
          <w:color w:val="auto"/>
        </w:rPr>
      </w:pPr>
    </w:p>
    <w:p>
      <w:pPr>
        <w:ind w:left="1340" w:right="2779" w:hanging="1334"/>
        <w:spacing w:after="0" w:line="239" w:lineRule="auto"/>
        <w:tabs>
          <w:tab w:leader="none" w:pos="1320" w:val="left"/>
        </w:tabs>
        <w:rPr>
          <w:sz w:val="20"/>
          <w:szCs w:val="20"/>
          <w:color w:val="auto"/>
        </w:rPr>
      </w:pPr>
      <w:r>
        <w:rPr>
          <w:rFonts w:ascii="Courier New" w:cs="Courier New" w:eastAsia="Courier New" w:hAnsi="Courier New"/>
          <w:sz w:val="16"/>
          <w:szCs w:val="16"/>
          <w:color w:val="auto"/>
        </w:rPr>
        <w:t>SECTION 508.</w:t>
        <w:tab/>
        <w:t>Unconditional Right of Holders to Receive Principal, Premium and Interest.</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Notwithstanding any other provision in this Indenture (but subject to Article Sixteen hereof), the Holder of any Security or coupon shall have the right, which is absolute and unconditional, to receive payment of the principal of and any premium and (subject to Sections 305 and 307) any interest on such Security or payment of such coupon on the Stated Maturity or Maturities expressed in such Security or coupon (or, in the case of redemption, on the Redemption Date) and, if applicable, to convert such Security as provided in Article Fifteen and to institute suit for the enforcement of any such payment or conversion right, and such rights shall not be impaired without the consent of such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298" w:right="1440" w:bottom="1440" w:gutter="0" w:footer="0" w:header="0"/>
        </w:sectPr>
      </w:pPr>
    </w:p>
    <w:bookmarkStart w:id="148" w:name="page149"/>
    <w:bookmarkEnd w:id="148"/>
    <w:p>
      <w:pPr>
        <w:ind w:left="280"/>
        <w:spacing w:after="0"/>
        <w:rPr>
          <w:sz w:val="20"/>
          <w:szCs w:val="20"/>
          <w:color w:val="auto"/>
        </w:rPr>
      </w:pPr>
      <w:r>
        <w:rPr>
          <w:rFonts w:ascii="Courier New" w:cs="Courier New" w:eastAsia="Courier New" w:hAnsi="Courier New"/>
          <w:sz w:val="16"/>
          <w:szCs w:val="16"/>
          <w:color w:val="auto"/>
        </w:rPr>
        <w:t>43</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509.</w:t>
      </w:r>
      <w:r>
        <w:rPr>
          <w:sz w:val="20"/>
          <w:szCs w:val="20"/>
          <w:color w:val="auto"/>
        </w:rPr>
        <w:tab/>
      </w:r>
      <w:r>
        <w:rPr>
          <w:rFonts w:ascii="Courier New" w:cs="Courier New" w:eastAsia="Courier New" w:hAnsi="Courier New"/>
          <w:sz w:val="15"/>
          <w:szCs w:val="15"/>
          <w:color w:val="auto"/>
        </w:rPr>
        <w:t>Restoration of Rights and Remedies.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of Securities and coupons shall be restored severally and respectively to their former positions hereunder and thereafter all rights and remedies of the Trustee and the Holders shall continue as though no such proceeding had been instituted.</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510.</w:t>
      </w:r>
      <w:r>
        <w:rPr>
          <w:sz w:val="20"/>
          <w:szCs w:val="20"/>
          <w:color w:val="auto"/>
        </w:rPr>
        <w:tab/>
      </w:r>
      <w:r>
        <w:rPr>
          <w:rFonts w:ascii="Courier New" w:cs="Courier New" w:eastAsia="Courier New" w:hAnsi="Courier New"/>
          <w:sz w:val="15"/>
          <w:szCs w:val="15"/>
          <w:color w:val="auto"/>
        </w:rPr>
        <w:t>Rights and Remedies Cumulative.</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511.</w:t>
      </w:r>
      <w:r>
        <w:rPr>
          <w:sz w:val="20"/>
          <w:szCs w:val="20"/>
          <w:color w:val="auto"/>
        </w:rPr>
        <w:tab/>
      </w:r>
      <w:r>
        <w:rPr>
          <w:rFonts w:ascii="Courier New" w:cs="Courier New" w:eastAsia="Courier New" w:hAnsi="Courier New"/>
          <w:sz w:val="15"/>
          <w:szCs w:val="15"/>
          <w:color w:val="auto"/>
        </w:rPr>
        <w:t>Delay or Omission Not Waiver.</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of Securities or coupons may be exercised from time to time, and as often as may be deemed expedient, by the Trustee or by the Holders of Securities or coupons, as the case may be.</w:t>
      </w:r>
    </w:p>
    <w:p>
      <w:pPr>
        <w:spacing w:after="0" w:line="185"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512.</w:t>
      </w:r>
      <w:r>
        <w:rPr>
          <w:sz w:val="20"/>
          <w:szCs w:val="20"/>
          <w:color w:val="auto"/>
        </w:rPr>
        <w:tab/>
      </w:r>
      <w:r>
        <w:rPr>
          <w:rFonts w:ascii="Courier New" w:cs="Courier New" w:eastAsia="Courier New" w:hAnsi="Courier New"/>
          <w:sz w:val="15"/>
          <w:szCs w:val="15"/>
          <w:color w:val="auto"/>
        </w:rPr>
        <w:t>Control by Holders of Securities.</w:t>
      </w:r>
    </w:p>
    <w:p>
      <w:pPr>
        <w:spacing w:after="0" w:line="188"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90" w:lineRule="exact"/>
        <w:rPr>
          <w:sz w:val="20"/>
          <w:szCs w:val="20"/>
          <w:color w:val="auto"/>
        </w:rPr>
      </w:pPr>
    </w:p>
    <w:p>
      <w:pPr>
        <w:ind w:left="480" w:right="2779" w:firstLine="758"/>
        <w:spacing w:after="0" w:line="239" w:lineRule="auto"/>
        <w:tabs>
          <w:tab w:leader="none" w:pos="2101"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direction shall not be in conflict with any rule of law or with this Indenture;</w:t>
      </w:r>
    </w:p>
    <w:p>
      <w:pPr>
        <w:spacing w:after="0" w:line="189" w:lineRule="exact"/>
        <w:rPr>
          <w:rFonts w:ascii="Courier New" w:cs="Courier New" w:eastAsia="Courier New" w:hAnsi="Courier New"/>
          <w:sz w:val="16"/>
          <w:szCs w:val="16"/>
          <w:color w:val="auto"/>
        </w:rPr>
      </w:pPr>
    </w:p>
    <w:p>
      <w:pPr>
        <w:ind w:left="480" w:right="2979" w:firstLine="758"/>
        <w:spacing w:after="0" w:line="239" w:lineRule="auto"/>
        <w:tabs>
          <w:tab w:leader="none" w:pos="2101"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take any other action deemed proper by the Trustee which is not inconsistent with such direction;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298" w:right="1440" w:bottom="1440" w:gutter="0" w:footer="0" w:header="0"/>
        </w:sectPr>
      </w:pPr>
    </w:p>
    <w:bookmarkStart w:id="149" w:name="page150"/>
    <w:bookmarkEnd w:id="149"/>
    <w:p>
      <w:pPr>
        <w:ind w:left="280"/>
        <w:spacing w:after="0"/>
        <w:rPr>
          <w:sz w:val="20"/>
          <w:szCs w:val="20"/>
          <w:color w:val="auto"/>
        </w:rPr>
      </w:pPr>
      <w:r>
        <w:rPr>
          <w:rFonts w:ascii="Courier New" w:cs="Courier New" w:eastAsia="Courier New" w:hAnsi="Courier New"/>
          <w:sz w:val="16"/>
          <w:szCs w:val="16"/>
          <w:color w:val="auto"/>
        </w:rPr>
        <w:t>44</w:t>
      </w:r>
    </w:p>
    <w:p>
      <w:pPr>
        <w:spacing w:after="0" w:line="5" w:lineRule="exact"/>
        <w:rPr>
          <w:sz w:val="20"/>
          <w:szCs w:val="20"/>
          <w:color w:val="auto"/>
        </w:rPr>
      </w:pPr>
    </w:p>
    <w:p>
      <w:pPr>
        <w:ind w:left="480" w:right="2879" w:firstLine="758"/>
        <w:spacing w:after="0"/>
        <w:tabs>
          <w:tab w:leader="none" w:pos="2101"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obligated to take any action unduly prejudicial to Holders not joining in such direction or involving the Trustee in personal liability.</w:t>
      </w:r>
    </w:p>
    <w:p>
      <w:pPr>
        <w:spacing w:after="0" w:line="18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513.</w:t>
      </w:r>
      <w:r>
        <w:rPr>
          <w:sz w:val="20"/>
          <w:szCs w:val="20"/>
          <w:color w:val="auto"/>
        </w:rPr>
        <w:tab/>
      </w:r>
      <w:r>
        <w:rPr>
          <w:rFonts w:ascii="Courier New" w:cs="Courier New" w:eastAsia="Courier New" w:hAnsi="Courier New"/>
          <w:sz w:val="15"/>
          <w:szCs w:val="15"/>
          <w:color w:val="auto"/>
        </w:rPr>
        <w:t>Waiver of Past Defaults.</w:t>
      </w:r>
    </w:p>
    <w:p>
      <w:pPr>
        <w:spacing w:after="0" w:line="188"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The Holders of a majority in principal amount of the Outstanding Securities of any series may on behalf of the Holders of all the Securities of such series waive any past default hereunder with respect to the Securities of such series and its consequences, except a default</w:t>
      </w:r>
    </w:p>
    <w:p>
      <w:pPr>
        <w:spacing w:after="0" w:line="189" w:lineRule="exact"/>
        <w:rPr>
          <w:sz w:val="20"/>
          <w:szCs w:val="20"/>
          <w:color w:val="auto"/>
        </w:rPr>
      </w:pPr>
    </w:p>
    <w:p>
      <w:pPr>
        <w:ind w:left="480" w:right="3159" w:firstLine="758"/>
        <w:spacing w:after="0" w:line="239" w:lineRule="auto"/>
        <w:tabs>
          <w:tab w:leader="none" w:pos="2101"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payment of the principal of or any premium or interest on any Security of such series, or</w:t>
      </w:r>
    </w:p>
    <w:p>
      <w:pPr>
        <w:spacing w:after="0" w:line="189" w:lineRule="exact"/>
        <w:rPr>
          <w:rFonts w:ascii="Courier New" w:cs="Courier New" w:eastAsia="Courier New" w:hAnsi="Courier New"/>
          <w:sz w:val="16"/>
          <w:szCs w:val="16"/>
          <w:color w:val="auto"/>
        </w:rPr>
      </w:pPr>
    </w:p>
    <w:p>
      <w:pPr>
        <w:ind w:left="480" w:right="2779" w:firstLine="758"/>
        <w:spacing w:after="0"/>
        <w:tabs>
          <w:tab w:leader="none" w:pos="2101"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a covenant or provision hereof which under Article Nine cannot be modified or amended without the consent of the Holder of each Outstanding Security of such series affected.</w:t>
      </w:r>
    </w:p>
    <w:p>
      <w:pPr>
        <w:spacing w:after="0" w:line="190"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514.</w:t>
      </w:r>
      <w:r>
        <w:rPr>
          <w:sz w:val="20"/>
          <w:szCs w:val="20"/>
          <w:color w:val="auto"/>
        </w:rPr>
        <w:tab/>
      </w:r>
      <w:r>
        <w:rPr>
          <w:rFonts w:ascii="Courier New" w:cs="Courier New" w:eastAsia="Courier New" w:hAnsi="Courier New"/>
          <w:sz w:val="15"/>
          <w:szCs w:val="15"/>
          <w:color w:val="auto"/>
        </w:rPr>
        <w:t>Undertaking for Costs.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provided, however, that neither this Section nor the Trust Indenture Act shall be deemed to authorize any court to require such an undertaking or to make such an assessment in any suit instituted by the Company.</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515.</w:t>
      </w:r>
      <w:r>
        <w:rPr>
          <w:sz w:val="20"/>
          <w:szCs w:val="20"/>
          <w:color w:val="auto"/>
        </w:rPr>
        <w:tab/>
      </w:r>
      <w:r>
        <w:rPr>
          <w:rFonts w:ascii="Courier New" w:cs="Courier New" w:eastAsia="Courier New" w:hAnsi="Courier New"/>
          <w:sz w:val="15"/>
          <w:szCs w:val="15"/>
          <w:color w:val="auto"/>
        </w:rPr>
        <w:t>Waiver of Stay or Extension Laws.</w:t>
      </w:r>
    </w:p>
    <w:p>
      <w:pPr>
        <w:spacing w:after="0" w:line="188" w:lineRule="exact"/>
        <w:rPr>
          <w:sz w:val="20"/>
          <w:szCs w:val="20"/>
          <w:color w:val="auto"/>
        </w:rPr>
      </w:pPr>
    </w:p>
    <w:p>
      <w:pPr>
        <w:ind w:right="2779" w:firstLine="477"/>
        <w:spacing w:after="0" w:line="260" w:lineRule="auto"/>
        <w:rPr>
          <w:sz w:val="20"/>
          <w:szCs w:val="20"/>
          <w:color w:val="auto"/>
        </w:rPr>
      </w:pPr>
      <w:r>
        <w:rPr>
          <w:rFonts w:ascii="Courier New" w:cs="Courier New" w:eastAsia="Courier New" w:hAnsi="Courier New"/>
          <w:sz w:val="15"/>
          <w:szCs w:val="15"/>
          <w:color w:val="auto"/>
        </w:rPr>
        <w:t>The Company covenants (to the extent that it may lawfully do so) that it will not at any time insist upon, or plead, or in any manner whatsoever claim to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297" w:right="1440" w:bottom="1440" w:gutter="0" w:footer="0" w:header="0"/>
        </w:sectPr>
      </w:pPr>
    </w:p>
    <w:bookmarkStart w:id="150" w:name="page151"/>
    <w:bookmarkEnd w:id="150"/>
    <w:p>
      <w:pPr>
        <w:ind w:left="280"/>
        <w:spacing w:after="0"/>
        <w:rPr>
          <w:sz w:val="20"/>
          <w:szCs w:val="20"/>
          <w:color w:val="auto"/>
        </w:rPr>
      </w:pPr>
      <w:r>
        <w:rPr>
          <w:rFonts w:ascii="Courier New" w:cs="Courier New" w:eastAsia="Courier New" w:hAnsi="Courier New"/>
          <w:sz w:val="16"/>
          <w:szCs w:val="16"/>
          <w:color w:val="auto"/>
        </w:rPr>
        <w:t>45</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SIX</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THE TRUSTEE</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601.</w:t>
      </w:r>
      <w:r>
        <w:rPr>
          <w:sz w:val="20"/>
          <w:szCs w:val="20"/>
          <w:color w:val="auto"/>
        </w:rPr>
        <w:tab/>
      </w:r>
      <w:r>
        <w:rPr>
          <w:rFonts w:ascii="Courier New" w:cs="Courier New" w:eastAsia="Courier New" w:hAnsi="Courier New"/>
          <w:sz w:val="15"/>
          <w:szCs w:val="15"/>
          <w:color w:val="auto"/>
        </w:rPr>
        <w:t>Certain Duties and Responsibilities.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8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602.</w:t>
      </w:r>
      <w:r>
        <w:rPr>
          <w:sz w:val="20"/>
          <w:szCs w:val="20"/>
          <w:color w:val="auto"/>
        </w:rPr>
        <w:tab/>
      </w:r>
      <w:r>
        <w:rPr>
          <w:rFonts w:ascii="Courier New" w:cs="Courier New" w:eastAsia="Courier New" w:hAnsi="Courier New"/>
          <w:sz w:val="15"/>
          <w:szCs w:val="15"/>
          <w:color w:val="auto"/>
        </w:rPr>
        <w:t>Notice of Defaults.</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If a default occurs hereunder with respect to Securities of any series, the Trustee shall give the Holders of Securities of such series notice of such default as and to the extent provided by the Trust Indenture Act; provided, however, that in the case of any default of the character specified in Section 501(4) with respect to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Securities of such series.</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603.</w:t>
      </w:r>
      <w:r>
        <w:rPr>
          <w:sz w:val="20"/>
          <w:szCs w:val="20"/>
          <w:color w:val="auto"/>
        </w:rPr>
        <w:tab/>
      </w:r>
      <w:r>
        <w:rPr>
          <w:rFonts w:ascii="Courier New" w:cs="Courier New" w:eastAsia="Courier New" w:hAnsi="Courier New"/>
          <w:sz w:val="15"/>
          <w:szCs w:val="15"/>
          <w:color w:val="auto"/>
        </w:rPr>
        <w:t>Certain Rights of Trustee.</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Subject to the provisions of Section 601:</w:t>
      </w:r>
    </w:p>
    <w:p>
      <w:pPr>
        <w:spacing w:after="0" w:line="188" w:lineRule="exact"/>
        <w:rPr>
          <w:sz w:val="20"/>
          <w:szCs w:val="20"/>
          <w:color w:val="auto"/>
        </w:rPr>
      </w:pPr>
    </w:p>
    <w:p>
      <w:pPr>
        <w:ind w:left="480" w:right="2679" w:firstLine="758"/>
        <w:spacing w:after="0" w:line="242" w:lineRule="auto"/>
        <w:tabs>
          <w:tab w:leader="none" w:pos="2101"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87" w:lineRule="exact"/>
        <w:rPr>
          <w:rFonts w:ascii="Courier New" w:cs="Courier New" w:eastAsia="Courier New" w:hAnsi="Courier New"/>
          <w:sz w:val="16"/>
          <w:szCs w:val="16"/>
          <w:color w:val="auto"/>
        </w:rPr>
      </w:pPr>
    </w:p>
    <w:p>
      <w:pPr>
        <w:jc w:val="both"/>
        <w:ind w:left="480" w:right="2779" w:firstLine="758"/>
        <w:spacing w:after="0" w:line="241" w:lineRule="auto"/>
        <w:tabs>
          <w:tab w:leader="none" w:pos="2101"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89" w:lineRule="exact"/>
        <w:rPr>
          <w:rFonts w:ascii="Courier New" w:cs="Courier New" w:eastAsia="Courier New" w:hAnsi="Courier New"/>
          <w:sz w:val="16"/>
          <w:szCs w:val="16"/>
          <w:color w:val="auto"/>
        </w:rPr>
      </w:pPr>
    </w:p>
    <w:p>
      <w:pPr>
        <w:ind w:left="480" w:right="2879" w:firstLine="758"/>
        <w:spacing w:after="0" w:line="262" w:lineRule="auto"/>
        <w:tabs>
          <w:tab w:leader="none" w:pos="210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298" w:right="1440" w:bottom="1440" w:gutter="0" w:footer="0" w:header="0"/>
        </w:sectPr>
      </w:pPr>
    </w:p>
    <w:bookmarkStart w:id="151" w:name="page152"/>
    <w:bookmarkEnd w:id="151"/>
    <w:p>
      <w:pPr>
        <w:ind w:left="280"/>
        <w:spacing w:after="0"/>
        <w:rPr>
          <w:sz w:val="20"/>
          <w:szCs w:val="20"/>
          <w:color w:val="auto"/>
        </w:rPr>
      </w:pPr>
      <w:r>
        <w:rPr>
          <w:rFonts w:ascii="Courier New" w:cs="Courier New" w:eastAsia="Courier New" w:hAnsi="Courier New"/>
          <w:sz w:val="16"/>
          <w:szCs w:val="16"/>
          <w:color w:val="auto"/>
        </w:rPr>
        <w:t>46</w:t>
      </w:r>
    </w:p>
    <w:p>
      <w:pPr>
        <w:spacing w:after="0" w:line="5" w:lineRule="exact"/>
        <w:rPr>
          <w:sz w:val="20"/>
          <w:szCs w:val="20"/>
          <w:color w:val="auto"/>
        </w:rPr>
      </w:pPr>
    </w:p>
    <w:p>
      <w:pPr>
        <w:ind w:left="480" w:right="2679" w:firstLine="758"/>
        <w:spacing w:after="0" w:line="263" w:lineRule="auto"/>
        <w:tabs>
          <w:tab w:leader="none" w:pos="210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72" w:lineRule="exact"/>
        <w:rPr>
          <w:rFonts w:ascii="Courier New" w:cs="Courier New" w:eastAsia="Courier New" w:hAnsi="Courier New"/>
          <w:sz w:val="15"/>
          <w:szCs w:val="15"/>
          <w:color w:val="auto"/>
        </w:rPr>
      </w:pPr>
    </w:p>
    <w:p>
      <w:pPr>
        <w:ind w:left="480" w:right="2679" w:firstLine="758"/>
        <w:spacing w:after="0" w:line="242" w:lineRule="auto"/>
        <w:tabs>
          <w:tab w:leader="none" w:pos="2101"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87" w:lineRule="exact"/>
        <w:rPr>
          <w:rFonts w:ascii="Courier New" w:cs="Courier New" w:eastAsia="Courier New" w:hAnsi="Courier New"/>
          <w:sz w:val="16"/>
          <w:szCs w:val="16"/>
          <w:color w:val="auto"/>
        </w:rPr>
      </w:pPr>
    </w:p>
    <w:p>
      <w:pPr>
        <w:ind w:left="480" w:right="2679" w:firstLine="758"/>
        <w:spacing w:after="0" w:line="260" w:lineRule="auto"/>
        <w:tabs>
          <w:tab w:leader="none" w:pos="210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77" w:lineRule="exact"/>
        <w:rPr>
          <w:rFonts w:ascii="Courier New" w:cs="Courier New" w:eastAsia="Courier New" w:hAnsi="Courier New"/>
          <w:sz w:val="15"/>
          <w:szCs w:val="15"/>
          <w:color w:val="auto"/>
        </w:rPr>
      </w:pPr>
    </w:p>
    <w:p>
      <w:pPr>
        <w:ind w:left="480" w:right="2679" w:firstLine="758"/>
        <w:spacing w:after="0" w:line="241" w:lineRule="auto"/>
        <w:tabs>
          <w:tab w:leader="none" w:pos="2101"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8"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604.</w:t>
      </w:r>
      <w:r>
        <w:rPr>
          <w:sz w:val="20"/>
          <w:szCs w:val="20"/>
          <w:color w:val="auto"/>
        </w:rPr>
        <w:tab/>
      </w:r>
      <w:r>
        <w:rPr>
          <w:rFonts w:ascii="Courier New" w:cs="Courier New" w:eastAsia="Courier New" w:hAnsi="Courier New"/>
          <w:sz w:val="15"/>
          <w:szCs w:val="15"/>
          <w:color w:val="auto"/>
        </w:rPr>
        <w:t>Not Responsible for Recitals or Issuance of Securities.</w:t>
      </w:r>
    </w:p>
    <w:p>
      <w:pPr>
        <w:spacing w:after="0" w:line="188" w:lineRule="exact"/>
        <w:rPr>
          <w:sz w:val="20"/>
          <w:szCs w:val="20"/>
          <w:color w:val="auto"/>
        </w:rPr>
      </w:pPr>
    </w:p>
    <w:p>
      <w:pPr>
        <w:ind w:right="2779" w:firstLine="477"/>
        <w:spacing w:after="0" w:line="261" w:lineRule="auto"/>
        <w:rPr>
          <w:sz w:val="20"/>
          <w:szCs w:val="20"/>
          <w:color w:val="auto"/>
        </w:rPr>
      </w:pPr>
      <w:r>
        <w:rPr>
          <w:rFonts w:ascii="Courier New" w:cs="Courier New" w:eastAsia="Courier New" w:hAnsi="Courier New"/>
          <w:sz w:val="15"/>
          <w:szCs w:val="15"/>
          <w:color w:val="auto"/>
        </w:rPr>
        <w:t>The recitals contained herein and in the Securities (except the Trustee's certificates of authentication) and in any coupons shall be taken as the statements of the Company, and the Trustee or any Authenticating Agent assumes no responsibility for their correctness. The Trustee makes no representations as to the validity or sufficiency of this Indenture or of the Securities or coupons. The Trustee or any Authenticating Agent shall not be accountable for the use or application by the Company of Securities or the proceeds thereof.</w:t>
      </w:r>
    </w:p>
    <w:p>
      <w:pPr>
        <w:spacing w:after="0" w:line="171"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605.</w:t>
      </w:r>
      <w:r>
        <w:rPr>
          <w:sz w:val="20"/>
          <w:szCs w:val="20"/>
          <w:color w:val="auto"/>
        </w:rPr>
        <w:tab/>
      </w:r>
      <w:r>
        <w:rPr>
          <w:rFonts w:ascii="Courier New" w:cs="Courier New" w:eastAsia="Courier New" w:hAnsi="Courier New"/>
          <w:sz w:val="15"/>
          <w:szCs w:val="15"/>
          <w:color w:val="auto"/>
        </w:rPr>
        <w:t>May Hold Securities.</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The Trustee, any Authenticating Agent, any Paying Agent, any Security Registrar or any other agent of the Company, in its individual or any other capacity, may become the owner or pledgee of Securities and coupons and, subject to Sections 608 and 613, may otherwise deal with the Company with the same rights it would have if it were not Trustee, Authenticating Agent, Paying Agent, Security Registrar or such other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298" w:right="1440" w:bottom="1440" w:gutter="0" w:footer="0" w:header="0"/>
        </w:sectPr>
      </w:pPr>
    </w:p>
    <w:bookmarkStart w:id="152" w:name="page153"/>
    <w:bookmarkEnd w:id="152"/>
    <w:p>
      <w:pPr>
        <w:ind w:left="280"/>
        <w:spacing w:after="0"/>
        <w:rPr>
          <w:sz w:val="20"/>
          <w:szCs w:val="20"/>
          <w:color w:val="auto"/>
        </w:rPr>
      </w:pPr>
      <w:r>
        <w:rPr>
          <w:rFonts w:ascii="Courier New" w:cs="Courier New" w:eastAsia="Courier New" w:hAnsi="Courier New"/>
          <w:sz w:val="16"/>
          <w:szCs w:val="16"/>
          <w:color w:val="auto"/>
        </w:rPr>
        <w:t>47</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606.</w:t>
      </w:r>
      <w:r>
        <w:rPr>
          <w:sz w:val="20"/>
          <w:szCs w:val="20"/>
          <w:color w:val="auto"/>
        </w:rPr>
        <w:tab/>
      </w:r>
      <w:r>
        <w:rPr>
          <w:rFonts w:ascii="Courier New" w:cs="Courier New" w:eastAsia="Courier New" w:hAnsi="Courier New"/>
          <w:sz w:val="15"/>
          <w:szCs w:val="15"/>
          <w:color w:val="auto"/>
        </w:rPr>
        <w:t>Money Held in Trust.</w:t>
      </w:r>
    </w:p>
    <w:p>
      <w:pPr>
        <w:spacing w:after="0" w:line="188"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607.</w:t>
      </w:r>
      <w:r>
        <w:rPr>
          <w:sz w:val="20"/>
          <w:szCs w:val="20"/>
          <w:color w:val="auto"/>
        </w:rPr>
        <w:tab/>
      </w:r>
      <w:r>
        <w:rPr>
          <w:rFonts w:ascii="Courier New" w:cs="Courier New" w:eastAsia="Courier New" w:hAnsi="Courier New"/>
          <w:sz w:val="15"/>
          <w:szCs w:val="15"/>
          <w:color w:val="auto"/>
        </w:rPr>
        <w:t>Compensation and Reimbursement.</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Company agrees:</w:t>
      </w:r>
    </w:p>
    <w:p>
      <w:pPr>
        <w:spacing w:after="0" w:line="188" w:lineRule="exact"/>
        <w:rPr>
          <w:sz w:val="20"/>
          <w:szCs w:val="20"/>
          <w:color w:val="auto"/>
        </w:rPr>
      </w:pPr>
    </w:p>
    <w:p>
      <w:pPr>
        <w:ind w:left="480" w:right="2679" w:firstLine="758"/>
        <w:spacing w:after="0" w:line="241" w:lineRule="auto"/>
        <w:tabs>
          <w:tab w:leader="none" w:pos="210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89" w:lineRule="exact"/>
        <w:rPr>
          <w:rFonts w:ascii="Courier New" w:cs="Courier New" w:eastAsia="Courier New" w:hAnsi="Courier New"/>
          <w:sz w:val="16"/>
          <w:szCs w:val="16"/>
          <w:color w:val="auto"/>
        </w:rPr>
      </w:pPr>
    </w:p>
    <w:p>
      <w:pPr>
        <w:ind w:left="480" w:right="2779" w:firstLine="758"/>
        <w:spacing w:after="0" w:line="261" w:lineRule="auto"/>
        <w:tabs>
          <w:tab w:leader="none" w:pos="2101"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provided herein, to reimburse the Trustee and each predecessor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73" w:lineRule="exact"/>
        <w:rPr>
          <w:rFonts w:ascii="Courier New" w:cs="Courier New" w:eastAsia="Courier New" w:hAnsi="Courier New"/>
          <w:sz w:val="15"/>
          <w:szCs w:val="15"/>
          <w:color w:val="auto"/>
        </w:rPr>
      </w:pPr>
    </w:p>
    <w:p>
      <w:pPr>
        <w:ind w:left="480" w:right="2679" w:firstLine="758"/>
        <w:spacing w:after="0" w:line="242" w:lineRule="auto"/>
        <w:tabs>
          <w:tab w:leader="none" w:pos="210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indemnify the Trustee and each predecessor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obligations of the Company under this Section shall not be subordinated to the payment of Senior Indebtedness pursuant to Article Sixteen hereof, and as security for the performance of such obligations, the Trustee shall have a lien prior to the Securities upon all property and funds held or collected by the Trustee as such, except funds held in trust for the benefit of the Holders of particular Securities.</w:t>
      </w:r>
    </w:p>
    <w:p>
      <w:pPr>
        <w:spacing w:after="0" w:line="18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608.</w:t>
      </w:r>
      <w:r>
        <w:rPr>
          <w:sz w:val="20"/>
          <w:szCs w:val="20"/>
          <w:color w:val="auto"/>
        </w:rPr>
        <w:tab/>
      </w:r>
      <w:r>
        <w:rPr>
          <w:rFonts w:ascii="Courier New" w:cs="Courier New" w:eastAsia="Courier New" w:hAnsi="Courier New"/>
          <w:sz w:val="15"/>
          <w:szCs w:val="15"/>
          <w:color w:val="auto"/>
        </w:rPr>
        <w:t>Disqualification; Conflicting Interests.</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298" w:right="1440" w:bottom="1440" w:gutter="0" w:footer="0" w:header="0"/>
        </w:sectPr>
      </w:pPr>
    </w:p>
    <w:bookmarkStart w:id="153" w:name="page154"/>
    <w:bookmarkEnd w:id="153"/>
    <w:p>
      <w:pPr>
        <w:ind w:left="280"/>
        <w:spacing w:after="0"/>
        <w:rPr>
          <w:sz w:val="20"/>
          <w:szCs w:val="20"/>
          <w:color w:val="auto"/>
        </w:rPr>
      </w:pPr>
      <w:r>
        <w:rPr>
          <w:rFonts w:ascii="Courier New" w:cs="Courier New" w:eastAsia="Courier New" w:hAnsi="Courier New"/>
          <w:sz w:val="16"/>
          <w:szCs w:val="16"/>
          <w:color w:val="auto"/>
        </w:rPr>
        <w:t>48</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609.</w:t>
      </w:r>
      <w:r>
        <w:rPr>
          <w:sz w:val="20"/>
          <w:szCs w:val="20"/>
          <w:color w:val="auto"/>
        </w:rPr>
        <w:tab/>
      </w:r>
      <w:r>
        <w:rPr>
          <w:rFonts w:ascii="Courier New" w:cs="Courier New" w:eastAsia="Courier New" w:hAnsi="Courier New"/>
          <w:sz w:val="15"/>
          <w:szCs w:val="15"/>
          <w:color w:val="auto"/>
        </w:rPr>
        <w:t>Corporate Trustee Required; Eligibility.</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There shall at all times be a Trustee hereunder which shall be a corporation organized and doing business under the laws of the United States of America, any State thereof or the District of Columbia, authorized under such laws to exercise corporate trust powers, having a combined capital and surplus of at least $50,000,000, subject to supervision or examination by Federal or State authority. If such corporation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No obligor upon any Security issued under this Indenture or a person directly or indirectly controlling, controlled by or under common control with such obligor shall serve as Trustee under this Indenture.</w:t>
      </w:r>
    </w:p>
    <w:p>
      <w:pPr>
        <w:spacing w:after="0" w:line="191"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610.</w:t>
      </w:r>
      <w:r>
        <w:rPr>
          <w:sz w:val="20"/>
          <w:szCs w:val="20"/>
          <w:color w:val="auto"/>
        </w:rPr>
        <w:tab/>
      </w:r>
      <w:r>
        <w:rPr>
          <w:rFonts w:ascii="Courier New" w:cs="Courier New" w:eastAsia="Courier New" w:hAnsi="Courier New"/>
          <w:sz w:val="15"/>
          <w:szCs w:val="15"/>
          <w:color w:val="auto"/>
        </w:rPr>
        <w:t>Resignation and Removal; Appointment of Successor.</w:t>
      </w:r>
    </w:p>
    <w:p>
      <w:pPr>
        <w:spacing w:after="0" w:line="188" w:lineRule="exact"/>
        <w:rPr>
          <w:sz w:val="20"/>
          <w:szCs w:val="20"/>
          <w:color w:val="auto"/>
        </w:rPr>
      </w:pPr>
    </w:p>
    <w:p>
      <w:pPr>
        <w:ind w:right="2779" w:firstLine="475"/>
        <w:spacing w:after="0" w:line="241" w:lineRule="auto"/>
        <w:tabs>
          <w:tab w:leader="none" w:pos="1335"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89" w:lineRule="exact"/>
        <w:rPr>
          <w:rFonts w:ascii="Courier New" w:cs="Courier New" w:eastAsia="Courier New" w:hAnsi="Courier New"/>
          <w:sz w:val="16"/>
          <w:szCs w:val="16"/>
          <w:color w:val="auto"/>
        </w:rPr>
      </w:pPr>
    </w:p>
    <w:p>
      <w:pPr>
        <w:ind w:right="2779" w:firstLine="475"/>
        <w:spacing w:after="0" w:line="242" w:lineRule="auto"/>
        <w:tabs>
          <w:tab w:leader="none" w:pos="124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87" w:lineRule="exact"/>
        <w:rPr>
          <w:rFonts w:ascii="Courier New" w:cs="Courier New" w:eastAsia="Courier New" w:hAnsi="Courier New"/>
          <w:sz w:val="16"/>
          <w:szCs w:val="16"/>
          <w:color w:val="auto"/>
        </w:rPr>
      </w:pPr>
    </w:p>
    <w:p>
      <w:pPr>
        <w:ind w:right="2979" w:firstLine="475"/>
        <w:spacing w:after="0" w:line="241" w:lineRule="auto"/>
        <w:tabs>
          <w:tab w:leader="none" w:pos="124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86" w:lineRule="exact"/>
        <w:rPr>
          <w:rFonts w:ascii="Courier New" w:cs="Courier New" w:eastAsia="Courier New" w:hAnsi="Courier New"/>
          <w:sz w:val="16"/>
          <w:szCs w:val="16"/>
          <w:color w:val="auto"/>
        </w:rPr>
      </w:pPr>
    </w:p>
    <w:p>
      <w:pPr>
        <w:ind w:left="1240" w:hanging="765"/>
        <w:spacing w:after="0"/>
        <w:tabs>
          <w:tab w:leader="none" w:pos="124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w:t>
      </w:r>
    </w:p>
    <w:p>
      <w:pPr>
        <w:spacing w:after="0" w:line="188" w:lineRule="exact"/>
        <w:rPr>
          <w:rFonts w:ascii="Courier New" w:cs="Courier New" w:eastAsia="Courier New" w:hAnsi="Courier New"/>
          <w:sz w:val="16"/>
          <w:szCs w:val="16"/>
          <w:color w:val="auto"/>
        </w:rPr>
      </w:pPr>
    </w:p>
    <w:p>
      <w:pPr>
        <w:ind w:left="480" w:right="2679" w:firstLine="758"/>
        <w:spacing w:after="0"/>
        <w:tabs>
          <w:tab w:leader="none" w:pos="2101"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fail to comply with Section 608 after written request therefor by the Company or by any Holder of a Security who has been a bona fide Holder of a Security for at least six months, or</w:t>
      </w:r>
    </w:p>
    <w:p>
      <w:pPr>
        <w:spacing w:after="0" w:line="189" w:lineRule="exact"/>
        <w:rPr>
          <w:rFonts w:ascii="Courier New" w:cs="Courier New" w:eastAsia="Courier New" w:hAnsi="Courier New"/>
          <w:sz w:val="16"/>
          <w:szCs w:val="16"/>
          <w:color w:val="auto"/>
        </w:rPr>
      </w:pPr>
    </w:p>
    <w:p>
      <w:pPr>
        <w:jc w:val="both"/>
        <w:ind w:left="480" w:right="2779" w:firstLine="758"/>
        <w:spacing w:after="0"/>
        <w:tabs>
          <w:tab w:leader="none" w:pos="2101"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cease to be eligible under Section 609 and shall fail to resign after written request therefor by the Company or by any such Holder,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298" w:right="1440" w:bottom="1440" w:gutter="0" w:footer="0" w:header="0"/>
        </w:sectPr>
      </w:pPr>
    </w:p>
    <w:bookmarkStart w:id="154" w:name="page155"/>
    <w:bookmarkEnd w:id="154"/>
    <w:p>
      <w:pPr>
        <w:ind w:left="280"/>
        <w:spacing w:after="0"/>
        <w:rPr>
          <w:sz w:val="20"/>
          <w:szCs w:val="20"/>
          <w:color w:val="auto"/>
        </w:rPr>
      </w:pPr>
      <w:r>
        <w:rPr>
          <w:rFonts w:ascii="Courier New" w:cs="Courier New" w:eastAsia="Courier New" w:hAnsi="Courier New"/>
          <w:sz w:val="16"/>
          <w:szCs w:val="16"/>
          <w:color w:val="auto"/>
        </w:rPr>
        <w:t>49</w:t>
      </w:r>
    </w:p>
    <w:p>
      <w:pPr>
        <w:spacing w:after="0" w:line="5" w:lineRule="exact"/>
        <w:rPr>
          <w:sz w:val="20"/>
          <w:szCs w:val="20"/>
          <w:color w:val="auto"/>
        </w:rPr>
      </w:pPr>
    </w:p>
    <w:p>
      <w:pPr>
        <w:ind w:left="480" w:right="2679" w:firstLine="758"/>
        <w:spacing w:after="0" w:line="242" w:lineRule="auto"/>
        <w:tabs>
          <w:tab w:leader="none" w:pos="2101"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become incapable of acting or shall be adjudged a bankrupt or insolvent or a receiver of the Trustee or of its property shall be appointed or a public officer shall take charge or control of the Trustee or of its property or affairs for the purpose of rehabilitation, conservation or liquidation, then, in any case, (i) the Company by a Board Resolution may remove the Trustee with respect to all Securities, or (ii) subject to Section 514,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90" w:lineRule="exact"/>
        <w:rPr>
          <w:rFonts w:ascii="Courier New" w:cs="Courier New" w:eastAsia="Courier New" w:hAnsi="Courier New"/>
          <w:sz w:val="16"/>
          <w:szCs w:val="16"/>
          <w:color w:val="auto"/>
        </w:rPr>
      </w:pPr>
    </w:p>
    <w:p>
      <w:pPr>
        <w:ind w:right="2679" w:firstLine="475"/>
        <w:spacing w:after="0" w:line="242" w:lineRule="auto"/>
        <w:tabs>
          <w:tab w:leader="none" w:pos="124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Trustee shall resign, be removed or become incapable of acting, or if a vacancy shall occur in the office of the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of such series and accepted appointment in the manner required by Section 611, any Holder of a Security who has been a bona fide Holder of a Security of such series for at least six months may, on behalf of himself and all others similarly situated, petition any court of competent jurisdiction for the appointment of a successor Trustee with respect to the Securities of such series. Such court may thereupon, after such notice, if any, as it may deem proper, appoint a successor Trustee.</w:t>
      </w:r>
    </w:p>
    <w:p>
      <w:pPr>
        <w:spacing w:after="0" w:line="200" w:lineRule="exact"/>
        <w:rPr>
          <w:rFonts w:ascii="Courier New" w:cs="Courier New" w:eastAsia="Courier New" w:hAnsi="Courier New"/>
          <w:sz w:val="16"/>
          <w:szCs w:val="16"/>
          <w:color w:val="auto"/>
        </w:rPr>
      </w:pPr>
    </w:p>
    <w:p>
      <w:pPr>
        <w:ind w:right="2679" w:firstLine="475"/>
        <w:spacing w:after="0" w:line="242" w:lineRule="auto"/>
        <w:tabs>
          <w:tab w:leader="none" w:pos="124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give notice of each resignation and each removal of the Trustee with respect to the Securities of any series and each appointment of a successor Trustee with respect to the Securities of any series in the manner provided in Section 106. Each notice shall include the name of the successor Trustee with respect to the Securities of such series and the address of its Corporate Trust Office.</w:t>
      </w:r>
    </w:p>
    <w:p>
      <w:pPr>
        <w:spacing w:after="0" w:line="18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611.</w:t>
      </w:r>
      <w:r>
        <w:rPr>
          <w:sz w:val="20"/>
          <w:szCs w:val="20"/>
          <w:color w:val="auto"/>
        </w:rPr>
        <w:tab/>
      </w:r>
      <w:r>
        <w:rPr>
          <w:rFonts w:ascii="Courier New" w:cs="Courier New" w:eastAsia="Courier New" w:hAnsi="Courier New"/>
          <w:sz w:val="15"/>
          <w:szCs w:val="15"/>
          <w:color w:val="auto"/>
        </w:rPr>
        <w:t>Acceptance of Appointment by Successor.</w:t>
      </w:r>
    </w:p>
    <w:p>
      <w:pPr>
        <w:spacing w:after="0" w:line="188" w:lineRule="exact"/>
        <w:rPr>
          <w:sz w:val="20"/>
          <w:szCs w:val="20"/>
          <w:color w:val="auto"/>
        </w:rPr>
      </w:pPr>
    </w:p>
    <w:p>
      <w:pPr>
        <w:ind w:right="2679" w:firstLine="475"/>
        <w:spacing w:after="0" w:line="242" w:lineRule="auto"/>
        <w:tabs>
          <w:tab w:leader="none" w:pos="124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further act, deed or conveyance, shall become vested with all the rights, powers, trusts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298" w:right="1440" w:bottom="1440" w:gutter="0" w:footer="0" w:header="0"/>
        </w:sectPr>
      </w:pPr>
    </w:p>
    <w:bookmarkStart w:id="155" w:name="page156"/>
    <w:bookmarkEnd w:id="155"/>
    <w:p>
      <w:pPr>
        <w:ind w:left="280"/>
        <w:spacing w:after="0"/>
        <w:rPr>
          <w:sz w:val="20"/>
          <w:szCs w:val="20"/>
          <w:color w:val="auto"/>
        </w:rPr>
      </w:pPr>
      <w:r>
        <w:rPr>
          <w:rFonts w:ascii="Courier New" w:cs="Courier New" w:eastAsia="Courier New" w:hAnsi="Courier New"/>
          <w:sz w:val="16"/>
          <w:szCs w:val="16"/>
          <w:color w:val="auto"/>
        </w:rPr>
        <w:t>50</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duties of the retiring Trustee, with like effect as if originally named Trustee hereunder;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Any Trustee ceasing to act shall, nevertheless, retain a prior lien upon all property or funds held or collected by such Trustee to secure any amounts then due it pursuant to the provisions of Section 607.</w:t>
      </w:r>
    </w:p>
    <w:p>
      <w:pPr>
        <w:spacing w:after="0" w:line="189" w:lineRule="exact"/>
        <w:rPr>
          <w:sz w:val="20"/>
          <w:szCs w:val="20"/>
          <w:color w:val="auto"/>
        </w:rPr>
      </w:pPr>
    </w:p>
    <w:p>
      <w:pPr>
        <w:ind w:right="2679" w:firstLine="475"/>
        <w:spacing w:after="0" w:line="259" w:lineRule="auto"/>
        <w:tabs>
          <w:tab w:leader="none" w:pos="124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as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367" w:lineRule="exact"/>
        <w:rPr>
          <w:rFonts w:ascii="Courier New" w:cs="Courier New" w:eastAsia="Courier New" w:hAnsi="Courier New"/>
          <w:sz w:val="15"/>
          <w:szCs w:val="15"/>
          <w:color w:val="auto"/>
        </w:rPr>
      </w:pPr>
    </w:p>
    <w:p>
      <w:pPr>
        <w:ind w:right="2779" w:firstLine="475"/>
        <w:spacing w:after="0" w:line="241" w:lineRule="auto"/>
        <w:tabs>
          <w:tab w:leader="none" w:pos="124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request of any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89" w:lineRule="exact"/>
        <w:rPr>
          <w:rFonts w:ascii="Courier New" w:cs="Courier New" w:eastAsia="Courier New" w:hAnsi="Courier New"/>
          <w:sz w:val="16"/>
          <w:szCs w:val="16"/>
          <w:color w:val="auto"/>
        </w:rPr>
      </w:pPr>
    </w:p>
    <w:p>
      <w:pPr>
        <w:ind w:right="2779" w:firstLine="475"/>
        <w:spacing w:after="0"/>
        <w:tabs>
          <w:tab w:leader="none" w:pos="124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successor Trustee shall accept its appointment unless at the time of such acceptance such successor Trustee shall be qualified and eligible under this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298" w:right="1440" w:bottom="1440" w:gutter="0" w:footer="0" w:header="0"/>
        </w:sectPr>
      </w:pPr>
    </w:p>
    <w:bookmarkStart w:id="156" w:name="page157"/>
    <w:bookmarkEnd w:id="156"/>
    <w:p>
      <w:pPr>
        <w:ind w:left="280"/>
        <w:spacing w:after="0"/>
        <w:rPr>
          <w:sz w:val="20"/>
          <w:szCs w:val="20"/>
          <w:color w:val="auto"/>
        </w:rPr>
      </w:pPr>
      <w:r>
        <w:rPr>
          <w:rFonts w:ascii="Courier New" w:cs="Courier New" w:eastAsia="Courier New" w:hAnsi="Courier New"/>
          <w:sz w:val="16"/>
          <w:szCs w:val="16"/>
          <w:color w:val="auto"/>
        </w:rPr>
        <w:t>51</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612.</w:t>
      </w:r>
      <w:r>
        <w:rPr>
          <w:sz w:val="20"/>
          <w:szCs w:val="20"/>
          <w:color w:val="auto"/>
        </w:rPr>
        <w:tab/>
      </w:r>
      <w:r>
        <w:rPr>
          <w:rFonts w:ascii="Courier New" w:cs="Courier New" w:eastAsia="Courier New" w:hAnsi="Courier New"/>
          <w:sz w:val="15"/>
          <w:szCs w:val="15"/>
          <w:color w:val="auto"/>
        </w:rPr>
        <w:t>Merger, Conversion, Consolidation or Succession to Business.</w:t>
      </w:r>
    </w:p>
    <w:p>
      <w:pPr>
        <w:spacing w:after="0" w:line="188"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7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613.</w:t>
      </w:r>
      <w:r>
        <w:rPr>
          <w:sz w:val="20"/>
          <w:szCs w:val="20"/>
          <w:color w:val="auto"/>
        </w:rPr>
        <w:tab/>
      </w:r>
      <w:r>
        <w:rPr>
          <w:rFonts w:ascii="Courier New" w:cs="Courier New" w:eastAsia="Courier New" w:hAnsi="Courier New"/>
          <w:sz w:val="15"/>
          <w:szCs w:val="15"/>
          <w:color w:val="auto"/>
        </w:rPr>
        <w:t>Preferential Collection of Claims Against Company.</w:t>
      </w:r>
    </w:p>
    <w:p>
      <w:pPr>
        <w:spacing w:after="0" w:line="188"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614.</w:t>
      </w:r>
      <w:r>
        <w:rPr>
          <w:sz w:val="20"/>
          <w:szCs w:val="20"/>
          <w:color w:val="auto"/>
        </w:rPr>
        <w:tab/>
      </w:r>
      <w:r>
        <w:rPr>
          <w:rFonts w:ascii="Courier New" w:cs="Courier New" w:eastAsia="Courier New" w:hAnsi="Courier New"/>
          <w:sz w:val="15"/>
          <w:szCs w:val="15"/>
          <w:color w:val="auto"/>
        </w:rPr>
        <w:t>Appointment of Authenticating Agent.</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Trustee may, by an instrument in writing, appoint an Authenticating Agent or Agents with respect to one or more series of Securities which may be authorized to act on behalf of the Trustee to authenticate Securities of such series issued upon original issue or upon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Each Authenticating Agent shall be acceptable to the Company and shall at all times be a corporation organized and doing business under the laws of the United States of America, any State thereof or the District of Columbia (or, if Bearer Securities, organized and doing business under the laws of the country in which the Bearer Securities are eligible), authorized under such laws to act as Authenticating Agent, having a combined capital and surplus of not less than $50,000,000 and subject to supervision or examination by Federal or State authority (or, if Bearer Securities, an authority of the country in which the Bearer Securities are eligible).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298" w:right="1440" w:bottom="1440" w:gutter="0" w:footer="0" w:header="0"/>
        </w:sectPr>
      </w:pPr>
    </w:p>
    <w:bookmarkStart w:id="157" w:name="page158"/>
    <w:bookmarkEnd w:id="157"/>
    <w:p>
      <w:pPr>
        <w:ind w:left="280"/>
        <w:spacing w:after="0"/>
        <w:rPr>
          <w:sz w:val="20"/>
          <w:szCs w:val="20"/>
          <w:color w:val="auto"/>
        </w:rPr>
      </w:pPr>
      <w:r>
        <w:rPr>
          <w:rFonts w:ascii="Courier New" w:cs="Courier New" w:eastAsia="Courier New" w:hAnsi="Courier New"/>
          <w:sz w:val="16"/>
          <w:szCs w:val="16"/>
          <w:color w:val="auto"/>
        </w:rPr>
        <w:t>52</w:t>
      </w:r>
    </w:p>
    <w:p>
      <w:pPr>
        <w:spacing w:after="0" w:line="5"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such Authenticating Agent, shall continue to be an Authenticating Agent, provided such corporation shall be otherwise eligible under this Section, without the execution or filing of any paper or any further act on the part of the Trustee or such Authenticating Agent.</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An Authenticating Agent may, and if it shall cease to be eligible shall, resign at any time by giving written notice thereof to the Trustee and to the Company. The Trustee may at any time terminate the agency of an Authenticating Agent by giving written notice thereof to such Authenticating Agent and to the Company. Upon receiving such notice of resignation or upon such termination, or in case at any time such Authenticating Agent shall cease to be eligible in accordance with the provisions of this Section, the Trustee may appoint a successor Authenticating Agent which shall be acceptable to the Company and shall mail written notice of such appointment by first-class mail, postage prepaid, to all Holders of Registered Securities, if any, of the series with respect to which such Authenticating Agent will serve,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94"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The Trustee agrees to pay to each Authenticating Agent from time to time reasonable compensation for its services under this Section, and the Trustee shall be entitled to be reimbursed for such payment, subject to the provisions of Section 607.</w:t>
      </w:r>
    </w:p>
    <w:p>
      <w:pPr>
        <w:spacing w:after="0" w:line="189"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If an appointment with respect to one or more series is made pursuant to this Section, the Securities of such series may have been endorsed thereon, in addition to the Trustee's certificate of authentication, an alternative certificate of authentication in the following form:</w:t>
      </w:r>
    </w:p>
    <w:p>
      <w:pPr>
        <w:spacing w:after="0" w:line="189" w:lineRule="exact"/>
        <w:rPr>
          <w:sz w:val="20"/>
          <w:szCs w:val="20"/>
          <w:color w:val="auto"/>
        </w:rPr>
      </w:pPr>
    </w:p>
    <w:p>
      <w:pPr>
        <w:ind w:left="480" w:right="2979" w:firstLine="763"/>
        <w:spacing w:after="0" w:line="239" w:lineRule="auto"/>
        <w:rPr>
          <w:sz w:val="20"/>
          <w:szCs w:val="20"/>
          <w:color w:val="auto"/>
        </w:rPr>
      </w:pPr>
      <w:r>
        <w:rPr>
          <w:rFonts w:ascii="Courier New" w:cs="Courier New" w:eastAsia="Courier New" w:hAnsi="Courier New"/>
          <w:sz w:val="16"/>
          <w:szCs w:val="16"/>
          <w:color w:val="auto"/>
        </w:rPr>
        <w:t>"This is one of the Securities of the series designated therein referred to in the within-mentioned Indenture.</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As Trustee</w:t>
      </w:r>
    </w:p>
    <w:p>
      <w:pPr>
        <w:spacing w:after="0" w:line="36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As Authenticating Agent</w:t>
      </w:r>
    </w:p>
    <w:p>
      <w:pPr>
        <w:spacing w:after="0" w:line="36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298" w:right="1440" w:bottom="1440" w:gutter="0" w:footer="0" w:header="0"/>
        </w:sectPr>
      </w:pPr>
    </w:p>
    <w:bookmarkStart w:id="158" w:name="page159"/>
    <w:bookmarkEnd w:id="158"/>
    <w:p>
      <w:pPr>
        <w:ind w:left="280"/>
        <w:spacing w:after="0"/>
        <w:rPr>
          <w:sz w:val="20"/>
          <w:szCs w:val="20"/>
          <w:color w:val="auto"/>
        </w:rPr>
      </w:pPr>
      <w:r>
        <w:rPr>
          <w:rFonts w:ascii="Courier New" w:cs="Courier New" w:eastAsia="Courier New" w:hAnsi="Courier New"/>
          <w:sz w:val="16"/>
          <w:szCs w:val="16"/>
          <w:color w:val="auto"/>
        </w:rPr>
        <w:t>53</w:t>
      </w:r>
    </w:p>
    <w:p>
      <w:pPr>
        <w:spacing w:after="0" w:line="5"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If all the Securities of a series may not be originally issued at one time, and if the Company has an Affiliate eligible to be appointed as an Authenticating Agent hereunder or the Trustee does not have an office capable of authenticating Securities upon original issuance located in a Place of Payment where the Company wishes to have Securities of such series authenticated upon original issuance, the Trustee, if so requested by the Company in writing (which writing need not comply with Section 102 and need not be accompanied by an Opinion of Counsel), shall appoint in accordance with this Section an Authenticating Agent (which, if so requested by the Company, shall be such Affiliate of the Company) having an office in a Place of Payment designated by the Company with respect to such series of Securities.</w:t>
      </w:r>
    </w:p>
    <w:p>
      <w:pPr>
        <w:spacing w:after="0" w:line="188"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SEVEN</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HOLDERS' LISTS AND REPORTS BY TRUSTEE AND COMPANY</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701.</w:t>
      </w:r>
      <w:r>
        <w:rPr>
          <w:sz w:val="20"/>
          <w:szCs w:val="20"/>
          <w:color w:val="auto"/>
        </w:rPr>
        <w:tab/>
      </w:r>
      <w:r>
        <w:rPr>
          <w:rFonts w:ascii="Courier New" w:cs="Courier New" w:eastAsia="Courier New" w:hAnsi="Courier New"/>
          <w:sz w:val="15"/>
          <w:szCs w:val="15"/>
          <w:color w:val="auto"/>
        </w:rPr>
        <w:t>Company to Furnish Trustee Names and Addresses of Holders.</w:t>
      </w:r>
    </w:p>
    <w:p>
      <w:pPr>
        <w:spacing w:after="0" w:line="188" w:lineRule="exact"/>
        <w:rPr>
          <w:sz w:val="20"/>
          <w:szCs w:val="20"/>
          <w:color w:val="auto"/>
        </w:rPr>
      </w:pPr>
    </w:p>
    <w:p>
      <w:pPr>
        <w:ind w:right="3059" w:firstLine="477"/>
        <w:spacing w:after="0" w:line="239" w:lineRule="auto"/>
        <w:rPr>
          <w:sz w:val="20"/>
          <w:szCs w:val="20"/>
          <w:color w:val="auto"/>
        </w:rPr>
      </w:pPr>
      <w:r>
        <w:rPr>
          <w:rFonts w:ascii="Courier New" w:cs="Courier New" w:eastAsia="Courier New" w:hAnsi="Courier New"/>
          <w:sz w:val="16"/>
          <w:szCs w:val="16"/>
          <w:color w:val="auto"/>
        </w:rPr>
        <w:t>With respect to each series of Securities, the Company will furnish or cause to be furnished to the Trustee:</w:t>
      </w:r>
    </w:p>
    <w:p>
      <w:pPr>
        <w:spacing w:after="0" w:line="189" w:lineRule="exact"/>
        <w:rPr>
          <w:sz w:val="20"/>
          <w:szCs w:val="20"/>
          <w:color w:val="auto"/>
        </w:rPr>
      </w:pPr>
    </w:p>
    <w:p>
      <w:pPr>
        <w:ind w:right="2679" w:firstLine="475"/>
        <w:spacing w:after="0" w:line="241" w:lineRule="auto"/>
        <w:tabs>
          <w:tab w:leader="none" w:pos="124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semi-annually, not later than 15 days after a Regular Record Date, a list, in such form as the Trustee may reasonably require, containing all the information in the possession or control of the Company, or any of its Paying Agents other than the Trustee, as to the names and addresses of the Holders of Securities as of the immediately preceding Regular Record Date, and</w:t>
      </w:r>
    </w:p>
    <w:p>
      <w:pPr>
        <w:spacing w:after="0" w:line="190" w:lineRule="exact"/>
        <w:rPr>
          <w:rFonts w:ascii="Courier New" w:cs="Courier New" w:eastAsia="Courier New" w:hAnsi="Courier New"/>
          <w:sz w:val="16"/>
          <w:szCs w:val="16"/>
          <w:color w:val="auto"/>
        </w:rPr>
      </w:pPr>
    </w:p>
    <w:p>
      <w:pPr>
        <w:ind w:right="2679" w:firstLine="475"/>
        <w:spacing w:after="0" w:line="241" w:lineRule="auto"/>
        <w:tabs>
          <w:tab w:leader="none" w:pos="124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89"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excluding from any such list names and addresses received by the Trustee in its capacity as Security Registrar.</w:t>
      </w:r>
    </w:p>
    <w:p>
      <w:pPr>
        <w:spacing w:after="0" w:line="186" w:lineRule="exact"/>
        <w:rPr>
          <w:sz w:val="20"/>
          <w:szCs w:val="20"/>
          <w:color w:val="auto"/>
        </w:rPr>
      </w:pPr>
    </w:p>
    <w:p>
      <w:pPr>
        <w:spacing w:after="0"/>
        <w:tabs>
          <w:tab w:leader="none" w:pos="1320" w:val="left"/>
          <w:tab w:leader="none" w:pos="4180" w:val="left"/>
        </w:tabs>
        <w:rPr>
          <w:sz w:val="20"/>
          <w:szCs w:val="20"/>
          <w:color w:val="auto"/>
        </w:rPr>
      </w:pPr>
      <w:r>
        <w:rPr>
          <w:rFonts w:ascii="Courier New" w:cs="Courier New" w:eastAsia="Courier New" w:hAnsi="Courier New"/>
          <w:sz w:val="16"/>
          <w:szCs w:val="16"/>
          <w:color w:val="auto"/>
        </w:rPr>
        <w:t>SECTION 702.</w:t>
        <w:tab/>
        <w:t>Preservation of Information:</w:t>
      </w:r>
      <w:r>
        <w:rPr>
          <w:sz w:val="20"/>
          <w:szCs w:val="20"/>
          <w:color w:val="auto"/>
        </w:rPr>
        <w:tab/>
      </w:r>
      <w:r>
        <w:rPr>
          <w:rFonts w:ascii="Courier New" w:cs="Courier New" w:eastAsia="Courier New" w:hAnsi="Courier New"/>
          <w:sz w:val="15"/>
          <w:szCs w:val="15"/>
          <w:color w:val="auto"/>
        </w:rPr>
        <w:t>Communications to Holders.</w:t>
      </w:r>
    </w:p>
    <w:p>
      <w:pPr>
        <w:spacing w:after="0" w:line="188" w:lineRule="exact"/>
        <w:rPr>
          <w:sz w:val="20"/>
          <w:szCs w:val="20"/>
          <w:color w:val="auto"/>
        </w:rPr>
      </w:pPr>
    </w:p>
    <w:p>
      <w:pPr>
        <w:ind w:right="2779" w:firstLine="475"/>
        <w:spacing w:after="0" w:line="242" w:lineRule="auto"/>
        <w:tabs>
          <w:tab w:leader="none" w:pos="124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87" w:lineRule="exact"/>
        <w:rPr>
          <w:rFonts w:ascii="Courier New" w:cs="Courier New" w:eastAsia="Courier New" w:hAnsi="Courier New"/>
          <w:sz w:val="16"/>
          <w:szCs w:val="16"/>
          <w:color w:val="auto"/>
        </w:rPr>
      </w:pPr>
    </w:p>
    <w:p>
      <w:pPr>
        <w:jc w:val="both"/>
        <w:ind w:right="2679" w:firstLine="475"/>
        <w:spacing w:after="0" w:line="241" w:lineRule="auto"/>
        <w:tabs>
          <w:tab w:leader="none" w:pos="124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the Holders to communicate with other Holders with respect to their rights under this Indenture or under the Securities, and the corresponding rights and privileges of the Trustee, shall be as provided by the Trust Indenture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298" w:right="1440" w:bottom="1440" w:gutter="0" w:footer="0" w:header="0"/>
        </w:sectPr>
      </w:pPr>
    </w:p>
    <w:bookmarkStart w:id="159" w:name="page160"/>
    <w:bookmarkEnd w:id="159"/>
    <w:p>
      <w:pPr>
        <w:ind w:left="280"/>
        <w:spacing w:after="0"/>
        <w:rPr>
          <w:sz w:val="20"/>
          <w:szCs w:val="20"/>
          <w:color w:val="auto"/>
        </w:rPr>
      </w:pPr>
      <w:r>
        <w:rPr>
          <w:rFonts w:ascii="Courier New" w:cs="Courier New" w:eastAsia="Courier New" w:hAnsi="Courier New"/>
          <w:sz w:val="16"/>
          <w:szCs w:val="16"/>
          <w:color w:val="auto"/>
        </w:rPr>
        <w:t>54</w:t>
      </w:r>
    </w:p>
    <w:p>
      <w:pPr>
        <w:spacing w:after="0" w:line="5" w:lineRule="exact"/>
        <w:rPr>
          <w:sz w:val="20"/>
          <w:szCs w:val="20"/>
          <w:color w:val="auto"/>
        </w:rPr>
      </w:pPr>
    </w:p>
    <w:p>
      <w:pPr>
        <w:ind w:right="2679" w:firstLine="475"/>
        <w:spacing w:after="0" w:line="242" w:lineRule="auto"/>
        <w:tabs>
          <w:tab w:leader="none" w:pos="124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Every Holder of Securities or coupons,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 and that the Trustee shall not be held accountable by reason of mailing any material pursuant to a request made under Section 702(b).</w:t>
      </w:r>
    </w:p>
    <w:p>
      <w:pPr>
        <w:spacing w:after="0" w:line="185"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703.</w:t>
      </w:r>
      <w:r>
        <w:rPr>
          <w:sz w:val="20"/>
          <w:szCs w:val="20"/>
          <w:color w:val="auto"/>
        </w:rPr>
        <w:tab/>
      </w:r>
      <w:r>
        <w:rPr>
          <w:rFonts w:ascii="Courier New" w:cs="Courier New" w:eastAsia="Courier New" w:hAnsi="Courier New"/>
          <w:sz w:val="15"/>
          <w:szCs w:val="15"/>
          <w:color w:val="auto"/>
        </w:rPr>
        <w:t>Reports by Trustee.</w:t>
      </w:r>
    </w:p>
    <w:p>
      <w:pPr>
        <w:spacing w:after="0" w:line="188" w:lineRule="exact"/>
        <w:rPr>
          <w:sz w:val="20"/>
          <w:szCs w:val="20"/>
          <w:color w:val="auto"/>
        </w:rPr>
      </w:pPr>
    </w:p>
    <w:p>
      <w:pPr>
        <w:ind w:right="2679" w:firstLine="475"/>
        <w:spacing w:after="0" w:line="241" w:lineRule="auto"/>
        <w:tabs>
          <w:tab w:leader="none" w:pos="124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before August 1 in each year following the date hereof, the Trustee shall transmit to Holders such reports concerning the Trustee and its actions under this Indenture as may be required pursuant to the Trust Indenture Act at the times and in the manner provided pursuant thereto.</w:t>
      </w:r>
    </w:p>
    <w:p>
      <w:pPr>
        <w:spacing w:after="0" w:line="189" w:lineRule="exact"/>
        <w:rPr>
          <w:rFonts w:ascii="Courier New" w:cs="Courier New" w:eastAsia="Courier New" w:hAnsi="Courier New"/>
          <w:sz w:val="16"/>
          <w:szCs w:val="16"/>
          <w:color w:val="auto"/>
        </w:rPr>
      </w:pPr>
    </w:p>
    <w:p>
      <w:pPr>
        <w:ind w:right="2679" w:firstLine="475"/>
        <w:spacing w:after="0" w:line="263" w:lineRule="auto"/>
        <w:tabs>
          <w:tab w:leader="none" w:pos="124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69"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704.</w:t>
      </w:r>
      <w:r>
        <w:rPr>
          <w:sz w:val="20"/>
          <w:szCs w:val="20"/>
          <w:color w:val="auto"/>
        </w:rPr>
        <w:tab/>
      </w:r>
      <w:r>
        <w:rPr>
          <w:rFonts w:ascii="Courier New" w:cs="Courier New" w:eastAsia="Courier New" w:hAnsi="Courier New"/>
          <w:sz w:val="15"/>
          <w:szCs w:val="15"/>
          <w:color w:val="auto"/>
        </w:rPr>
        <w:t>Reports by Company.</w:t>
      </w:r>
    </w:p>
    <w:p>
      <w:pPr>
        <w:spacing w:after="0" w:line="188"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In addition to the certificates delivered to the Trustee pursuant to Section 1007, the Company shall file with the Trustee and the Commission, and transmit to Holders, such information, documents and other reports, and such summaries thereof, as may be required pursuant to the Trust Indenture Act at the times and in the manner provided pursuant to such Act; provided, however, that any such information, documents or reports required to be filed with the Commission pursuant to Section 13 or 15(d) of the Securities Exchange Act of 1934, shall be filed with the Trustee within 15 days after the same is so required to be filed with the Commission.</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EIGHT</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CONSOLIDATION, MERGER, CONVEYANCE, TRANSFER OR LEASE</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801.</w:t>
      </w:r>
      <w:r>
        <w:rPr>
          <w:sz w:val="20"/>
          <w:szCs w:val="20"/>
          <w:color w:val="auto"/>
        </w:rPr>
        <w:tab/>
      </w:r>
      <w:r>
        <w:rPr>
          <w:rFonts w:ascii="Courier New" w:cs="Courier New" w:eastAsia="Courier New" w:hAnsi="Courier New"/>
          <w:sz w:val="15"/>
          <w:szCs w:val="15"/>
          <w:color w:val="auto"/>
        </w:rPr>
        <w:t>Company May Consolidate, Etc., Only on Certain Terms.</w:t>
      </w:r>
    </w:p>
    <w:p>
      <w:pPr>
        <w:spacing w:after="0" w:line="188"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The Company shall not consolidate with or merge into any other Person or convey, transfer or lease its properties and assets substantially as an entirety to any Person, unless:</w:t>
      </w:r>
    </w:p>
    <w:p>
      <w:pPr>
        <w:spacing w:after="0" w:line="190" w:lineRule="exact"/>
        <w:rPr>
          <w:sz w:val="20"/>
          <w:szCs w:val="20"/>
          <w:color w:val="auto"/>
        </w:rPr>
      </w:pPr>
    </w:p>
    <w:p>
      <w:pPr>
        <w:ind w:left="480" w:right="2679" w:firstLine="758"/>
        <w:spacing w:after="0" w:line="260" w:lineRule="auto"/>
        <w:tabs>
          <w:tab w:leader="none" w:pos="210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formed by such consolidation or into which the Company is merged or the Person which acquires by conveyance or transfer, or which leases, the properties and assets of the Company substantially as an entirety shall be a corporation, partnership or trust,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(including all additional amounts, if any, payable pursuant to Section 1004)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298" w:right="1440" w:bottom="1440" w:gutter="0" w:footer="0" w:header="0"/>
        </w:sectPr>
      </w:pPr>
    </w:p>
    <w:bookmarkStart w:id="160" w:name="page161"/>
    <w:bookmarkEnd w:id="160"/>
    <w:p>
      <w:pPr>
        <w:ind w:left="280"/>
        <w:spacing w:after="0"/>
        <w:rPr>
          <w:sz w:val="20"/>
          <w:szCs w:val="20"/>
          <w:color w:val="auto"/>
        </w:rPr>
      </w:pPr>
      <w:r>
        <w:rPr>
          <w:rFonts w:ascii="Courier New" w:cs="Courier New" w:eastAsia="Courier New" w:hAnsi="Courier New"/>
          <w:sz w:val="16"/>
          <w:szCs w:val="16"/>
          <w:color w:val="auto"/>
        </w:rPr>
        <w:t>55</w:t>
      </w:r>
    </w:p>
    <w:p>
      <w:pPr>
        <w:spacing w:after="0" w:line="5" w:lineRule="exact"/>
        <w:rPr>
          <w:sz w:val="20"/>
          <w:szCs w:val="20"/>
          <w:color w:val="auto"/>
        </w:rPr>
      </w:pPr>
    </w:p>
    <w:p>
      <w:pPr>
        <w:ind w:left="480" w:right="2879"/>
        <w:spacing w:after="0"/>
        <w:rPr>
          <w:sz w:val="20"/>
          <w:szCs w:val="20"/>
          <w:color w:val="auto"/>
        </w:rPr>
      </w:pPr>
      <w:r>
        <w:rPr>
          <w:rFonts w:ascii="Courier New" w:cs="Courier New" w:eastAsia="Courier New" w:hAnsi="Courier New"/>
          <w:sz w:val="16"/>
          <w:szCs w:val="16"/>
          <w:color w:val="auto"/>
        </w:rPr>
        <w:t>all the Securities and the performance or observance of every other covenant of this Indenture on the part of the Company to be performed or observed;</w:t>
      </w:r>
    </w:p>
    <w:p>
      <w:pPr>
        <w:spacing w:after="0" w:line="190" w:lineRule="exact"/>
        <w:rPr>
          <w:sz w:val="20"/>
          <w:szCs w:val="20"/>
          <w:color w:val="auto"/>
        </w:rPr>
      </w:pPr>
    </w:p>
    <w:p>
      <w:pPr>
        <w:ind w:left="480" w:right="2779" w:firstLine="758"/>
        <w:spacing w:after="0" w:line="261" w:lineRule="auto"/>
        <w:tabs>
          <w:tab w:leader="none" w:pos="2101"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such transaction and treating any indebtedness which becomes an obligation of the Company or a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and</w:t>
      </w:r>
    </w:p>
    <w:p>
      <w:pPr>
        <w:spacing w:after="0" w:line="175" w:lineRule="exact"/>
        <w:rPr>
          <w:rFonts w:ascii="Courier New" w:cs="Courier New" w:eastAsia="Courier New" w:hAnsi="Courier New"/>
          <w:sz w:val="15"/>
          <w:szCs w:val="15"/>
          <w:color w:val="auto"/>
        </w:rPr>
      </w:pPr>
    </w:p>
    <w:p>
      <w:pPr>
        <w:ind w:left="480" w:right="2679" w:firstLine="758"/>
        <w:spacing w:after="0" w:line="262" w:lineRule="auto"/>
        <w:tabs>
          <w:tab w:leader="none" w:pos="2101"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to the Trustee an Officers' Certificate and an Opinion of Counsel, each stating that such consolidation, merger, conveyance, transfer or lease and such supplemental indenture comply with this Article and that all conditions precedent herein provided for relating to such transaction have been complied with.</w:t>
      </w:r>
    </w:p>
    <w:p>
      <w:pPr>
        <w:spacing w:after="0" w:line="170"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802.</w:t>
      </w:r>
      <w:r>
        <w:rPr>
          <w:sz w:val="20"/>
          <w:szCs w:val="20"/>
          <w:color w:val="auto"/>
        </w:rPr>
        <w:tab/>
      </w:r>
      <w:r>
        <w:rPr>
          <w:rFonts w:ascii="Courier New" w:cs="Courier New" w:eastAsia="Courier New" w:hAnsi="Courier New"/>
          <w:sz w:val="15"/>
          <w:szCs w:val="15"/>
          <w:color w:val="auto"/>
        </w:rPr>
        <w:t>Successor Substituted.</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Upon any consolidation of the Company with, or merger of the Company into, any other Person or any conveyance, transfer or lease of the properties and assets of the Company substantially as an entirety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 and coupons and may liquidate and dissolve.</w:t>
      </w:r>
    </w:p>
    <w:p>
      <w:pPr>
        <w:spacing w:after="0" w:line="188"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NINE</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SUPPLEMENTAL INDENTURES</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901.</w:t>
      </w:r>
      <w:r>
        <w:rPr>
          <w:sz w:val="20"/>
          <w:szCs w:val="20"/>
          <w:color w:val="auto"/>
        </w:rPr>
        <w:tab/>
      </w:r>
      <w:r>
        <w:rPr>
          <w:rFonts w:ascii="Courier New" w:cs="Courier New" w:eastAsia="Courier New" w:hAnsi="Courier New"/>
          <w:sz w:val="15"/>
          <w:szCs w:val="15"/>
          <w:color w:val="auto"/>
        </w:rPr>
        <w:t>Supplemental Indentures without Consent of Holders.</w:t>
      </w:r>
    </w:p>
    <w:p>
      <w:pPr>
        <w:spacing w:after="0" w:line="188" w:lineRule="exact"/>
        <w:rPr>
          <w:sz w:val="20"/>
          <w:szCs w:val="20"/>
          <w:color w:val="auto"/>
        </w:rPr>
      </w:pPr>
    </w:p>
    <w:p>
      <w:pPr>
        <w:ind w:right="2779" w:firstLine="477"/>
        <w:spacing w:after="0" w:line="263" w:lineRule="auto"/>
        <w:rPr>
          <w:sz w:val="20"/>
          <w:szCs w:val="20"/>
          <w:color w:val="auto"/>
        </w:rPr>
      </w:pPr>
      <w:r>
        <w:rPr>
          <w:rFonts w:ascii="Courier New" w:cs="Courier New" w:eastAsia="Courier New" w:hAnsi="Courier New"/>
          <w:sz w:val="15"/>
          <w:szCs w:val="15"/>
          <w:color w:val="auto"/>
        </w:rPr>
        <w:t>Without the consent of any Holders of Securities or coupons, the Company, when authorized by a Board Resolution, and the Trustee, at any time and from time to time, may enter into one or more indentures supplemental hereto, in form satisfactory to the Trustee, for any of the following purposes:</w:t>
      </w:r>
    </w:p>
    <w:p>
      <w:pPr>
        <w:spacing w:after="0" w:line="172" w:lineRule="exact"/>
        <w:rPr>
          <w:sz w:val="20"/>
          <w:szCs w:val="20"/>
          <w:color w:val="auto"/>
        </w:rPr>
      </w:pPr>
    </w:p>
    <w:p>
      <w:pPr>
        <w:ind w:left="480" w:right="2879" w:firstLine="758"/>
        <w:spacing w:after="0"/>
        <w:tabs>
          <w:tab w:leader="none" w:pos="2101"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the succession of another Person to the Company and the assumption by any such successor of the covenants of the Company herein and in the Securities pursuant to Article Eight; or</w:t>
      </w:r>
    </w:p>
    <w:p>
      <w:pPr>
        <w:spacing w:after="0" w:line="189" w:lineRule="exact"/>
        <w:rPr>
          <w:rFonts w:ascii="Courier New" w:cs="Courier New" w:eastAsia="Courier New" w:hAnsi="Courier New"/>
          <w:sz w:val="16"/>
          <w:szCs w:val="16"/>
          <w:color w:val="auto"/>
        </w:rPr>
      </w:pPr>
    </w:p>
    <w:p>
      <w:pPr>
        <w:ind w:left="480" w:right="2679" w:firstLine="758"/>
        <w:spacing w:after="0" w:line="241" w:lineRule="auto"/>
        <w:tabs>
          <w:tab w:leader="none" w:pos="2101"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298" w:right="1440" w:bottom="1440" w:gutter="0" w:footer="0" w:header="0"/>
        </w:sectPr>
      </w:pPr>
    </w:p>
    <w:bookmarkStart w:id="161" w:name="page162"/>
    <w:bookmarkEnd w:id="161"/>
    <w:p>
      <w:pPr>
        <w:spacing w:after="0"/>
        <w:rPr>
          <w:sz w:val="20"/>
          <w:szCs w:val="20"/>
          <w:color w:val="auto"/>
        </w:rPr>
      </w:pPr>
      <w:r>
        <w:rPr>
          <w:rFonts w:ascii="Courier New" w:cs="Courier New" w:eastAsia="Courier New" w:hAnsi="Courier New"/>
          <w:sz w:val="16"/>
          <w:szCs w:val="16"/>
          <w:color w:val="auto"/>
        </w:rPr>
        <w:t>56</w:t>
      </w:r>
    </w:p>
    <w:p>
      <w:pPr>
        <w:spacing w:after="0" w:line="5" w:lineRule="exact"/>
        <w:rPr>
          <w:sz w:val="20"/>
          <w:szCs w:val="20"/>
          <w:color w:val="auto"/>
        </w:rPr>
      </w:pPr>
    </w:p>
    <w:p>
      <w:pPr>
        <w:ind w:left="200" w:right="3539"/>
        <w:spacing w:after="0" w:line="239" w:lineRule="auto"/>
        <w:rPr>
          <w:sz w:val="20"/>
          <w:szCs w:val="20"/>
          <w:color w:val="auto"/>
        </w:rPr>
      </w:pPr>
      <w:r>
        <w:rPr>
          <w:rFonts w:ascii="Courier New" w:cs="Courier New" w:eastAsia="Courier New" w:hAnsi="Courier New"/>
          <w:sz w:val="16"/>
          <w:szCs w:val="16"/>
          <w:color w:val="auto"/>
        </w:rPr>
        <w:t>benefit of such series) or to surrender any right or power herein conferred upon the Company; or</w:t>
      </w:r>
    </w:p>
    <w:p>
      <w:pPr>
        <w:spacing w:after="0" w:line="186" w:lineRule="exact"/>
        <w:rPr>
          <w:sz w:val="20"/>
          <w:szCs w:val="20"/>
          <w:color w:val="auto"/>
        </w:rPr>
      </w:pPr>
    </w:p>
    <w:p>
      <w:pPr>
        <w:ind w:left="1820" w:hanging="862"/>
        <w:spacing w:after="0"/>
        <w:tabs>
          <w:tab w:leader="none" w:pos="182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any additional Events of Default; or</w:t>
      </w:r>
    </w:p>
    <w:p>
      <w:pPr>
        <w:spacing w:after="0" w:line="188" w:lineRule="exact"/>
        <w:rPr>
          <w:rFonts w:ascii="Courier New" w:cs="Courier New" w:eastAsia="Courier New" w:hAnsi="Courier New"/>
          <w:sz w:val="16"/>
          <w:szCs w:val="16"/>
          <w:color w:val="auto"/>
        </w:rPr>
      </w:pPr>
    </w:p>
    <w:p>
      <w:pPr>
        <w:ind w:left="200" w:right="2679" w:firstLine="758"/>
        <w:spacing w:after="0" w:line="242" w:lineRule="auto"/>
        <w:tabs>
          <w:tab w:leader="none" w:pos="1821"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or change any of the provisions of this Indenture to provide that Bearer Securities may be registrable as to principal, to change or eliminate any restrictions on the payment of principal of or any premium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provided that any such action shall not adversely affect the interests of the Holders of Securities of any series or any related coupons in any material respect; or</w:t>
      </w:r>
    </w:p>
    <w:p>
      <w:pPr>
        <w:spacing w:after="0" w:line="189" w:lineRule="exact"/>
        <w:rPr>
          <w:rFonts w:ascii="Courier New" w:cs="Courier New" w:eastAsia="Courier New" w:hAnsi="Courier New"/>
          <w:sz w:val="16"/>
          <w:szCs w:val="16"/>
          <w:color w:val="auto"/>
        </w:rPr>
      </w:pPr>
    </w:p>
    <w:p>
      <w:pPr>
        <w:ind w:left="200" w:right="2779" w:firstLine="758"/>
        <w:spacing w:after="0" w:line="259" w:lineRule="auto"/>
        <w:tabs>
          <w:tab w:leader="none" w:pos="1821"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w:t>
      </w:r>
    </w:p>
    <w:p>
      <w:pPr>
        <w:ind w:left="200" w:right="2779" w:hanging="5"/>
        <w:spacing w:after="0"/>
        <w:tabs>
          <w:tab w:leader="none" w:pos="677"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the rights of the Holder of any such Security with respect to such provision or (B) shall become effective only when there is no such Security Outstanding; or</w:t>
      </w:r>
    </w:p>
    <w:p>
      <w:pPr>
        <w:spacing w:after="0" w:line="189" w:lineRule="exact"/>
        <w:rPr>
          <w:rFonts w:ascii="Courier New" w:cs="Courier New" w:eastAsia="Courier New" w:hAnsi="Courier New"/>
          <w:sz w:val="16"/>
          <w:szCs w:val="16"/>
          <w:color w:val="auto"/>
        </w:rPr>
      </w:pPr>
    </w:p>
    <w:p>
      <w:pPr>
        <w:ind w:left="200" w:right="2879" w:firstLine="758"/>
        <w:spacing w:after="0" w:line="239" w:lineRule="auto"/>
        <w:tabs>
          <w:tab w:leader="none" w:pos="1821"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for adjustment of conversion rights pursuant to Section 1505 hereof; or</w:t>
      </w:r>
    </w:p>
    <w:p>
      <w:pPr>
        <w:spacing w:after="0" w:line="189" w:lineRule="exact"/>
        <w:rPr>
          <w:rFonts w:ascii="Courier New" w:cs="Courier New" w:eastAsia="Courier New" w:hAnsi="Courier New"/>
          <w:sz w:val="16"/>
          <w:szCs w:val="16"/>
          <w:color w:val="auto"/>
        </w:rPr>
      </w:pPr>
    </w:p>
    <w:p>
      <w:pPr>
        <w:ind w:left="200" w:right="2979" w:firstLine="758"/>
        <w:spacing w:after="0" w:line="271" w:lineRule="auto"/>
        <w:tabs>
          <w:tab w:leader="none" w:pos="1821"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the form or terms of Securities of any series and any related coupons as permitted by Sections 201 and 301; or</w:t>
      </w:r>
    </w:p>
    <w:p>
      <w:pPr>
        <w:spacing w:after="0" w:line="166" w:lineRule="exact"/>
        <w:rPr>
          <w:rFonts w:ascii="Courier New" w:cs="Courier New" w:eastAsia="Courier New" w:hAnsi="Courier New"/>
          <w:sz w:val="15"/>
          <w:szCs w:val="15"/>
          <w:color w:val="auto"/>
        </w:rPr>
      </w:pPr>
    </w:p>
    <w:p>
      <w:pPr>
        <w:ind w:left="200" w:right="2679" w:firstLine="758"/>
        <w:spacing w:after="0" w:line="242" w:lineRule="auto"/>
        <w:tabs>
          <w:tab w:leader="none" w:pos="1821"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611(b); or</w:t>
      </w:r>
    </w:p>
    <w:p>
      <w:pPr>
        <w:spacing w:after="0" w:line="187" w:lineRule="exact"/>
        <w:rPr>
          <w:rFonts w:ascii="Courier New" w:cs="Courier New" w:eastAsia="Courier New" w:hAnsi="Courier New"/>
          <w:sz w:val="16"/>
          <w:szCs w:val="16"/>
          <w:color w:val="auto"/>
        </w:rPr>
      </w:pPr>
    </w:p>
    <w:p>
      <w:pPr>
        <w:ind w:left="200" w:right="2879" w:firstLine="758"/>
        <w:spacing w:after="0" w:line="261" w:lineRule="auto"/>
        <w:tabs>
          <w:tab w:leader="none" w:pos="1821"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any ambiguity, to correct or supplement any provision herein or in any supplemental indenture which may be defective or inconsistent with any other provision herein or in any supplemental indenture, or to make any other provisions with respect to matters or questions arising under this Indenture; provided, however, that such action shall not adversely affect the interests of the Holders of Securities of any series or any related coupons in any material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9939"/>
          </w:cols>
          <w:pgMar w:left="520" w:top="298" w:right="1440" w:bottom="1440" w:gutter="0" w:footer="0" w:header="0"/>
        </w:sectPr>
      </w:pPr>
    </w:p>
    <w:bookmarkStart w:id="162" w:name="page163"/>
    <w:bookmarkEnd w:id="162"/>
    <w:p>
      <w:pPr>
        <w:ind w:left="280"/>
        <w:spacing w:after="0"/>
        <w:rPr>
          <w:sz w:val="20"/>
          <w:szCs w:val="20"/>
          <w:color w:val="auto"/>
        </w:rPr>
      </w:pPr>
      <w:r>
        <w:rPr>
          <w:rFonts w:ascii="Courier New" w:cs="Courier New" w:eastAsia="Courier New" w:hAnsi="Courier New"/>
          <w:sz w:val="16"/>
          <w:szCs w:val="16"/>
          <w:color w:val="auto"/>
        </w:rPr>
        <w:t>57</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902.</w:t>
      </w:r>
      <w:r>
        <w:rPr>
          <w:sz w:val="20"/>
          <w:szCs w:val="20"/>
          <w:color w:val="auto"/>
        </w:rPr>
        <w:tab/>
      </w:r>
      <w:r>
        <w:rPr>
          <w:rFonts w:ascii="Courier New" w:cs="Courier New" w:eastAsia="Courier New" w:hAnsi="Courier New"/>
          <w:sz w:val="15"/>
          <w:szCs w:val="15"/>
          <w:color w:val="auto"/>
        </w:rPr>
        <w:t>Supplemental Indentures with Consent of Holders.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With the consent of the Holders of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and any related coupons under this Indenture; provided, however, that no such supplemental indenture shall, without the consent of the Holder of each Outstanding Security affected thereby,</w:t>
      </w:r>
    </w:p>
    <w:p>
      <w:pPr>
        <w:spacing w:after="0" w:line="190" w:lineRule="exact"/>
        <w:rPr>
          <w:sz w:val="20"/>
          <w:szCs w:val="20"/>
          <w:color w:val="auto"/>
        </w:rPr>
      </w:pPr>
    </w:p>
    <w:p>
      <w:pPr>
        <w:ind w:left="480" w:right="2679" w:firstLine="758"/>
        <w:spacing w:after="0" w:line="242" w:lineRule="auto"/>
        <w:tabs>
          <w:tab w:leader="none" w:pos="2101"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Stated Maturity of the principal of, or any installment of principal of or interest on, any Security, or reduce the principal amount thereof or the rate of interest thereon or any premium payable upon the redemption thereof, or change the Redemption Date thereof, or change any obligation of the Company to pay additional amounts pursuant to Section 1004 (except as contemplated by Section 801(1) and permitted by Section 901(1)), or reduce the amount of the principal of an Original Issue Discount Security that would be due and payable upon a declaration of acceleration of the Maturity thereof pursuant to Section 502 or change the coin or currency in which any Security or any premium or interest thereon is payable, or change any right of redemption, purchase or repayment by the Company at the option of the Holder, or adversely affect the right to convert Securities, if applicable, or impair the right to institute suit for the enforcement of (x) any such payment on or after the Stated Maturity thereof (or, in the case of redemption, on or after the Redemption Date) or (y) any conversion right with respect to any Security, or</w:t>
      </w:r>
    </w:p>
    <w:p>
      <w:pPr>
        <w:spacing w:after="0" w:line="194" w:lineRule="exact"/>
        <w:rPr>
          <w:rFonts w:ascii="Courier New" w:cs="Courier New" w:eastAsia="Courier New" w:hAnsi="Courier New"/>
          <w:sz w:val="16"/>
          <w:szCs w:val="16"/>
          <w:color w:val="auto"/>
        </w:rPr>
      </w:pPr>
    </w:p>
    <w:p>
      <w:pPr>
        <w:ind w:left="480" w:right="2679" w:firstLine="758"/>
        <w:spacing w:after="0" w:line="242" w:lineRule="auto"/>
        <w:tabs>
          <w:tab w:leader="none" w:pos="2101"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 reduce the requirements of Section 1404 for quorum or voting, or</w:t>
      </w:r>
    </w:p>
    <w:p>
      <w:pPr>
        <w:spacing w:after="0" w:line="187" w:lineRule="exact"/>
        <w:rPr>
          <w:rFonts w:ascii="Courier New" w:cs="Courier New" w:eastAsia="Courier New" w:hAnsi="Courier New"/>
          <w:sz w:val="16"/>
          <w:szCs w:val="16"/>
          <w:color w:val="auto"/>
        </w:rPr>
      </w:pPr>
    </w:p>
    <w:p>
      <w:pPr>
        <w:ind w:left="480" w:right="2879" w:firstLine="758"/>
        <w:spacing w:after="0"/>
        <w:tabs>
          <w:tab w:leader="none" w:pos="2101"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any obligation of the Company to maintain an office or agency in the places and for the purposes specified in Section 1002, or</w:t>
      </w:r>
    </w:p>
    <w:p>
      <w:pPr>
        <w:spacing w:after="0" w:line="189" w:lineRule="exact"/>
        <w:rPr>
          <w:rFonts w:ascii="Courier New" w:cs="Courier New" w:eastAsia="Courier New" w:hAnsi="Courier New"/>
          <w:sz w:val="16"/>
          <w:szCs w:val="16"/>
          <w:color w:val="auto"/>
        </w:rPr>
      </w:pPr>
    </w:p>
    <w:p>
      <w:pPr>
        <w:ind w:left="480" w:right="2679" w:firstLine="758"/>
        <w:spacing w:after="0" w:line="242" w:lineRule="auto"/>
        <w:tabs>
          <w:tab w:leader="none" w:pos="2101"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any of the provisions of this Section, Section 513 or Section 1008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of a Security or coupon with respect to changes in the references to "the Trustee" and concomitant changes in this Section and Section 1008 or the deletion of this provision, in accordance with the requirements of Sections 611(b) and 901(8).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298" w:right="1440" w:bottom="1440" w:gutter="0" w:footer="0" w:header="0"/>
        </w:sectPr>
      </w:pPr>
    </w:p>
    <w:bookmarkStart w:id="163" w:name="page164"/>
    <w:bookmarkEnd w:id="163"/>
    <w:p>
      <w:pPr>
        <w:ind w:left="280"/>
        <w:spacing w:after="0"/>
        <w:rPr>
          <w:sz w:val="20"/>
          <w:szCs w:val="20"/>
          <w:color w:val="auto"/>
        </w:rPr>
      </w:pPr>
      <w:r>
        <w:rPr>
          <w:rFonts w:ascii="Courier New" w:cs="Courier New" w:eastAsia="Courier New" w:hAnsi="Courier New"/>
          <w:sz w:val="16"/>
          <w:szCs w:val="16"/>
          <w:color w:val="auto"/>
        </w:rPr>
        <w:t>58</w:t>
      </w:r>
    </w:p>
    <w:p>
      <w:pPr>
        <w:spacing w:after="0" w:line="5"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87" w:lineRule="exact"/>
        <w:rPr>
          <w:sz w:val="20"/>
          <w:szCs w:val="20"/>
          <w:color w:val="auto"/>
        </w:rPr>
      </w:pPr>
    </w:p>
    <w:p>
      <w:pPr>
        <w:jc w:val="both"/>
        <w:ind w:right="2779" w:firstLine="477"/>
        <w:spacing w:after="0" w:line="265" w:lineRule="auto"/>
        <w:rPr>
          <w:sz w:val="20"/>
          <w:szCs w:val="20"/>
          <w:color w:val="auto"/>
        </w:rPr>
      </w:pPr>
      <w:r>
        <w:rPr>
          <w:rFonts w:ascii="Courier New" w:cs="Courier New" w:eastAsia="Courier New" w:hAnsi="Courier New"/>
          <w:sz w:val="15"/>
          <w:szCs w:val="15"/>
          <w:color w:val="auto"/>
        </w:rPr>
        <w:t>It shall not be necessary for any Act of Holders of Securities under this Section to approve the particular form of any proposed supplemental indenture, but it shall be sufficient if such Act shall approve the substance thereof.</w:t>
      </w:r>
    </w:p>
    <w:p>
      <w:pPr>
        <w:spacing w:after="0" w:line="168"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903.</w:t>
      </w:r>
      <w:r>
        <w:rPr>
          <w:sz w:val="20"/>
          <w:szCs w:val="20"/>
          <w:color w:val="auto"/>
        </w:rPr>
        <w:tab/>
      </w:r>
      <w:r>
        <w:rPr>
          <w:rFonts w:ascii="Courier New" w:cs="Courier New" w:eastAsia="Courier New" w:hAnsi="Courier New"/>
          <w:sz w:val="15"/>
          <w:szCs w:val="15"/>
          <w:color w:val="auto"/>
        </w:rPr>
        <w:t>Execution of Supplemental Indentures.</w:t>
      </w:r>
    </w:p>
    <w:p>
      <w:pPr>
        <w:spacing w:after="0" w:line="188"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75"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904.</w:t>
      </w:r>
      <w:r>
        <w:rPr>
          <w:sz w:val="20"/>
          <w:szCs w:val="20"/>
          <w:color w:val="auto"/>
        </w:rPr>
        <w:tab/>
      </w:r>
      <w:r>
        <w:rPr>
          <w:rFonts w:ascii="Courier New" w:cs="Courier New" w:eastAsia="Courier New" w:hAnsi="Courier New"/>
          <w:sz w:val="15"/>
          <w:szCs w:val="15"/>
          <w:color w:val="auto"/>
        </w:rPr>
        <w:t>Effect of Supplemental Indentures.</w:t>
      </w:r>
    </w:p>
    <w:p>
      <w:pPr>
        <w:spacing w:after="0" w:line="188" w:lineRule="exact"/>
        <w:rPr>
          <w:sz w:val="20"/>
          <w:szCs w:val="20"/>
          <w:color w:val="auto"/>
        </w:rPr>
      </w:pPr>
    </w:p>
    <w:p>
      <w:pPr>
        <w:ind w:right="2779" w:firstLine="477"/>
        <w:spacing w:after="0" w:line="262" w:lineRule="auto"/>
        <w:rPr>
          <w:sz w:val="20"/>
          <w:szCs w:val="20"/>
          <w:color w:val="auto"/>
        </w:rPr>
      </w:pPr>
      <w:r>
        <w:rPr>
          <w:rFonts w:ascii="Courier New" w:cs="Courier New" w:eastAsia="Courier New" w:hAnsi="Courier New"/>
          <w:sz w:val="15"/>
          <w:szCs w:val="15"/>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coupons appertaining thereto shall be bound thereby.</w:t>
      </w:r>
    </w:p>
    <w:p>
      <w:pPr>
        <w:spacing w:after="0" w:line="170"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905.</w:t>
      </w:r>
      <w:r>
        <w:rPr>
          <w:sz w:val="20"/>
          <w:szCs w:val="20"/>
          <w:color w:val="auto"/>
        </w:rPr>
        <w:tab/>
      </w:r>
      <w:r>
        <w:rPr>
          <w:rFonts w:ascii="Courier New" w:cs="Courier New" w:eastAsia="Courier New" w:hAnsi="Courier New"/>
          <w:sz w:val="15"/>
          <w:szCs w:val="15"/>
          <w:color w:val="auto"/>
        </w:rPr>
        <w:t>Conformity with Trust Indenture Act.</w:t>
      </w:r>
    </w:p>
    <w:p>
      <w:pPr>
        <w:spacing w:after="0" w:line="188" w:lineRule="exact"/>
        <w:rPr>
          <w:sz w:val="20"/>
          <w:szCs w:val="20"/>
          <w:color w:val="auto"/>
        </w:rPr>
      </w:pPr>
    </w:p>
    <w:p>
      <w:pPr>
        <w:jc w:val="both"/>
        <w:ind w:right="3259" w:firstLine="477"/>
        <w:spacing w:after="0" w:line="271" w:lineRule="auto"/>
        <w:rPr>
          <w:sz w:val="20"/>
          <w:szCs w:val="20"/>
          <w:color w:val="auto"/>
        </w:rPr>
      </w:pPr>
      <w:r>
        <w:rPr>
          <w:rFonts w:ascii="Courier New" w:cs="Courier New" w:eastAsia="Courier New" w:hAnsi="Courier New"/>
          <w:sz w:val="15"/>
          <w:szCs w:val="15"/>
          <w:color w:val="auto"/>
        </w:rPr>
        <w:t>Every supplemental indenture executed pursuant to this Article shall conform to the requirements of the Trust Indenture Act as then in effect.</w:t>
      </w:r>
    </w:p>
    <w:p>
      <w:pPr>
        <w:spacing w:after="0" w:line="16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906.</w:t>
      </w:r>
      <w:r>
        <w:rPr>
          <w:sz w:val="20"/>
          <w:szCs w:val="20"/>
          <w:color w:val="auto"/>
        </w:rPr>
        <w:tab/>
      </w:r>
      <w:r>
        <w:rPr>
          <w:rFonts w:ascii="Courier New" w:cs="Courier New" w:eastAsia="Courier New" w:hAnsi="Courier New"/>
          <w:sz w:val="15"/>
          <w:szCs w:val="15"/>
          <w:color w:val="auto"/>
        </w:rPr>
        <w:t>Reference in Securities to Supplemental Indentures.</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 and of like tenor.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298" w:right="1440" w:bottom="1440" w:gutter="0" w:footer="0" w:header="0"/>
        </w:sectPr>
      </w:pPr>
    </w:p>
    <w:bookmarkStart w:id="164" w:name="page165"/>
    <w:bookmarkEnd w:id="164"/>
    <w:p>
      <w:pPr>
        <w:ind w:left="280"/>
        <w:spacing w:after="0"/>
        <w:rPr>
          <w:sz w:val="20"/>
          <w:szCs w:val="20"/>
          <w:color w:val="auto"/>
        </w:rPr>
      </w:pPr>
      <w:r>
        <w:rPr>
          <w:rFonts w:ascii="Courier New" w:cs="Courier New" w:eastAsia="Courier New" w:hAnsi="Courier New"/>
          <w:sz w:val="16"/>
          <w:szCs w:val="16"/>
          <w:color w:val="auto"/>
        </w:rPr>
        <w:t>59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907. Subordination Unimpaired.</w:t>
      </w:r>
    </w:p>
    <w:p>
      <w:pPr>
        <w:spacing w:after="0" w:line="188" w:lineRule="exact"/>
        <w:rPr>
          <w:sz w:val="20"/>
          <w:szCs w:val="20"/>
          <w:color w:val="auto"/>
        </w:rPr>
      </w:pPr>
    </w:p>
    <w:p>
      <w:pPr>
        <w:ind w:right="3059" w:firstLine="477"/>
        <w:spacing w:after="0" w:line="265" w:lineRule="auto"/>
        <w:rPr>
          <w:sz w:val="20"/>
          <w:szCs w:val="20"/>
          <w:color w:val="auto"/>
        </w:rPr>
      </w:pPr>
      <w:r>
        <w:rPr>
          <w:rFonts w:ascii="Courier New" w:cs="Courier New" w:eastAsia="Courier New" w:hAnsi="Courier New"/>
          <w:sz w:val="15"/>
          <w:szCs w:val="15"/>
          <w:color w:val="auto"/>
        </w:rPr>
        <w:t>This Indenture may not be amended to alter the subordination of any Outstanding Securities without the written consent of each holder of Senior Indebtedness then outstanding that would be adversely affected thereby.</w:t>
      </w:r>
    </w:p>
    <w:p>
      <w:pPr>
        <w:spacing w:after="0" w:line="168"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TEN</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COVENANTS</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1001.</w:t>
      </w:r>
      <w:r>
        <w:rPr>
          <w:sz w:val="20"/>
          <w:szCs w:val="20"/>
          <w:color w:val="auto"/>
        </w:rPr>
        <w:tab/>
      </w:r>
      <w:r>
        <w:rPr>
          <w:rFonts w:ascii="Courier New" w:cs="Courier New" w:eastAsia="Courier New" w:hAnsi="Courier New"/>
          <w:sz w:val="15"/>
          <w:szCs w:val="15"/>
          <w:color w:val="auto"/>
        </w:rPr>
        <w:t>Payment of Principal, Premium and Interest.</w:t>
      </w:r>
    </w:p>
    <w:p>
      <w:pPr>
        <w:spacing w:after="0" w:line="188"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The Company covenants and agrees for the benefit of each series of Securities that it will duly and punctually pay the principal of and any premium and interest on the Securities of that series in accordance with the terms of the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1002.</w:t>
      </w:r>
      <w:r>
        <w:rPr>
          <w:sz w:val="20"/>
          <w:szCs w:val="20"/>
          <w:color w:val="auto"/>
        </w:rPr>
        <w:tab/>
      </w:r>
      <w:r>
        <w:rPr>
          <w:rFonts w:ascii="Courier New" w:cs="Courier New" w:eastAsia="Courier New" w:hAnsi="Courier New"/>
          <w:sz w:val="15"/>
          <w:szCs w:val="15"/>
          <w:color w:val="auto"/>
        </w:rPr>
        <w:t>Maintenance of Office or Agency.</w:t>
      </w:r>
    </w:p>
    <w:p>
      <w:pPr>
        <w:spacing w:after="0" w:line="188"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If Securities of a series are issuable only as Registered Securities, the Company will maintain in each Place of Payment for such series an office or agency where Securities of that series may be presented or surrendered for payment or, if applicable, for conversion, where Securities of that series may be surrendered for registration of transfer or exchange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or, if applicable, for conversion, where any Registered Securities of that series may be surrendered for registration of transfer, where Securities of that series may be surrendered for exchange, where notices and demands to or upon the Company in respect of the Securities of that series and this Indenture may be served and where Bearer Securities of that series and related coupons may be presented or surrendered for payment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(including payment of any additional amounts payable on Securities of that series pursuant to Section 1004) or, if applicable, for conversion; provided, however, that if the Securities of that series are listed on The International Stock Exchange of the United Kingdom and the Republic of Ireland Limited, the Luxembourg Stock Exchange or any other stock exchange located outside the United States and such stock exchange shall so require, the Company will maintain a Paying Agent for the Securities of that series in London, Luxembourg or any other required city located outside the United States, as the case may be, so long as the Securities of that series are listed on such exchange, and (C) subject to any laws or regulations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298" w:right="1440" w:bottom="1440" w:gutter="0" w:footer="0" w:header="0"/>
        </w:sectPr>
      </w:pPr>
    </w:p>
    <w:bookmarkStart w:id="165" w:name="page166"/>
    <w:bookmarkEnd w:id="165"/>
    <w:p>
      <w:pPr>
        <w:ind w:left="280"/>
        <w:spacing w:after="0"/>
        <w:rPr>
          <w:sz w:val="20"/>
          <w:szCs w:val="20"/>
          <w:color w:val="auto"/>
        </w:rPr>
      </w:pPr>
      <w:r>
        <w:rPr>
          <w:rFonts w:ascii="Courier New" w:cs="Courier New" w:eastAsia="Courier New" w:hAnsi="Courier New"/>
          <w:sz w:val="16"/>
          <w:szCs w:val="16"/>
          <w:color w:val="auto"/>
        </w:rPr>
        <w:t>60</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thereto, in a Place of Payment for that series located outside the United States an office or agency where any Registered Securities of that series may be surrendered for registration of transfer, where Securities of that series may be surrendered for exchange and where notices and demands to or upon the Company in respect of the Securities of that series and this Indenture may be served. The Company will give prompt written notice to the Trustee and prompt notices to the Holders as provided in Section 106 of the location, and any change in the location, of any such office or agency. If at any time the Company shall fail to maintain any such required office or agency in respect of any series of Securities or shall fail to furnish the Trustee with the address thereof, such presentations and surrenders of Securities of that series may be made and notices and demands may be made or served at the Corporate Trust Office of the Trustee, except that Bearer Securities of that series and the related coupons may be presented and surrendered for payment (including payment of any additional amounts payable on Bearer Securities of that series pursuant to Section 1004) or, if applicable, for conversion at any Paying Agent for such series located outside the United States, and the Company hereby appoints the same as its agents to receive such respective presentations, surrenders, notices and demands.</w:t>
      </w:r>
    </w:p>
    <w:p>
      <w:pPr>
        <w:spacing w:after="0" w:line="196"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No payment of principal, premium or interest on Bearer Securities shall be made at any office or agency of the Company in the United States or by check mailed to any address in the United States or by transfer to an account maintained with a bank located in the United States, provided, however, that, if the Securities of a series are denominated and payable in Dollars payment of principal of and any premium and interest on any Bearer Security (including any additional amounts payable on Securities of such series pursuant to Section 1004) shall be made at the office of the Company's Paying Agent in the Borough of Manhattan, The City of New York, if (but only if) payment in Dollars of the full amount of such principal, premium, interest or additional amounts, as the case may be, at all offices or agencies outside the United States maintained for the purpose by the Company in accordance with this Indenture is illegal or effectively precluded by exchange controls or other similar restrictions.</w:t>
      </w:r>
    </w:p>
    <w:p>
      <w:pPr>
        <w:spacing w:after="0" w:line="175"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The Company may also from time to time designate one or more other offices or agencies where Securities of one or more series may be presented or surrendered for any or all such purposes and may from time to time rescind such designations; provided, however, that no such designation or rescission shall in any manner relieve the Company of its obligation to so maintain an office or agency in accordance with the requirements set forth above for Securities of any series for such purposes. The Company will give prompt written notice to the Trustee and the Holders of any such designation or rescission and of any other change in the location of any such other office or agency.</w:t>
      </w:r>
    </w:p>
    <w:p>
      <w:pPr>
        <w:spacing w:after="0" w:line="175"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1003.</w:t>
      </w:r>
      <w:r>
        <w:rPr>
          <w:sz w:val="20"/>
          <w:szCs w:val="20"/>
          <w:color w:val="auto"/>
        </w:rPr>
        <w:tab/>
      </w:r>
      <w:r>
        <w:rPr>
          <w:rFonts w:ascii="Courier New" w:cs="Courier New" w:eastAsia="Courier New" w:hAnsi="Courier New"/>
          <w:sz w:val="15"/>
          <w:szCs w:val="15"/>
          <w:color w:val="auto"/>
        </w:rPr>
        <w:t>Money for Securities Payments to Be Held in Trust.</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If the Company shall at any time act as its own Paying Agent with respect to any series of Securities, it will, on or before each due date of the principal of and any premium or interest on any of the Securities of that series, segregate and hold in trust for the benefit of the Persons entitled thereto a sum sufficient to pay the principal and any premium or interest so becoming due until such sums shall be paid to such Persons or otherwise disposed of as herein provided and will promptly notify the Trustee of its action or failure to so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298" w:right="1440" w:bottom="1440" w:gutter="0" w:footer="0" w:header="0"/>
        </w:sectPr>
      </w:pPr>
    </w:p>
    <w:bookmarkStart w:id="166" w:name="page167"/>
    <w:bookmarkEnd w:id="166"/>
    <w:p>
      <w:pPr>
        <w:ind w:left="280"/>
        <w:spacing w:after="0"/>
        <w:rPr>
          <w:sz w:val="20"/>
          <w:szCs w:val="20"/>
          <w:color w:val="auto"/>
        </w:rPr>
      </w:pPr>
      <w:r>
        <w:rPr>
          <w:rFonts w:ascii="Courier New" w:cs="Courier New" w:eastAsia="Courier New" w:hAnsi="Courier New"/>
          <w:sz w:val="16"/>
          <w:szCs w:val="16"/>
          <w:color w:val="auto"/>
        </w:rPr>
        <w:t>61</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Whenever the Company shall have one or more Paying Agents for any series of Securities, it will, on or prior to each due date of the principal of and any premium or interest on any Securities of that series, deposit with a Paying Agent a sum sufficient to pay the principal and any premium or interest so becoming due, such sum to be held in trust for the benefit of the Persons entitled to such principal, premium or interest, and (unless such Paying Agent is the Trustee) the Company will promptly notify the Trustee of its action or failure to so act.</w:t>
      </w:r>
    </w:p>
    <w:p>
      <w:pPr>
        <w:spacing w:after="0" w:line="189"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The Company will cause each Paying Agent for any series of Securities (other than the Company or the Trustee) to execute and deliver to the Trustee an instrument in which such Paying Agent shall agree with the Trustee, subject to the provisions of this Section, that such Paying Agent will (i) comply with the provisions of the Trust Indenture Act applicable to it as a Paying Agent and (ii) during the continuance of any default by the Company (or any other obligor upon the Securities of that series) in the making of any payment in respect of the Securities of that series, and upon the written request of the Trustee, forthwith pay to the Trustee all sums held in trust by such Paying Agent for payment in respect of the Securities of that series.</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Any money deposited with the Trustee or any Paying Agent, or then held by the Company, in trust for the payment of the principal of and any premium or interest on any Security of any series and remaining unclaimed for two years after such principal and any premium or interest has become due and payable shall be paid to the Company on Company Request (unless otherwise required by mandatory provisions of applicable escheat or abandoned or unclaimed property law), or (if then held by the Company) shall be discharged from such trust; and the Holder of such Security or any coupon appertaining thereto shall (unless otherwise required by mandatory provisions of applicable escheat or abandoned or unclaimed property law)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an Authorized Newspaper in each Place of Payment, notice that such money remains unclaimed and that, after a date specified therein, which shall not be less than 30 days from the date of such publication, any unclaimed balance of such money then remaining will be repaid to the Company.</w:t>
      </w:r>
    </w:p>
    <w:p>
      <w:pPr>
        <w:spacing w:after="0" w:line="193"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1004.</w:t>
      </w:r>
      <w:r>
        <w:rPr>
          <w:sz w:val="20"/>
          <w:szCs w:val="20"/>
          <w:color w:val="auto"/>
        </w:rPr>
        <w:tab/>
      </w:r>
      <w:r>
        <w:rPr>
          <w:rFonts w:ascii="Courier New" w:cs="Courier New" w:eastAsia="Courier New" w:hAnsi="Courier New"/>
          <w:sz w:val="15"/>
          <w:szCs w:val="15"/>
          <w:color w:val="auto"/>
        </w:rPr>
        <w:t>Additional Amounts.</w:t>
      </w:r>
    </w:p>
    <w:p>
      <w:pPr>
        <w:spacing w:after="0" w:line="188"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If the Securities of a series provide for the payment of additional amounts, the Company will pay to the Holder of any Security of such series or any coupon appertaining thereto additional amounts as provided therein. Whenever in this Indenture there is mentioned, in any context,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298" w:right="1440" w:bottom="1440" w:gutter="0" w:footer="0" w:header="0"/>
        </w:sectPr>
      </w:pPr>
    </w:p>
    <w:bookmarkStart w:id="167" w:name="page168"/>
    <w:bookmarkEnd w:id="167"/>
    <w:p>
      <w:pPr>
        <w:ind w:left="280"/>
        <w:spacing w:after="0"/>
        <w:rPr>
          <w:sz w:val="20"/>
          <w:szCs w:val="20"/>
          <w:color w:val="auto"/>
        </w:rPr>
      </w:pPr>
      <w:r>
        <w:rPr>
          <w:rFonts w:ascii="Courier New" w:cs="Courier New" w:eastAsia="Courier New" w:hAnsi="Courier New"/>
          <w:sz w:val="16"/>
          <w:szCs w:val="16"/>
          <w:color w:val="auto"/>
        </w:rPr>
        <w:t>62</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payment of the principal of or any premium or interest on, or in respect of, any Security of any series or payment of any related coupon or the net proceeds received on the sale or exchange of any Security of any series, such mention shall be deemed to include mention of the payment of additional amounts provided for in this Section to the extent that, in such context, additional amounts are, were or would be payable in respect thereof pursuant to the provisions of this Section and express mention of the payment of additional amounts (if applicable) in any provisions hereof shall not be construed as excluding additional amounts in those provisions hereof where such express mention is not made.</w:t>
      </w:r>
    </w:p>
    <w:p>
      <w:pPr>
        <w:spacing w:after="0" w:line="190"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and any premium is made), and at least 10 days prior to each date of payment of principal and any premium or interest if there has been any change with respect to the matters set forth in the below-mentioned Officers' Certificate, the Company will furnish the Trustee and the Company's principal Paying Agent or Paying Agents, if other than the Trustee, with an Officers' Certificate instructing the Trustee and such Paying Agent or Paying Agents whether such payment of principal of and any premium or interest on the Securities of that series shall be made to Holders of Securities of that series or any related coupons who are United States Aliens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or coupons and the Company will pay to the Trustee or such Paying Agent the additional amounts required by this Section.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w:t>
      </w:r>
    </w:p>
    <w:p>
      <w:pPr>
        <w:spacing w:after="0" w:line="365"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1005.</w:t>
      </w:r>
      <w:r>
        <w:rPr>
          <w:sz w:val="20"/>
          <w:szCs w:val="20"/>
          <w:color w:val="auto"/>
        </w:rPr>
        <w:tab/>
      </w:r>
      <w:r>
        <w:rPr>
          <w:rFonts w:ascii="Courier New" w:cs="Courier New" w:eastAsia="Courier New" w:hAnsi="Courier New"/>
          <w:sz w:val="15"/>
          <w:szCs w:val="15"/>
          <w:color w:val="auto"/>
        </w:rPr>
        <w:t>Purchase of Securities by Company or Subsidiary.</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If and so long as the Securities of a series are listed on The International Stock Exchange of the United Kingdom and the Republic of Ireland Limited and such stock exchange shall so require, the Company will not, and will not permit any of its Subsidiaries to, purchase any Securities of that series by private treaty at a price (exclusive of expenses and accrued interest) which exceeds 120% of the mean of the nominal quotations of the Securities of that series as shown in The Stock Exchange Daily Official List for the last trading day preceding the date of purchase.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1006. Appointments to Fill Vacancies in Trustee's Office.</w:t>
      </w:r>
    </w:p>
    <w:p>
      <w:pPr>
        <w:spacing w:after="0" w:line="188"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The Company, whenever necessary to avoid or fill a vacancy in the office of the Trustee, will appoint, in the manner provided in Section 610, a Trustee, so that there shall at all times be a Trustee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298" w:right="1440" w:bottom="1440" w:gutter="0" w:footer="0" w:header="0"/>
        </w:sectPr>
      </w:pPr>
    </w:p>
    <w:bookmarkStart w:id="168" w:name="page169"/>
    <w:bookmarkEnd w:id="168"/>
    <w:p>
      <w:pPr>
        <w:ind w:left="280"/>
        <w:spacing w:after="0"/>
        <w:rPr>
          <w:sz w:val="20"/>
          <w:szCs w:val="20"/>
          <w:color w:val="auto"/>
        </w:rPr>
      </w:pPr>
      <w:r>
        <w:rPr>
          <w:rFonts w:ascii="Courier New" w:cs="Courier New" w:eastAsia="Courier New" w:hAnsi="Courier New"/>
          <w:sz w:val="16"/>
          <w:szCs w:val="16"/>
          <w:color w:val="auto"/>
        </w:rPr>
        <w:t>63</w:t>
      </w:r>
    </w:p>
    <w:p>
      <w:pPr>
        <w:spacing w:after="0" w:line="2"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1007.</w:t>
      </w:r>
      <w:r>
        <w:rPr>
          <w:sz w:val="20"/>
          <w:szCs w:val="20"/>
          <w:color w:val="auto"/>
        </w:rPr>
        <w:tab/>
      </w:r>
      <w:r>
        <w:rPr>
          <w:rFonts w:ascii="Courier New" w:cs="Courier New" w:eastAsia="Courier New" w:hAnsi="Courier New"/>
          <w:sz w:val="15"/>
          <w:szCs w:val="15"/>
          <w:color w:val="auto"/>
        </w:rPr>
        <w:t>Statement by Officer as to Default.</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The Company will deliver to the Trustee, within 120 days after the end of each fiscal year of the Company ending after the date hereof, a brief certificate from the principal executive officer, principal financial officer or principal accounting officer as to his or her knowledge of the Company's compliance with all conditions and covenants under this Indenture. For purposes of this Section 1007, such compliance shall be determined without regard to any period of grace or requirement of notice under this Indenture.</w:t>
      </w:r>
    </w:p>
    <w:p>
      <w:pPr>
        <w:spacing w:after="0" w:line="185"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1008.</w:t>
      </w:r>
      <w:r>
        <w:rPr>
          <w:sz w:val="20"/>
          <w:szCs w:val="20"/>
          <w:color w:val="auto"/>
        </w:rPr>
        <w:tab/>
      </w:r>
      <w:r>
        <w:rPr>
          <w:rFonts w:ascii="Courier New" w:cs="Courier New" w:eastAsia="Courier New" w:hAnsi="Courier New"/>
          <w:sz w:val="15"/>
          <w:szCs w:val="15"/>
          <w:color w:val="auto"/>
        </w:rPr>
        <w:t>Waiver of Certain Covenants.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Company may omit in any particular instance to comply with any term, provision or condition set forth in Section 1005 or any covenant added hereto pursuant to Section 901(2) (unless otherwise provided in the supplemental indenture adding such covenant hereto) with respect to the Securities of any series if before the time for such compliance the Holders of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88"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ELEVEN</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REDEMPTION OF SECURITIES</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1101.</w:t>
      </w:r>
      <w:r>
        <w:rPr>
          <w:sz w:val="20"/>
          <w:szCs w:val="20"/>
          <w:color w:val="auto"/>
        </w:rPr>
        <w:tab/>
      </w:r>
      <w:r>
        <w:rPr>
          <w:rFonts w:ascii="Courier New" w:cs="Courier New" w:eastAsia="Courier New" w:hAnsi="Courier New"/>
          <w:sz w:val="15"/>
          <w:szCs w:val="15"/>
          <w:color w:val="auto"/>
        </w:rPr>
        <w:t>Applicability of Article.</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1102.</w:t>
      </w:r>
      <w:r>
        <w:rPr>
          <w:sz w:val="20"/>
          <w:szCs w:val="20"/>
          <w:color w:val="auto"/>
        </w:rPr>
        <w:tab/>
      </w:r>
      <w:r>
        <w:rPr>
          <w:rFonts w:ascii="Courier New" w:cs="Courier New" w:eastAsia="Courier New" w:hAnsi="Courier New"/>
          <w:sz w:val="15"/>
          <w:szCs w:val="15"/>
          <w:color w:val="auto"/>
        </w:rPr>
        <w:t>Election to Redeem; Notice to Trustee.</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election of the Company to redeem any Securities shall be evidenced by a Board Resolution. In the case of any redemption at the election of the Company of less than all the Securities of any series, the Company shall, at least 45 days prior to the Redemption Date fixed by the Company (unless a shorter notice shall be satisfactory to the Trustee), notify the Trustee of such Redemption Date, of the principal amount of Securities of such series to be redeemed and, if applicable, of the tenor of the Securities of such series to be redeemed. In the case of any redemption of Securities (i) prior to the expiration of any restriction on such redemption provided in the terms of such Securities or elsewhere in this Indenture, or (ii) pursuant to an election of the Company which is subject to a condition specified in the terms of such Securities, the Company shall furnish the Trustee with an Officers' Certificate evidencing compliance with such restriction or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298" w:right="1440" w:bottom="1440" w:gutter="0" w:footer="0" w:header="0"/>
        </w:sectPr>
      </w:pPr>
    </w:p>
    <w:bookmarkStart w:id="169" w:name="page170"/>
    <w:bookmarkEnd w:id="169"/>
    <w:p>
      <w:pPr>
        <w:ind w:left="280"/>
        <w:spacing w:after="0"/>
        <w:rPr>
          <w:sz w:val="20"/>
          <w:szCs w:val="20"/>
          <w:color w:val="auto"/>
        </w:rPr>
      </w:pPr>
      <w:r>
        <w:rPr>
          <w:rFonts w:ascii="Courier New" w:cs="Courier New" w:eastAsia="Courier New" w:hAnsi="Courier New"/>
          <w:sz w:val="16"/>
          <w:szCs w:val="16"/>
          <w:color w:val="auto"/>
        </w:rPr>
        <w:t>64</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1103.</w:t>
      </w:r>
      <w:r>
        <w:rPr>
          <w:sz w:val="20"/>
          <w:szCs w:val="20"/>
          <w:color w:val="auto"/>
        </w:rPr>
        <w:tab/>
      </w:r>
      <w:r>
        <w:rPr>
          <w:rFonts w:ascii="Courier New" w:cs="Courier New" w:eastAsia="Courier New" w:hAnsi="Courier New"/>
          <w:sz w:val="15"/>
          <w:szCs w:val="15"/>
          <w:color w:val="auto"/>
        </w:rPr>
        <w:t>Selection of Securities to Be Redeemed.</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If less than all the Securities of any series are to be redeemed (unless all of the Securities of such series of a specified tenor are to be redeemed) the particular Securities to be redeemed shall be selected not more than 45 days prior to the Redemption Date by the Company or the Trustee, from the Outstanding Securities of such series not previously called for redemption, by such method as the Company or the Trustee shall deem fair and appropriate and which may provide for the selection for redemption of portions (equal to the minimum authorized denomination for Securities of that series or any integral multiple thereof) of the principal amount of Registered Securities of such series of a denomination larger than the minimum authorized denomination for Securities of that series or of the principal amount of global Securities of such series. If less than all of the Securities of such series and of a specified tenor are to be redeemed, the particular Securities to be redeemed shall be selected not more than 45 days prior to the Redemption Date by the Company or the Trustee, from the Outstanding Securities of such series and specified tenor not previously called for redemption in accordance with the preceding sentence.</w:t>
      </w:r>
    </w:p>
    <w:p>
      <w:pPr>
        <w:spacing w:after="0" w:line="194"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 Company or the Trustee, as the case may be, shall promptly notify the other in writing of the Securities selected for redemption and, in the case of any Securities selected for partial redemption, the principal amount thereof to be redeemed.</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 If any Security selected for partial redemption is surrendered for conversion after such selection, the converted portion of such Security shall be deemed (so far as may be) to be the portion selected for redemption. Upon any redemption of less than all the Securities of a series, for purposes of selection for redemption the Company and the Trustee may treat as Outstanding Securities surrendered for conversion during the period of 15 days next preceding the mailing of a notice of redemption, and need not treat as Outstanding any Security authenticated and delivered during such period in exchange for the unconverted portion of any Security converted in part during such period.</w:t>
      </w:r>
    </w:p>
    <w:p>
      <w:pPr>
        <w:spacing w:after="0" w:line="190"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1104.</w:t>
        <w:tab/>
        <w:t>Notice of Redemption.</w:t>
      </w:r>
    </w:p>
    <w:p>
      <w:pPr>
        <w:spacing w:after="0" w:line="188"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Notice of redemption shall be given in the manner provided in Section 106 to the Holders of Securities to be redeemed not less than 30 for more than 45 days prior to the Redemption Date.</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All notices of redemption shall state:</w:t>
      </w:r>
    </w:p>
    <w:p>
      <w:pPr>
        <w:spacing w:after="0" w:line="186" w:lineRule="exact"/>
        <w:rPr>
          <w:sz w:val="20"/>
          <w:szCs w:val="20"/>
          <w:color w:val="auto"/>
        </w:rPr>
      </w:pPr>
    </w:p>
    <w:p>
      <w:pPr>
        <w:ind w:left="2100" w:hanging="862"/>
        <w:spacing w:after="0"/>
        <w:tabs>
          <w:tab w:leader="none" w:pos="210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Date,</w:t>
      </w:r>
    </w:p>
    <w:p>
      <w:pPr>
        <w:spacing w:after="0" w:line="185" w:lineRule="exact"/>
        <w:rPr>
          <w:rFonts w:ascii="Courier New" w:cs="Courier New" w:eastAsia="Courier New" w:hAnsi="Courier New"/>
          <w:sz w:val="16"/>
          <w:szCs w:val="16"/>
          <w:color w:val="auto"/>
        </w:rPr>
      </w:pPr>
    </w:p>
    <w:p>
      <w:pPr>
        <w:ind w:left="2100" w:hanging="862"/>
        <w:spacing w:after="0"/>
        <w:tabs>
          <w:tab w:leader="none" w:pos="210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298" w:right="1440" w:bottom="1440" w:gutter="0" w:footer="0" w:header="0"/>
        </w:sectPr>
      </w:pPr>
    </w:p>
    <w:bookmarkStart w:id="170" w:name="page171"/>
    <w:bookmarkEnd w:id="170"/>
    <w:p>
      <w:pPr>
        <w:ind w:left="280"/>
        <w:spacing w:after="0"/>
        <w:rPr>
          <w:sz w:val="20"/>
          <w:szCs w:val="20"/>
          <w:color w:val="auto"/>
        </w:rPr>
      </w:pPr>
      <w:r>
        <w:rPr>
          <w:rFonts w:ascii="Courier New" w:cs="Courier New" w:eastAsia="Courier New" w:hAnsi="Courier New"/>
          <w:sz w:val="16"/>
          <w:szCs w:val="16"/>
          <w:color w:val="auto"/>
        </w:rPr>
        <w:t>65</w:t>
      </w:r>
    </w:p>
    <w:p>
      <w:pPr>
        <w:spacing w:after="0" w:line="5" w:lineRule="exact"/>
        <w:rPr>
          <w:sz w:val="20"/>
          <w:szCs w:val="20"/>
          <w:color w:val="auto"/>
        </w:rPr>
      </w:pPr>
    </w:p>
    <w:p>
      <w:pPr>
        <w:ind w:left="480" w:right="2679" w:firstLine="758"/>
        <w:spacing w:after="0" w:line="261" w:lineRule="auto"/>
        <w:tabs>
          <w:tab w:leader="none" w:pos="2101"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less than all the Outstanding Securities of any series are to be redeemed, the identification (and, in the case of partial redemption of any Securities, the principal amounts) of the particular Securities to be redeemed, and that on and after the Redemption Date, upon surrender of the Securities, new Securities of such series in principal amount equal to the unredeemed part thereof will be issued,</w:t>
      </w:r>
    </w:p>
    <w:p>
      <w:pPr>
        <w:spacing w:after="0" w:line="175" w:lineRule="exact"/>
        <w:rPr>
          <w:rFonts w:ascii="Courier New" w:cs="Courier New" w:eastAsia="Courier New" w:hAnsi="Courier New"/>
          <w:sz w:val="15"/>
          <w:szCs w:val="15"/>
          <w:color w:val="auto"/>
        </w:rPr>
      </w:pPr>
    </w:p>
    <w:p>
      <w:pPr>
        <w:ind w:left="480" w:right="2879" w:firstLine="758"/>
        <w:spacing w:after="0" w:line="241" w:lineRule="auto"/>
        <w:tabs>
          <w:tab w:leader="none" w:pos="2101"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on the Redemption Date the Redemption Price will become due and payable upon each such Security to be redeemed and, if applicable, that interest thereon will cease to accrue on and after said date,</w:t>
      </w:r>
    </w:p>
    <w:p>
      <w:pPr>
        <w:spacing w:after="0" w:line="189" w:lineRule="exact"/>
        <w:rPr>
          <w:rFonts w:ascii="Courier New" w:cs="Courier New" w:eastAsia="Courier New" w:hAnsi="Courier New"/>
          <w:sz w:val="16"/>
          <w:szCs w:val="16"/>
          <w:color w:val="auto"/>
        </w:rPr>
      </w:pPr>
    </w:p>
    <w:p>
      <w:pPr>
        <w:jc w:val="both"/>
        <w:ind w:left="480" w:right="2679" w:firstLine="758"/>
        <w:spacing w:after="0" w:line="241" w:lineRule="auto"/>
        <w:tabs>
          <w:tab w:leader="none" w:pos="2101"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such Securities, together in the case of Bearer Securities with all coupons appertaining thereto, if any, maturing after the Redemption Date, are to be surrendered for payment of the Redemption Price,</w:t>
      </w:r>
    </w:p>
    <w:p>
      <w:pPr>
        <w:spacing w:after="0" w:line="189" w:lineRule="exact"/>
        <w:rPr>
          <w:rFonts w:ascii="Courier New" w:cs="Courier New" w:eastAsia="Courier New" w:hAnsi="Courier New"/>
          <w:sz w:val="16"/>
          <w:szCs w:val="16"/>
          <w:color w:val="auto"/>
        </w:rPr>
      </w:pPr>
    </w:p>
    <w:p>
      <w:pPr>
        <w:ind w:left="2100" w:hanging="862"/>
        <w:spacing w:after="0"/>
        <w:tabs>
          <w:tab w:leader="none" w:pos="210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redemption is for a sinking fund, if such is the</w:t>
      </w:r>
    </w:p>
    <w:p>
      <w:pPr>
        <w:spacing w:after="0" w:line="10" w:lineRule="exact"/>
        <w:rPr>
          <w:rFonts w:ascii="Courier New" w:cs="Courier New" w:eastAsia="Courier New" w:hAnsi="Courier New"/>
          <w:sz w:val="15"/>
          <w:szCs w:val="15"/>
          <w:color w:val="auto"/>
        </w:rPr>
      </w:pPr>
    </w:p>
    <w:p>
      <w:pPr>
        <w:ind w:left="4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case, and</w:t>
      </w:r>
    </w:p>
    <w:p>
      <w:pPr>
        <w:spacing w:after="0" w:line="188" w:lineRule="exact"/>
        <w:rPr>
          <w:rFonts w:ascii="Courier New" w:cs="Courier New" w:eastAsia="Courier New" w:hAnsi="Courier New"/>
          <w:sz w:val="15"/>
          <w:szCs w:val="15"/>
          <w:color w:val="auto"/>
        </w:rPr>
      </w:pPr>
    </w:p>
    <w:p>
      <w:pPr>
        <w:ind w:left="480" w:right="2779" w:firstLine="758"/>
        <w:spacing w:after="0"/>
        <w:tabs>
          <w:tab w:leader="none" w:pos="2101"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the Conversion Price then in effect and the date on which the right to convert the Securities or portions thereof to be redeemed will expire.</w:t>
      </w:r>
    </w:p>
    <w:p>
      <w:pPr>
        <w:spacing w:after="0" w:line="190" w:lineRule="exact"/>
        <w:rPr>
          <w:sz w:val="20"/>
          <w:szCs w:val="20"/>
          <w:color w:val="auto"/>
        </w:rPr>
      </w:pPr>
    </w:p>
    <w:p>
      <w:pPr>
        <w:ind w:right="3359"/>
        <w:spacing w:after="0" w:line="239" w:lineRule="auto"/>
        <w:rPr>
          <w:sz w:val="20"/>
          <w:szCs w:val="20"/>
          <w:color w:val="auto"/>
        </w:rPr>
      </w:pPr>
      <w:r>
        <w:rPr>
          <w:rFonts w:ascii="Courier New" w:cs="Courier New" w:eastAsia="Courier New" w:hAnsi="Courier New"/>
          <w:sz w:val="16"/>
          <w:szCs w:val="16"/>
          <w:color w:val="auto"/>
        </w:rPr>
        <w:t>A notice of redemption published as contemplated by Section 106 need not identify particular Registered Securities to be redeemed.</w:t>
      </w:r>
    </w:p>
    <w:p>
      <w:pPr>
        <w:spacing w:after="0" w:line="189"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Notice of redemption of Securities to be redeemed at the election of the Company shall be given by the Company or, at the Company's request, by the Trustee in the name and at the expense of the Company.</w:t>
      </w:r>
    </w:p>
    <w:p>
      <w:pPr>
        <w:spacing w:after="0" w:line="187"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1105.</w:t>
      </w:r>
      <w:r>
        <w:rPr>
          <w:sz w:val="20"/>
          <w:szCs w:val="20"/>
          <w:color w:val="auto"/>
        </w:rPr>
        <w:tab/>
      </w:r>
      <w:r>
        <w:rPr>
          <w:rFonts w:ascii="Courier New" w:cs="Courier New" w:eastAsia="Courier New" w:hAnsi="Courier New"/>
          <w:sz w:val="15"/>
          <w:szCs w:val="15"/>
          <w:color w:val="auto"/>
        </w:rPr>
        <w:t>Deposit of Redemption Price.</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On or prior to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 If any Security called for redemption is converted pursuant hereto, any money deposited with the Trustee or any Paying Agent or so segregated and held in trust for the redemption of such Security shall be paid to the Company upon delivery of a Company Request to the Trustee or such Paying Agent, or, if then held by the Company, shall be discharged from such trust.</w:t>
      </w:r>
    </w:p>
    <w:p>
      <w:pPr>
        <w:spacing w:after="0" w:line="188"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1106.</w:t>
      </w:r>
      <w:r>
        <w:rPr>
          <w:sz w:val="20"/>
          <w:szCs w:val="20"/>
          <w:color w:val="auto"/>
        </w:rPr>
        <w:tab/>
      </w:r>
      <w:r>
        <w:rPr>
          <w:rFonts w:ascii="Courier New" w:cs="Courier New" w:eastAsia="Courier New" w:hAnsi="Courier New"/>
          <w:sz w:val="15"/>
          <w:szCs w:val="15"/>
          <w:color w:val="auto"/>
        </w:rPr>
        <w:t>Securities Payable on Redemption Date.</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and the coupons for such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298" w:right="1440" w:bottom="1440" w:gutter="0" w:footer="0" w:header="0"/>
        </w:sectPr>
      </w:pPr>
    </w:p>
    <w:bookmarkStart w:id="171" w:name="page172"/>
    <w:bookmarkEnd w:id="171"/>
    <w:p>
      <w:pPr>
        <w:ind w:left="280"/>
        <w:spacing w:after="0"/>
        <w:rPr>
          <w:sz w:val="20"/>
          <w:szCs w:val="20"/>
          <w:color w:val="auto"/>
        </w:rPr>
      </w:pPr>
      <w:r>
        <w:rPr>
          <w:rFonts w:ascii="Courier New" w:cs="Courier New" w:eastAsia="Courier New" w:hAnsi="Courier New"/>
          <w:sz w:val="16"/>
          <w:szCs w:val="16"/>
          <w:color w:val="auto"/>
        </w:rPr>
        <w:t>66</w:t>
      </w:r>
    </w:p>
    <w:p>
      <w:pPr>
        <w:spacing w:after="0" w:line="5" w:lineRule="exact"/>
        <w:rPr>
          <w:sz w:val="20"/>
          <w:szCs w:val="20"/>
          <w:color w:val="auto"/>
        </w:rPr>
      </w:pPr>
    </w:p>
    <w:p>
      <w:pPr>
        <w:ind w:right="2679"/>
        <w:spacing w:after="0" w:line="259" w:lineRule="auto"/>
        <w:rPr>
          <w:sz w:val="20"/>
          <w:szCs w:val="20"/>
          <w:color w:val="auto"/>
        </w:rPr>
      </w:pPr>
      <w:r>
        <w:rPr>
          <w:rFonts w:ascii="Courier New" w:cs="Courier New" w:eastAsia="Courier New" w:hAnsi="Courier New"/>
          <w:sz w:val="15"/>
          <w:szCs w:val="15"/>
          <w:color w:val="auto"/>
        </w:rPr>
        <w:t>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to the Redemption Date; provided, however,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provided, further, that, unless otherwise specified as contemplated by Section 301,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84"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provided, however,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358"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1107.</w:t>
      </w:r>
      <w:r>
        <w:rPr>
          <w:sz w:val="20"/>
          <w:szCs w:val="20"/>
          <w:color w:val="auto"/>
        </w:rPr>
        <w:tab/>
      </w:r>
      <w:r>
        <w:rPr>
          <w:rFonts w:ascii="Courier New" w:cs="Courier New" w:eastAsia="Courier New" w:hAnsi="Courier New"/>
          <w:sz w:val="15"/>
          <w:szCs w:val="15"/>
          <w:color w:val="auto"/>
        </w:rPr>
        <w:t>Securities Redeemed in Part.</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Any Registered Security which is to be redeemed only in part shall be surrendered at a Place of Payment thereof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Registered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298" w:right="1440" w:bottom="1440" w:gutter="0" w:footer="0" w:header="0"/>
        </w:sectPr>
      </w:pPr>
    </w:p>
    <w:bookmarkStart w:id="172" w:name="page173"/>
    <w:bookmarkEnd w:id="172"/>
    <w:p>
      <w:pPr>
        <w:ind w:left="282"/>
        <w:spacing w:after="0"/>
        <w:rPr>
          <w:sz w:val="20"/>
          <w:szCs w:val="20"/>
          <w:color w:val="auto"/>
        </w:rPr>
      </w:pPr>
      <w:r>
        <w:rPr>
          <w:rFonts w:ascii="Courier New" w:cs="Courier New" w:eastAsia="Courier New" w:hAnsi="Courier New"/>
          <w:sz w:val="16"/>
          <w:szCs w:val="16"/>
          <w:color w:val="auto"/>
        </w:rPr>
        <w:t>67</w:t>
      </w:r>
    </w:p>
    <w:p>
      <w:pPr>
        <w:spacing w:after="0" w:line="2"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ARTICLE TWELVE</w:t>
      </w:r>
    </w:p>
    <w:p>
      <w:pPr>
        <w:spacing w:after="0" w:line="2"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SINKING FUNDS</w:t>
      </w:r>
    </w:p>
    <w:p>
      <w:pPr>
        <w:spacing w:after="0" w:line="186" w:lineRule="exact"/>
        <w:rPr>
          <w:sz w:val="20"/>
          <w:szCs w:val="20"/>
          <w:color w:val="auto"/>
        </w:rPr>
      </w:pPr>
    </w:p>
    <w:p>
      <w:pPr>
        <w:ind w:left="2"/>
        <w:spacing w:after="0"/>
        <w:tabs>
          <w:tab w:leader="none" w:pos="1402" w:val="left"/>
        </w:tabs>
        <w:rPr>
          <w:sz w:val="20"/>
          <w:szCs w:val="20"/>
          <w:color w:val="auto"/>
        </w:rPr>
      </w:pPr>
      <w:r>
        <w:rPr>
          <w:rFonts w:ascii="Courier New" w:cs="Courier New" w:eastAsia="Courier New" w:hAnsi="Courier New"/>
          <w:sz w:val="16"/>
          <w:szCs w:val="16"/>
          <w:color w:val="auto"/>
        </w:rPr>
        <w:t>SECTION 1201.</w:t>
      </w:r>
      <w:r>
        <w:rPr>
          <w:sz w:val="20"/>
          <w:szCs w:val="20"/>
          <w:color w:val="auto"/>
        </w:rPr>
        <w:tab/>
      </w:r>
      <w:r>
        <w:rPr>
          <w:rFonts w:ascii="Courier New" w:cs="Courier New" w:eastAsia="Courier New" w:hAnsi="Courier New"/>
          <w:sz w:val="15"/>
          <w:szCs w:val="15"/>
          <w:color w:val="auto"/>
        </w:rPr>
        <w:t>Applicability of Article.</w:t>
      </w:r>
    </w:p>
    <w:p>
      <w:pPr>
        <w:spacing w:after="0" w:line="188" w:lineRule="exact"/>
        <w:rPr>
          <w:sz w:val="20"/>
          <w:szCs w:val="20"/>
          <w:color w:val="auto"/>
        </w:rPr>
      </w:pPr>
    </w:p>
    <w:p>
      <w:pPr>
        <w:ind w:left="2" w:right="2679" w:firstLine="477"/>
        <w:spacing w:after="0"/>
        <w:rPr>
          <w:sz w:val="20"/>
          <w:szCs w:val="20"/>
          <w:color w:val="auto"/>
        </w:rPr>
      </w:pPr>
      <w:r>
        <w:rPr>
          <w:rFonts w:ascii="Courier New" w:cs="Courier New" w:eastAsia="Courier New" w:hAnsi="Courier New"/>
          <w:sz w:val="16"/>
          <w:szCs w:val="16"/>
          <w:color w:val="auto"/>
        </w:rPr>
        <w:t>The provisions of this Article shall be applicable to any sinking fund for the retirement of Securities of a series except as otherwise specified as contemplated by Section 301 for Securities of such series.</w:t>
      </w:r>
    </w:p>
    <w:p>
      <w:pPr>
        <w:spacing w:after="0" w:line="190"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1202. Each sinking fund payment shall be applied to the redemption of Securities of any series as provided for by the terms of Securities of such series.</w:t>
      </w:r>
    </w:p>
    <w:p>
      <w:pPr>
        <w:spacing w:after="0" w:line="186" w:lineRule="exact"/>
        <w:rPr>
          <w:sz w:val="20"/>
          <w:szCs w:val="20"/>
          <w:color w:val="auto"/>
        </w:rPr>
      </w:pPr>
    </w:p>
    <w:p>
      <w:pPr>
        <w:ind w:left="2"/>
        <w:spacing w:after="0"/>
        <w:tabs>
          <w:tab w:leader="none" w:pos="1402" w:val="left"/>
        </w:tabs>
        <w:rPr>
          <w:sz w:val="20"/>
          <w:szCs w:val="20"/>
          <w:color w:val="auto"/>
        </w:rPr>
      </w:pPr>
      <w:r>
        <w:rPr>
          <w:rFonts w:ascii="Courier New" w:cs="Courier New" w:eastAsia="Courier New" w:hAnsi="Courier New"/>
          <w:sz w:val="16"/>
          <w:szCs w:val="16"/>
          <w:color w:val="auto"/>
        </w:rPr>
        <w:t>SECTION 1202.</w:t>
      </w:r>
      <w:r>
        <w:rPr>
          <w:sz w:val="20"/>
          <w:szCs w:val="20"/>
          <w:color w:val="auto"/>
        </w:rPr>
        <w:tab/>
      </w:r>
      <w:r>
        <w:rPr>
          <w:rFonts w:ascii="Courier New" w:cs="Courier New" w:eastAsia="Courier New" w:hAnsi="Courier New"/>
          <w:sz w:val="15"/>
          <w:szCs w:val="15"/>
          <w:color w:val="auto"/>
        </w:rPr>
        <w:t>Satisfaction of Sinking Fund Payments with Securities.</w:t>
      </w:r>
    </w:p>
    <w:p>
      <w:pPr>
        <w:spacing w:after="0" w:line="188" w:lineRule="exact"/>
        <w:rPr>
          <w:sz w:val="20"/>
          <w:szCs w:val="20"/>
          <w:color w:val="auto"/>
        </w:rPr>
      </w:pPr>
    </w:p>
    <w:p>
      <w:pPr>
        <w:ind w:left="2" w:right="2679" w:firstLine="477"/>
        <w:spacing w:after="0"/>
        <w:rPr>
          <w:sz w:val="20"/>
          <w:szCs w:val="20"/>
          <w:color w:val="auto"/>
        </w:rPr>
      </w:pPr>
      <w:r>
        <w:rPr>
          <w:rFonts w:ascii="Courier New" w:cs="Courier New" w:eastAsia="Courier New" w:hAnsi="Courier New"/>
          <w:sz w:val="16"/>
          <w:szCs w:val="16"/>
          <w:color w:val="auto"/>
        </w:rPr>
        <w:t>The Company (1) may deliver Outstanding Securities of a series (other than any previously called for redemption), together in the case of any Bearer Securities of such series with all unmatured coupons appertaining thereto, and</w:t>
      </w:r>
    </w:p>
    <w:p>
      <w:pPr>
        <w:spacing w:after="0" w:line="6" w:lineRule="exact"/>
        <w:rPr>
          <w:sz w:val="20"/>
          <w:szCs w:val="20"/>
          <w:color w:val="auto"/>
        </w:rPr>
      </w:pPr>
    </w:p>
    <w:p>
      <w:pPr>
        <w:ind w:left="2" w:right="2679" w:hanging="2"/>
        <w:spacing w:after="0" w:line="242" w:lineRule="auto"/>
        <w:tabs>
          <w:tab w:leader="none" w:pos="384"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 apply as a credit Securities of a series which have been (x) converted into Common Stock or (y)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8" w:lineRule="exact"/>
        <w:rPr>
          <w:sz w:val="20"/>
          <w:szCs w:val="20"/>
          <w:color w:val="auto"/>
        </w:rPr>
      </w:pPr>
    </w:p>
    <w:p>
      <w:pPr>
        <w:ind w:left="2"/>
        <w:spacing w:after="0"/>
        <w:tabs>
          <w:tab w:leader="none" w:pos="1402" w:val="left"/>
        </w:tabs>
        <w:rPr>
          <w:sz w:val="20"/>
          <w:szCs w:val="20"/>
          <w:color w:val="auto"/>
        </w:rPr>
      </w:pPr>
      <w:r>
        <w:rPr>
          <w:rFonts w:ascii="Courier New" w:cs="Courier New" w:eastAsia="Courier New" w:hAnsi="Courier New"/>
          <w:sz w:val="16"/>
          <w:szCs w:val="16"/>
          <w:color w:val="auto"/>
        </w:rPr>
        <w:t>SECTION 1203.</w:t>
      </w:r>
      <w:r>
        <w:rPr>
          <w:sz w:val="20"/>
          <w:szCs w:val="20"/>
          <w:color w:val="auto"/>
        </w:rPr>
        <w:tab/>
      </w:r>
      <w:r>
        <w:rPr>
          <w:rFonts w:ascii="Courier New" w:cs="Courier New" w:eastAsia="Courier New" w:hAnsi="Courier New"/>
          <w:sz w:val="15"/>
          <w:szCs w:val="15"/>
          <w:color w:val="auto"/>
        </w:rPr>
        <w:t>Redemption of Securities for Sinking Fund.</w:t>
      </w:r>
    </w:p>
    <w:p>
      <w:pPr>
        <w:spacing w:after="0" w:line="188"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Not less than 45 days prior to each sinking fund payment date for any series of Securities, the Company will deliver to the Trustee a Company Order specifying the amount of the next ensuing sinking fund payment for that series pursuant to the terms of that series, the portion thereof, if any, which is to be satisfied by payment of cash and the portion thereof, if any, which is to be satisfied by delivering and crediting Securities of that series pursuant to Section 1202 and will also deliver to the Trustee any Securities to be so credited. Not less than 30 days before each such sinking fund payment date the Company or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21"/>
          </w:cols>
          <w:pgMar w:left="238" w:top="298" w:right="1440" w:bottom="1440" w:gutter="0" w:footer="0" w:header="0"/>
        </w:sectPr>
      </w:pPr>
    </w:p>
    <w:bookmarkStart w:id="173" w:name="page174"/>
    <w:bookmarkEnd w:id="173"/>
    <w:p>
      <w:pPr>
        <w:ind w:left="280"/>
        <w:spacing w:after="0"/>
        <w:rPr>
          <w:sz w:val="20"/>
          <w:szCs w:val="20"/>
          <w:color w:val="auto"/>
        </w:rPr>
      </w:pPr>
      <w:r>
        <w:rPr>
          <w:rFonts w:ascii="Courier New" w:cs="Courier New" w:eastAsia="Courier New" w:hAnsi="Courier New"/>
          <w:sz w:val="16"/>
          <w:szCs w:val="16"/>
          <w:color w:val="auto"/>
        </w:rPr>
        <w:t>68</w:t>
      </w:r>
    </w:p>
    <w:p>
      <w:pPr>
        <w:spacing w:after="0" w:line="186"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THIRTEEN</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DEFEASANCE AND COVENANT DEFEASANCE</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1301.</w:t>
      </w:r>
      <w:r>
        <w:rPr>
          <w:sz w:val="20"/>
          <w:szCs w:val="20"/>
          <w:color w:val="auto"/>
        </w:rPr>
        <w:tab/>
      </w:r>
      <w:r>
        <w:rPr>
          <w:rFonts w:ascii="Courier New" w:cs="Courier New" w:eastAsia="Courier New" w:hAnsi="Courier New"/>
          <w:sz w:val="15"/>
          <w:szCs w:val="15"/>
          <w:color w:val="auto"/>
        </w:rPr>
        <w:t>Company's Option to Effect Defeasance or Covenant Defeasance.</w:t>
      </w:r>
    </w:p>
    <w:p>
      <w:pPr>
        <w:spacing w:after="0" w:line="188"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The Company may at its option by Board Resolution, at any time, elect to have either Section 1302 or Section 1303 applied to the Outstanding Securities of any series upon compliance with the conditions set forth below in this Article Thirteen.</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1302.</w:t>
      </w:r>
      <w:r>
        <w:rPr>
          <w:sz w:val="20"/>
          <w:szCs w:val="20"/>
          <w:color w:val="auto"/>
        </w:rPr>
        <w:tab/>
      </w:r>
      <w:r>
        <w:rPr>
          <w:rFonts w:ascii="Courier New" w:cs="Courier New" w:eastAsia="Courier New" w:hAnsi="Courier New"/>
          <w:sz w:val="15"/>
          <w:szCs w:val="15"/>
          <w:color w:val="auto"/>
        </w:rPr>
        <w:t>Defeasance and Discharge.</w:t>
      </w:r>
    </w:p>
    <w:p>
      <w:pPr>
        <w:spacing w:after="0" w:line="188"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Upon the Company's exercise of the option provided in Section 1301 applicable to this Section, the Company shall be deemed to have been discharged from its obligations with respect to the Outstanding Securities of any series (other than any convertible series) on the date the conditions set forth below are satisfied (hereinafter, "defeasance"). For this purpose, such defeasance means that the Company shall be deemed to have paid and discharged the entire indebtedness represented by the Outstanding Securities of such series and to have satisfied all its other obligations under the Securities of such series and this Indenture insofar as the Securities of such series are concerned (and the Trustee, at the expense of the Company, shall execute proper instruments acknowledging the same), except for the following which shall survive until otherwise terminated or discharged hereunder: (A) the rights of Holders of the Securities of such series to receive, solely from the trust fund described in Section 1304 and as more fully set forth in such Section, payments in respect of the principal of and any premium and interest on the Securities of such series when such payments are due, (B) the Company's obligations with respect to such Securities under Sections 304, 305, 306, 1002, 1003 and 1004, (C) the rights, powers, trusts, duties and immunities of the Trustee hereunder and (D) this Article Thirteen. Subject to compliance with this Article Thirteen, the Company may exercise its option under this Section 1302 notwithstanding the prior exercise of its option under Section 1303.</w:t>
      </w:r>
    </w:p>
    <w:p>
      <w:pPr>
        <w:spacing w:after="0" w:line="365"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1303.</w:t>
      </w:r>
      <w:r>
        <w:rPr>
          <w:sz w:val="20"/>
          <w:szCs w:val="20"/>
          <w:color w:val="auto"/>
        </w:rPr>
        <w:tab/>
      </w:r>
      <w:r>
        <w:rPr>
          <w:rFonts w:ascii="Courier New" w:cs="Courier New" w:eastAsia="Courier New" w:hAnsi="Courier New"/>
          <w:sz w:val="15"/>
          <w:szCs w:val="15"/>
          <w:color w:val="auto"/>
        </w:rPr>
        <w:t>Covenant Defeasance.</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Upon the Company's exercise of the option provided in Section 1301 applicable to this Section, (i) the Company shall be released from its obligations with respect to the Securities of such series under Sections 801 and 1005 and any covenant added to this Indenture pursuant to Section 901(2) hereof, and (ii) the occurrence of an event specified in Section 501(4) (with respect to Sections 801 and 1005 and any covenant added to this Indenture pursuant to Section 901(2) hereof) shall not be deemed to be an Event of Default on and after the date the conditions set forth below are satisfied (hereinafter, "covenant defeasance"), but the remainder of this Indenture and such Securities shall be unaffected thereby. For this purpose, such covenant defeasance means that the Company may omit to comply with and shall have no liability in respect of any term, condition or limitation set forth in any such Section or covenant (to the extent so specified in the case of Section 501(4)), whether directly or indirectly, by reason of any reference elsewhere herein to any such Section or covenant or by reason of any reference in any such Section or clause to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298" w:right="1440" w:bottom="1440" w:gutter="0" w:footer="0" w:header="0"/>
        </w:sectPr>
      </w:pPr>
    </w:p>
    <w:bookmarkStart w:id="174" w:name="page175"/>
    <w:bookmarkEnd w:id="174"/>
    <w:p>
      <w:pPr>
        <w:ind w:left="280"/>
        <w:spacing w:after="0"/>
        <w:rPr>
          <w:sz w:val="20"/>
          <w:szCs w:val="20"/>
          <w:color w:val="auto"/>
        </w:rPr>
      </w:pPr>
      <w:r>
        <w:rPr>
          <w:rFonts w:ascii="Courier New" w:cs="Courier New" w:eastAsia="Courier New" w:hAnsi="Courier New"/>
          <w:sz w:val="16"/>
          <w:szCs w:val="16"/>
          <w:color w:val="auto"/>
        </w:rPr>
        <w:t>69</w:t>
      </w:r>
    </w:p>
    <w:p>
      <w:pPr>
        <w:spacing w:after="0" w:line="5"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provision herein or in any such Section or clause to any other provision herein or in any other document, but the remainder of this Indenture and such Securities shall be unaffected thereby.</w:t>
      </w:r>
    </w:p>
    <w:p>
      <w:pPr>
        <w:spacing w:after="0" w:line="187"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1304.</w:t>
      </w:r>
      <w:r>
        <w:rPr>
          <w:sz w:val="20"/>
          <w:szCs w:val="20"/>
          <w:color w:val="auto"/>
        </w:rPr>
        <w:tab/>
      </w:r>
      <w:r>
        <w:rPr>
          <w:rFonts w:ascii="Courier New" w:cs="Courier New" w:eastAsia="Courier New" w:hAnsi="Courier New"/>
          <w:sz w:val="15"/>
          <w:szCs w:val="15"/>
          <w:color w:val="auto"/>
        </w:rPr>
        <w:t>Conditions to Defeasance or Covenant Defeasance.</w:t>
      </w:r>
    </w:p>
    <w:p>
      <w:pPr>
        <w:spacing w:after="0" w:line="188" w:lineRule="exact"/>
        <w:rPr>
          <w:sz w:val="20"/>
          <w:szCs w:val="20"/>
          <w:color w:val="auto"/>
        </w:rPr>
      </w:pPr>
    </w:p>
    <w:p>
      <w:pPr>
        <w:ind w:right="3059" w:firstLine="477"/>
        <w:spacing w:after="0" w:line="271" w:lineRule="auto"/>
        <w:rPr>
          <w:sz w:val="20"/>
          <w:szCs w:val="20"/>
          <w:color w:val="auto"/>
        </w:rPr>
      </w:pPr>
      <w:r>
        <w:rPr>
          <w:rFonts w:ascii="Courier New" w:cs="Courier New" w:eastAsia="Courier New" w:hAnsi="Courier New"/>
          <w:sz w:val="15"/>
          <w:szCs w:val="15"/>
          <w:color w:val="auto"/>
        </w:rPr>
        <w:t>The following shall be the conditions to application of either Section 1302 or Section 1303 to the then Outstanding Securities of any series:</w:t>
      </w:r>
    </w:p>
    <w:p>
      <w:pPr>
        <w:spacing w:after="0" w:line="166" w:lineRule="exact"/>
        <w:rPr>
          <w:sz w:val="20"/>
          <w:szCs w:val="20"/>
          <w:color w:val="auto"/>
        </w:rPr>
      </w:pPr>
    </w:p>
    <w:p>
      <w:pPr>
        <w:ind w:left="480" w:right="2679" w:firstLine="758"/>
        <w:spacing w:after="0" w:line="242" w:lineRule="auto"/>
        <w:tabs>
          <w:tab w:leader="none" w:pos="2101"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irrevocably have deposited or caused to be deposited with the Trustee (or another trustee satisfying the requirements of Section 609 who shall agree to comply with the provisions of this Article Thirteen applicable to it) as trust funds in trust for the purpose of making the following payments specifically pledged as security for, and dedicated solely to, the benefit of the Holders of the Securities of such series, (A) money in an amount, or (B) U.S. Government Obligations which through the scheduled payment of principal and interest in respect thereof in accordance with their terms will provide, not later than one day before the due date of any payment, money in an amount, or (C) a combination thereof, sufficient, in the opinion of a nationally recognized firm of independent public accountants expressed in a written certification thereof delivered to the Trustee, to pay and discharge, and which shall be applied by the Trustee (or other qualifying trustee) to pay and discharge, the principal of (and premium, if any) and each installment of interest on the Securities and any coupons pertaining thereto on the Stated Maturity of such principal (and premium, if any) or installment of interest in accordance with the terms of this Indenture and of the Securities of such series. For this purpose, "U.S. Government Obligations" means securities that are (x) direct obligations of the United States of America for the payment of which its full faith and credit is pledged or (y) obligations of a Person controlled or supervised by and acting as an agency or instrumentality of the United States of America the payment of which is unconditionally guaranteed as a full faith and credit obligation by the United States of America, which, in either case, are not callable or redeemable at the option of the issuer thereof, and shall also include a depository receipt issued by a bank (as defined in Section 3(a)(2) of the Securities Act of 1933) as custodian with respect to any such U.S. Government Obligation or a specific payment of principal of or interest on any such U.S. Government Obligation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principal of or interest on the U.S. Government Obligation evidenced by such depository receipt.</w:t>
      </w:r>
    </w:p>
    <w:p>
      <w:pPr>
        <w:spacing w:after="0" w:line="207" w:lineRule="exact"/>
        <w:rPr>
          <w:rFonts w:ascii="Courier New" w:cs="Courier New" w:eastAsia="Courier New" w:hAnsi="Courier New"/>
          <w:sz w:val="16"/>
          <w:szCs w:val="16"/>
          <w:color w:val="auto"/>
        </w:rPr>
      </w:pPr>
    </w:p>
    <w:p>
      <w:pPr>
        <w:ind w:left="480" w:right="2779" w:firstLine="758"/>
        <w:spacing w:after="0" w:line="242" w:lineRule="auto"/>
        <w:tabs>
          <w:tab w:leader="none" w:pos="2101"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election under Section 1302, the Company shall have delivered to the Trustee an Opinion of Counsel stating that (x) the Company has received from, or there has been published by, the Internal Revenue Service a ruling, or (y) since the date of this Indenture there has been a change in the applicable Federal income tax law, in either case to the effect that, and based thereon such opinion shall confirm that, the Holders of the Outstanding Securities of such series will not recognize income, gain or loss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298" w:right="1440" w:bottom="1440" w:gutter="0" w:footer="0" w:header="0"/>
        </w:sectPr>
      </w:pPr>
    </w:p>
    <w:bookmarkStart w:id="175" w:name="page176"/>
    <w:bookmarkEnd w:id="175"/>
    <w:p>
      <w:pPr>
        <w:ind w:left="280"/>
        <w:spacing w:after="0"/>
        <w:rPr>
          <w:sz w:val="20"/>
          <w:szCs w:val="20"/>
          <w:color w:val="auto"/>
        </w:rPr>
      </w:pPr>
      <w:r>
        <w:rPr>
          <w:rFonts w:ascii="Courier New" w:cs="Courier New" w:eastAsia="Courier New" w:hAnsi="Courier New"/>
          <w:sz w:val="16"/>
          <w:szCs w:val="16"/>
          <w:color w:val="auto"/>
        </w:rPr>
        <w:t>70</w:t>
      </w:r>
    </w:p>
    <w:p>
      <w:pPr>
        <w:spacing w:after="0" w:line="5" w:lineRule="exact"/>
        <w:rPr>
          <w:sz w:val="20"/>
          <w:szCs w:val="20"/>
          <w:color w:val="auto"/>
        </w:rPr>
      </w:pPr>
    </w:p>
    <w:p>
      <w:pPr>
        <w:ind w:left="480" w:right="2879"/>
        <w:spacing w:after="0" w:line="241" w:lineRule="auto"/>
        <w:rPr>
          <w:sz w:val="20"/>
          <w:szCs w:val="20"/>
          <w:color w:val="auto"/>
        </w:rPr>
      </w:pPr>
      <w:r>
        <w:rPr>
          <w:rFonts w:ascii="Courier New" w:cs="Courier New" w:eastAsia="Courier New" w:hAnsi="Courier New"/>
          <w:sz w:val="16"/>
          <w:szCs w:val="16"/>
          <w:color w:val="auto"/>
        </w:rPr>
        <w:t>Federal income tax purposes as a result of such deposit, defeasance and discharge and will be subject to Federal income tax on the same amounts, in the same manner and at the same times as would have been the case if such deposit, defeasance and discharge had not occurred.</w:t>
      </w:r>
    </w:p>
    <w:p>
      <w:pPr>
        <w:spacing w:after="0" w:line="189" w:lineRule="exact"/>
        <w:rPr>
          <w:sz w:val="20"/>
          <w:szCs w:val="20"/>
          <w:color w:val="auto"/>
        </w:rPr>
      </w:pPr>
    </w:p>
    <w:p>
      <w:pPr>
        <w:ind w:left="480" w:right="2679" w:firstLine="758"/>
        <w:spacing w:after="0" w:line="242" w:lineRule="auto"/>
        <w:tabs>
          <w:tab w:leader="none" w:pos="2101"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election under Section 1303, the Company shall have delivered to the Trustee an Opinion of Counsel to the effect that the Holders of the Outstanding Securities of such series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had not occurred.</w:t>
      </w:r>
    </w:p>
    <w:p>
      <w:pPr>
        <w:spacing w:after="0" w:line="188" w:lineRule="exact"/>
        <w:rPr>
          <w:rFonts w:ascii="Courier New" w:cs="Courier New" w:eastAsia="Courier New" w:hAnsi="Courier New"/>
          <w:sz w:val="16"/>
          <w:szCs w:val="16"/>
          <w:color w:val="auto"/>
        </w:rPr>
      </w:pPr>
    </w:p>
    <w:p>
      <w:pPr>
        <w:ind w:left="480" w:right="2679" w:firstLine="758"/>
        <w:spacing w:after="0" w:line="242" w:lineRule="auto"/>
        <w:tabs>
          <w:tab w:leader="none" w:pos="2101"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Event of Default or event which with notice or lapse of time or both would become an Event of Default with respect to the Securities of such series shall have occurred and be continuing on the date of such deposit or, insofar as subsections 501(5) and (6) are concerned, at any time during the period ending on the 121st day after the date of such deposit (it being understood that this condition shall not be deemed satisfied until the expiration of such period).</w:t>
      </w:r>
    </w:p>
    <w:p>
      <w:pPr>
        <w:spacing w:after="0" w:line="6" w:lineRule="exact"/>
        <w:rPr>
          <w:rFonts w:ascii="Courier New" w:cs="Courier New" w:eastAsia="Courier New" w:hAnsi="Courier New"/>
          <w:sz w:val="16"/>
          <w:szCs w:val="16"/>
          <w:color w:val="auto"/>
        </w:rPr>
      </w:pPr>
    </w:p>
    <w:p>
      <w:pPr>
        <w:ind w:left="2100" w:hanging="862"/>
        <w:spacing w:after="0"/>
        <w:tabs>
          <w:tab w:leader="none" w:pos="210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cause</w:t>
      </w:r>
    </w:p>
    <w:p>
      <w:pPr>
        <w:spacing w:after="0" w:line="183" w:lineRule="exact"/>
        <w:rPr>
          <w:sz w:val="20"/>
          <w:szCs w:val="20"/>
          <w:color w:val="auto"/>
        </w:rPr>
      </w:pPr>
    </w:p>
    <w:p>
      <w:pPr>
        <w:ind w:left="480" w:right="2679"/>
        <w:spacing w:after="0" w:line="239" w:lineRule="auto"/>
        <w:rPr>
          <w:sz w:val="20"/>
          <w:szCs w:val="20"/>
          <w:color w:val="auto"/>
        </w:rPr>
      </w:pPr>
      <w:r>
        <w:rPr>
          <w:rFonts w:ascii="Courier New" w:cs="Courier New" w:eastAsia="Courier New" w:hAnsi="Courier New"/>
          <w:sz w:val="16"/>
          <w:szCs w:val="16"/>
          <w:color w:val="auto"/>
        </w:rPr>
        <w:t>the Trustee to have a conflicting interest within the meaning of the Trust Indenture Act with respect to any securities of the Company.</w:t>
      </w:r>
    </w:p>
    <w:p>
      <w:pPr>
        <w:spacing w:after="0" w:line="189" w:lineRule="exact"/>
        <w:rPr>
          <w:sz w:val="20"/>
          <w:szCs w:val="20"/>
          <w:color w:val="auto"/>
        </w:rPr>
      </w:pPr>
    </w:p>
    <w:p>
      <w:pPr>
        <w:ind w:left="480" w:right="2779" w:firstLine="758"/>
        <w:spacing w:after="0" w:line="241" w:lineRule="auto"/>
        <w:tabs>
          <w:tab w:leader="none" w:pos="2101"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result in a breach or violation of, or constitute a default under, any other agreement or instrument to which the Company is a party or by which it is bound.</w:t>
      </w:r>
    </w:p>
    <w:p>
      <w:pPr>
        <w:spacing w:after="0" w:line="189" w:lineRule="exact"/>
        <w:rPr>
          <w:rFonts w:ascii="Courier New" w:cs="Courier New" w:eastAsia="Courier New" w:hAnsi="Courier New"/>
          <w:sz w:val="16"/>
          <w:szCs w:val="16"/>
          <w:color w:val="auto"/>
        </w:rPr>
      </w:pPr>
    </w:p>
    <w:p>
      <w:pPr>
        <w:ind w:left="480" w:right="2779" w:firstLine="758"/>
        <w:spacing w:after="0" w:line="241" w:lineRule="auto"/>
        <w:tabs>
          <w:tab w:leader="none" w:pos="2101"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delivered to the Trustee an Officers' Certificate and an Opinion of Counsel, each stating that all conditions precedent provided for relating to either the defeasance under Section 1302 or the covenant defeasance under Section 1303 (as the case may be) have been complied with.</w:t>
      </w:r>
    </w:p>
    <w:p>
      <w:pPr>
        <w:spacing w:after="0" w:line="190" w:lineRule="exact"/>
        <w:rPr>
          <w:rFonts w:ascii="Courier New" w:cs="Courier New" w:eastAsia="Courier New" w:hAnsi="Courier New"/>
          <w:sz w:val="16"/>
          <w:szCs w:val="16"/>
          <w:color w:val="auto"/>
        </w:rPr>
      </w:pPr>
    </w:p>
    <w:p>
      <w:pPr>
        <w:ind w:left="480" w:right="2779" w:firstLine="758"/>
        <w:spacing w:after="0" w:line="241" w:lineRule="auto"/>
        <w:tabs>
          <w:tab w:leader="none" w:pos="2101"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result in the trust arising from such deposit constituting an investment company as defined in the Investment Company Act of 1940, or such trust shall be qualified under such Act or exempt from regulation thereunder.</w:t>
      </w:r>
    </w:p>
    <w:p>
      <w:pPr>
        <w:spacing w:after="0" w:line="189" w:lineRule="exact"/>
        <w:rPr>
          <w:sz w:val="20"/>
          <w:szCs w:val="20"/>
          <w:color w:val="auto"/>
        </w:rPr>
      </w:pPr>
    </w:p>
    <w:p>
      <w:pPr>
        <w:ind w:left="1420" w:right="2979" w:hanging="1430"/>
        <w:spacing w:after="0" w:line="239" w:lineRule="auto"/>
        <w:tabs>
          <w:tab w:leader="none" w:pos="1400" w:val="left"/>
        </w:tabs>
        <w:rPr>
          <w:sz w:val="20"/>
          <w:szCs w:val="20"/>
          <w:color w:val="auto"/>
        </w:rPr>
      </w:pPr>
      <w:r>
        <w:rPr>
          <w:rFonts w:ascii="Courier New" w:cs="Courier New" w:eastAsia="Courier New" w:hAnsi="Courier New"/>
          <w:sz w:val="16"/>
          <w:szCs w:val="16"/>
          <w:color w:val="auto"/>
        </w:rPr>
        <w:t>SECTION 1305.</w:t>
        <w:tab/>
        <w:t>Deposited Money and U.S. Government Obligations to Be Held in Trust; Other Miscellaneous Provisions.</w:t>
      </w:r>
    </w:p>
    <w:p>
      <w:pPr>
        <w:spacing w:after="0" w:line="189" w:lineRule="exact"/>
        <w:rPr>
          <w:sz w:val="20"/>
          <w:szCs w:val="20"/>
          <w:color w:val="auto"/>
        </w:rPr>
      </w:pPr>
    </w:p>
    <w:p>
      <w:pPr>
        <w:ind w:right="2679" w:firstLine="477"/>
        <w:spacing w:after="0" w:line="262" w:lineRule="auto"/>
        <w:rPr>
          <w:sz w:val="20"/>
          <w:szCs w:val="20"/>
          <w:color w:val="auto"/>
        </w:rPr>
      </w:pPr>
      <w:r>
        <w:rPr>
          <w:rFonts w:ascii="Courier New" w:cs="Courier New" w:eastAsia="Courier New" w:hAnsi="Courier New"/>
          <w:sz w:val="15"/>
          <w:szCs w:val="15"/>
          <w:color w:val="auto"/>
        </w:rPr>
        <w:t>Subject to the provisions of the last paragraph of Section 1003, all money and U.S. Government Obligations (including the proceeds thereof) deposited with the Trustee (or other qualifying trustee -- collectively, for purposes of this Section 1305, the "Trustee") pursuant to Section 1304 in respect of the Securities of such series shall be held in trust and applied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298" w:right="1440" w:bottom="1440" w:gutter="0" w:footer="0" w:header="0"/>
        </w:sectPr>
      </w:pPr>
    </w:p>
    <w:bookmarkStart w:id="176" w:name="page177"/>
    <w:bookmarkEnd w:id="176"/>
    <w:p>
      <w:pPr>
        <w:ind w:left="280"/>
        <w:spacing w:after="0"/>
        <w:rPr>
          <w:sz w:val="20"/>
          <w:szCs w:val="20"/>
          <w:color w:val="auto"/>
        </w:rPr>
      </w:pPr>
      <w:r>
        <w:rPr>
          <w:rFonts w:ascii="Courier New" w:cs="Courier New" w:eastAsia="Courier New" w:hAnsi="Courier New"/>
          <w:sz w:val="16"/>
          <w:szCs w:val="16"/>
          <w:color w:val="auto"/>
        </w:rPr>
        <w:t>71</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Trustee, in accordance with the provisions of such Securities of such series and this Indenture, to the payment, either directly or through any Paying Agent (including the Company acting as its own Paying Agent) as the Trustee may determine, to the Holders of the Securities of such series, of all sums due and to become due thereon in respect of principal (and premium, if any) and interest, but such money need not be segregated from other funds except to the extent required by law.</w:t>
      </w:r>
    </w:p>
    <w:p>
      <w:pPr>
        <w:spacing w:after="0" w:line="188" w:lineRule="exact"/>
        <w:rPr>
          <w:sz w:val="20"/>
          <w:szCs w:val="20"/>
          <w:color w:val="auto"/>
        </w:rPr>
      </w:pPr>
    </w:p>
    <w:p>
      <w:pPr>
        <w:ind w:right="2979" w:firstLine="477"/>
        <w:spacing w:after="0" w:line="262" w:lineRule="auto"/>
        <w:rPr>
          <w:sz w:val="20"/>
          <w:szCs w:val="20"/>
          <w:color w:val="auto"/>
        </w:rPr>
      </w:pPr>
      <w:r>
        <w:rPr>
          <w:rFonts w:ascii="Courier New" w:cs="Courier New" w:eastAsia="Courier New" w:hAnsi="Courier New"/>
          <w:sz w:val="15"/>
          <w:szCs w:val="15"/>
          <w:color w:val="auto"/>
        </w:rPr>
        <w:t>The Company shall pay and indemnify the Trustee against any tax, fee or other charge imposed on or assessed against the U.S. Government Obligations deposited pursuant to Section 1304 or the principal and interest received in respect thereof other than any such tax, fee or other charge which by law is for the account of the Holders of the Outstanding Securities.</w:t>
      </w:r>
    </w:p>
    <w:p>
      <w:pPr>
        <w:spacing w:after="0" w:line="173"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Anything in this Article Thirteen to the contrary notwithstanding, the Trustee shall deliver or pay to the Company from time to time upon Company Request any money or U.S. Government Obligations held by it as provided in Section 1304 which, in the opinion of a nationally recognized firm of independent public accountants expressed in a written certification thereof delivered to the Trustee, are in excess of the amount thereof which would then be required to be deposited to effect an equivalent defeasance or covenant defeasance.</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1306.</w:t>
      </w:r>
      <w:r>
        <w:rPr>
          <w:sz w:val="20"/>
          <w:szCs w:val="20"/>
          <w:color w:val="auto"/>
        </w:rPr>
        <w:tab/>
      </w:r>
      <w:r>
        <w:rPr>
          <w:rFonts w:ascii="Courier New" w:cs="Courier New" w:eastAsia="Courier New" w:hAnsi="Courier New"/>
          <w:sz w:val="15"/>
          <w:szCs w:val="15"/>
          <w:color w:val="auto"/>
        </w:rPr>
        <w:t>Reinstatement.</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If the Trustee or the Paying Agent is unable to apply any money in accordance with Section 1302 or 1303 by reason of any order or judgment of any court or governmental authority enjoining, restraining or otherwise prohibiting such application, then the Company's obligations under this Indenture and the Securities of such series shall be revived and reinstated as though no deposit had occurred pursuant to this Article Thirteen until such time as the Trustee or Paying Agent is permitted to apply all such money in accordance with Section 1302 or 1303; provided, however, that if the Company makes any payment of principal of or any premium or interest on any Security following the reinstatement of its obligations, the Company shall be subrogated to the rights of the Holders of the Securities of such series to receive such payment from the money held by the Trustee or the Paying Agent.</w:t>
      </w:r>
    </w:p>
    <w:p>
      <w:pPr>
        <w:spacing w:after="0" w:line="188"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ARTICLE FOURTEEN</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MEETINGS OF HOLDERS OF SECURITIES</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1401.</w:t>
      </w:r>
      <w:r>
        <w:rPr>
          <w:sz w:val="20"/>
          <w:szCs w:val="20"/>
          <w:color w:val="auto"/>
        </w:rPr>
        <w:tab/>
      </w:r>
      <w:r>
        <w:rPr>
          <w:rFonts w:ascii="Courier New" w:cs="Courier New" w:eastAsia="Courier New" w:hAnsi="Courier New"/>
          <w:sz w:val="15"/>
          <w:szCs w:val="15"/>
          <w:color w:val="auto"/>
        </w:rPr>
        <w:t>Purposes for Which Meetings May Be Called.</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If Securities of a series are issuable as Bearer Securities, a meeting of Holders of Securities of such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298" w:right="1440" w:bottom="1440" w:gutter="0" w:footer="0" w:header="0"/>
        </w:sectPr>
      </w:pPr>
    </w:p>
    <w:bookmarkStart w:id="177" w:name="page178"/>
    <w:bookmarkEnd w:id="177"/>
    <w:p>
      <w:pPr>
        <w:ind w:left="280"/>
        <w:spacing w:after="0"/>
        <w:rPr>
          <w:sz w:val="20"/>
          <w:szCs w:val="20"/>
          <w:color w:val="auto"/>
        </w:rPr>
      </w:pPr>
      <w:r>
        <w:rPr>
          <w:rFonts w:ascii="Courier New" w:cs="Courier New" w:eastAsia="Courier New" w:hAnsi="Courier New"/>
          <w:sz w:val="16"/>
          <w:szCs w:val="16"/>
          <w:color w:val="auto"/>
        </w:rPr>
        <w:t>72</w:t>
      </w:r>
    </w:p>
    <w:p>
      <w:pPr>
        <w:spacing w:after="0" w:line="2"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1402.</w:t>
      </w:r>
      <w:r>
        <w:rPr>
          <w:sz w:val="20"/>
          <w:szCs w:val="20"/>
          <w:color w:val="auto"/>
        </w:rPr>
        <w:tab/>
      </w:r>
      <w:r>
        <w:rPr>
          <w:rFonts w:ascii="Courier New" w:cs="Courier New" w:eastAsia="Courier New" w:hAnsi="Courier New"/>
          <w:sz w:val="15"/>
          <w:szCs w:val="15"/>
          <w:color w:val="auto"/>
        </w:rPr>
        <w:t>Call, Notice and Place of Meetings.</w:t>
      </w:r>
    </w:p>
    <w:p>
      <w:pPr>
        <w:spacing w:after="0" w:line="188" w:lineRule="exact"/>
        <w:rPr>
          <w:sz w:val="20"/>
          <w:szCs w:val="20"/>
          <w:color w:val="auto"/>
        </w:rPr>
      </w:pPr>
    </w:p>
    <w:p>
      <w:pPr>
        <w:ind w:right="2779" w:firstLine="475"/>
        <w:spacing w:after="0" w:line="260" w:lineRule="auto"/>
        <w:tabs>
          <w:tab w:leader="none" w:pos="12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at any time call a meeting of Holders of Securities of any series for any purpose specified in Section 1401, to be held at such time and at such place in the Borough of Manhattan, The City of New York, or in London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21 nor more than 120 days prior to the date fixed for the meeting.</w:t>
      </w:r>
    </w:p>
    <w:p>
      <w:pPr>
        <w:spacing w:after="0" w:line="178" w:lineRule="exact"/>
        <w:rPr>
          <w:rFonts w:ascii="Courier New" w:cs="Courier New" w:eastAsia="Courier New" w:hAnsi="Courier New"/>
          <w:sz w:val="15"/>
          <w:szCs w:val="15"/>
          <w:color w:val="auto"/>
        </w:rPr>
      </w:pPr>
    </w:p>
    <w:p>
      <w:pPr>
        <w:ind w:right="2679" w:firstLine="475"/>
        <w:spacing w:after="0" w:line="242" w:lineRule="auto"/>
        <w:tabs>
          <w:tab w:leader="none" w:pos="124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1401,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or in London for such meeting and may call such meeting for such purposes by giving notice thereof as provided in subsection (a) of this Section.</w:t>
      </w:r>
    </w:p>
    <w:p>
      <w:pPr>
        <w:spacing w:after="0" w:line="189"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1403.</w:t>
      </w:r>
      <w:r>
        <w:rPr>
          <w:sz w:val="20"/>
          <w:szCs w:val="20"/>
          <w:color w:val="auto"/>
        </w:rPr>
        <w:tab/>
      </w:r>
      <w:r>
        <w:rPr>
          <w:rFonts w:ascii="Courier New" w:cs="Courier New" w:eastAsia="Courier New" w:hAnsi="Courier New"/>
          <w:sz w:val="15"/>
          <w:szCs w:val="15"/>
          <w:color w:val="auto"/>
        </w:rPr>
        <w:t>Persons Entitled to Vote at Meetings.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To be entitled to vote at any meeting of Holders a Person shall (a) be a Holder of one or more Securities or (b) be a Person appointed by an instrument in writing as proxy by a Holder of one or more Securities.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85"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1404.</w:t>
      </w:r>
      <w:r>
        <w:rPr>
          <w:sz w:val="20"/>
          <w:szCs w:val="20"/>
          <w:color w:val="auto"/>
        </w:rPr>
        <w:tab/>
      </w:r>
      <w:r>
        <w:rPr>
          <w:rFonts w:ascii="Courier New" w:cs="Courier New" w:eastAsia="Courier New" w:hAnsi="Courier New"/>
          <w:sz w:val="15"/>
          <w:szCs w:val="15"/>
          <w:color w:val="auto"/>
        </w:rPr>
        <w:t>Quorum; Action.</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Persons entitled to vote a majority in principal amount of the Outstanding Securities of a series shall constitute a quorum for a meeting of Holders of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1402(a), except that such notice need be given only once not less than five days prior to the date on which the meeting is scheduled to be reconvened. Notice of the reconvening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298" w:right="1440" w:bottom="1440" w:gutter="0" w:footer="0" w:header="0"/>
        </w:sectPr>
      </w:pPr>
    </w:p>
    <w:bookmarkStart w:id="178" w:name="page179"/>
    <w:bookmarkEnd w:id="178"/>
    <w:p>
      <w:pPr>
        <w:ind w:left="280"/>
        <w:spacing w:after="0"/>
        <w:rPr>
          <w:sz w:val="20"/>
          <w:szCs w:val="20"/>
          <w:color w:val="auto"/>
        </w:rPr>
      </w:pPr>
      <w:r>
        <w:rPr>
          <w:rFonts w:ascii="Courier New" w:cs="Courier New" w:eastAsia="Courier New" w:hAnsi="Courier New"/>
          <w:sz w:val="16"/>
          <w:szCs w:val="16"/>
          <w:color w:val="auto"/>
        </w:rPr>
        <w:t>73</w:t>
      </w:r>
    </w:p>
    <w:p>
      <w:pPr>
        <w:spacing w:after="0" w:line="5" w:lineRule="exact"/>
        <w:rPr>
          <w:sz w:val="20"/>
          <w:szCs w:val="20"/>
          <w:color w:val="auto"/>
        </w:rPr>
      </w:pPr>
    </w:p>
    <w:p>
      <w:pPr>
        <w:jc w:val="both"/>
        <w:ind w:right="2879"/>
        <w:spacing w:after="0"/>
        <w:rPr>
          <w:sz w:val="20"/>
          <w:szCs w:val="20"/>
          <w:color w:val="auto"/>
        </w:rPr>
      </w:pPr>
      <w:r>
        <w:rPr>
          <w:rFonts w:ascii="Courier New" w:cs="Courier New" w:eastAsia="Courier New" w:hAnsi="Courier New"/>
          <w:sz w:val="16"/>
          <w:szCs w:val="16"/>
          <w:color w:val="auto"/>
        </w:rPr>
        <w:t>adjourned meeting shall state expressly the percentage, as provided above, of the principal amount of the Outstanding Securities of such series which shall constitute a quorum.</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Except as limited by Section 512 or the proviso to the first paragraph of Section 902, any resolution presented to a meeting (or adjourned meeting duly reconvened at which a quorum is present as aforesaid) may be adopted by the affirmative vote of the Holders of a majority in principal amount of the Outstanding Securities of that series; provided, however, that,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92"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To the extent consistent with the terms of this Indenture, 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90" w:lineRule="exact"/>
        <w:rPr>
          <w:sz w:val="20"/>
          <w:szCs w:val="20"/>
          <w:color w:val="auto"/>
        </w:rPr>
      </w:pPr>
    </w:p>
    <w:p>
      <w:pPr>
        <w:ind w:right="3259"/>
        <w:spacing w:after="0" w:line="239" w:lineRule="auto"/>
        <w:rPr>
          <w:sz w:val="20"/>
          <w:szCs w:val="20"/>
          <w:color w:val="auto"/>
        </w:rPr>
      </w:pPr>
      <w:r>
        <w:rPr>
          <w:rFonts w:ascii="Courier New" w:cs="Courier New" w:eastAsia="Courier New" w:hAnsi="Courier New"/>
          <w:sz w:val="16"/>
          <w:szCs w:val="16"/>
          <w:color w:val="auto"/>
        </w:rPr>
        <w:t>SECTION 1405. Determination of Voting Rights; Conduct and Adjournment of Meetings.</w:t>
      </w:r>
    </w:p>
    <w:p>
      <w:pPr>
        <w:spacing w:after="0" w:line="189" w:lineRule="exact"/>
        <w:rPr>
          <w:sz w:val="20"/>
          <w:szCs w:val="20"/>
          <w:color w:val="auto"/>
        </w:rPr>
      </w:pPr>
    </w:p>
    <w:p>
      <w:pPr>
        <w:ind w:right="2679" w:firstLine="475"/>
        <w:spacing w:after="0" w:line="242" w:lineRule="auto"/>
        <w:tabs>
          <w:tab w:leader="none" w:pos="124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93" w:lineRule="exact"/>
        <w:rPr>
          <w:rFonts w:ascii="Courier New" w:cs="Courier New" w:eastAsia="Courier New" w:hAnsi="Courier New"/>
          <w:sz w:val="16"/>
          <w:szCs w:val="16"/>
          <w:color w:val="auto"/>
        </w:rPr>
      </w:pPr>
    </w:p>
    <w:p>
      <w:pPr>
        <w:ind w:right="2679" w:firstLine="475"/>
        <w:spacing w:after="0" w:line="260" w:lineRule="auto"/>
        <w:tabs>
          <w:tab w:leader="none" w:pos="124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by an instrument in writing, appoint a temporary chairman of the meeting, unless the meeting shall have been called by the Company or by Holders of Securities as provided in Section 1402(b),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298" w:right="1440" w:bottom="1440" w:gutter="0" w:footer="0" w:header="0"/>
        </w:sectPr>
      </w:pPr>
    </w:p>
    <w:bookmarkStart w:id="179" w:name="page180"/>
    <w:bookmarkEnd w:id="179"/>
    <w:p>
      <w:pPr>
        <w:ind w:left="280"/>
        <w:spacing w:after="0"/>
        <w:rPr>
          <w:sz w:val="20"/>
          <w:szCs w:val="20"/>
          <w:color w:val="auto"/>
        </w:rPr>
      </w:pPr>
      <w:r>
        <w:rPr>
          <w:rFonts w:ascii="Courier New" w:cs="Courier New" w:eastAsia="Courier New" w:hAnsi="Courier New"/>
          <w:sz w:val="16"/>
          <w:szCs w:val="16"/>
          <w:color w:val="auto"/>
        </w:rPr>
        <w:t>74</w:t>
      </w:r>
    </w:p>
    <w:p>
      <w:pPr>
        <w:spacing w:after="0" w:line="5" w:lineRule="exact"/>
        <w:rPr>
          <w:sz w:val="20"/>
          <w:szCs w:val="20"/>
          <w:color w:val="auto"/>
        </w:rPr>
      </w:pPr>
    </w:p>
    <w:p>
      <w:pPr>
        <w:ind w:right="2679" w:firstLine="475"/>
        <w:spacing w:after="0" w:line="242" w:lineRule="auto"/>
        <w:tabs>
          <w:tab w:leader="none" w:pos="124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meeting each Holder of a Security of such series or proxy shall be entitled to one vote for each $1,000 principal amount of the Outstanding Securities of such series held or represented by him; provided, however,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87" w:lineRule="exact"/>
        <w:rPr>
          <w:rFonts w:ascii="Courier New" w:cs="Courier New" w:eastAsia="Courier New" w:hAnsi="Courier New"/>
          <w:sz w:val="16"/>
          <w:szCs w:val="16"/>
          <w:color w:val="auto"/>
        </w:rPr>
      </w:pPr>
    </w:p>
    <w:p>
      <w:pPr>
        <w:ind w:right="2779" w:firstLine="475"/>
        <w:spacing w:after="0" w:line="241" w:lineRule="auto"/>
        <w:tabs>
          <w:tab w:leader="none" w:pos="124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meeting of Holders of Securities of any series duly called pursuant to Section 1402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88"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1406.</w:t>
      </w:r>
      <w:r>
        <w:rPr>
          <w:sz w:val="20"/>
          <w:szCs w:val="20"/>
          <w:color w:val="auto"/>
        </w:rPr>
        <w:tab/>
      </w:r>
      <w:r>
        <w:rPr>
          <w:rFonts w:ascii="Courier New" w:cs="Courier New" w:eastAsia="Courier New" w:hAnsi="Courier New"/>
          <w:sz w:val="15"/>
          <w:szCs w:val="15"/>
          <w:color w:val="auto"/>
        </w:rPr>
        <w:t>Counting Votes and Recording Action of Meetings.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1402 and, if applicable, Section 1404.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94"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ARTICLE FIFTEEN</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CONVERSION OF SECURITIES</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1501.</w:t>
      </w:r>
      <w:r>
        <w:rPr>
          <w:sz w:val="20"/>
          <w:szCs w:val="20"/>
          <w:color w:val="auto"/>
        </w:rPr>
        <w:tab/>
      </w:r>
      <w:r>
        <w:rPr>
          <w:rFonts w:ascii="Courier New" w:cs="Courier New" w:eastAsia="Courier New" w:hAnsi="Courier New"/>
          <w:sz w:val="15"/>
          <w:szCs w:val="15"/>
          <w:color w:val="auto"/>
        </w:rPr>
        <w:t>Applicability of Article.</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provisions of this Article shall be applicable to the Securities of any series which are convertible into Common Stock or, if so provided in a Board Resolution, Officers' Certificate or executed supplemental indenture referred to in Sections 201 and 301 by or pursuant to which the form and terms of the Securities of such series were established, cash in lieu thereof, as and to the extent provided by the terms of the Securities of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19"/>
          </w:cols>
          <w:pgMar w:left="240" w:top="298" w:right="1440" w:bottom="1440" w:gutter="0" w:footer="0" w:header="0"/>
        </w:sectPr>
      </w:pPr>
    </w:p>
    <w:bookmarkStart w:id="180" w:name="page181"/>
    <w:bookmarkEnd w:id="180"/>
    <w:p>
      <w:pPr>
        <w:ind w:left="280"/>
        <w:spacing w:after="0"/>
        <w:rPr>
          <w:sz w:val="20"/>
          <w:szCs w:val="20"/>
          <w:color w:val="auto"/>
        </w:rPr>
      </w:pPr>
      <w:r>
        <w:rPr>
          <w:rFonts w:ascii="Courier New" w:cs="Courier New" w:eastAsia="Courier New" w:hAnsi="Courier New"/>
          <w:sz w:val="16"/>
          <w:szCs w:val="16"/>
          <w:color w:val="auto"/>
        </w:rPr>
        <w:t>75</w:t>
      </w:r>
    </w:p>
    <w:p>
      <w:pPr>
        <w:spacing w:after="0" w:line="2"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1502.</w:t>
      </w:r>
      <w:r>
        <w:rPr>
          <w:sz w:val="20"/>
          <w:szCs w:val="20"/>
          <w:color w:val="auto"/>
        </w:rPr>
        <w:tab/>
      </w:r>
      <w:r>
        <w:rPr>
          <w:rFonts w:ascii="Courier New" w:cs="Courier New" w:eastAsia="Courier New" w:hAnsi="Courier New"/>
          <w:sz w:val="15"/>
          <w:szCs w:val="15"/>
          <w:color w:val="auto"/>
        </w:rPr>
        <w:t>Exercise of Conversion Privilege.</w:t>
      </w:r>
    </w:p>
    <w:p>
      <w:pPr>
        <w:spacing w:after="0" w:line="188"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In order to exercise the conversion privilege, the Holder of any Security to be converted shall surrender such Security to the Conversion Agent at any time during usual business hours at its office or agency maintained for the purpose as provided in this Indenture, accompanied by a fully executed written notice, in substantially the form set forth on the reverse of the Security, that the Holder elects to convert such Security or a stated portion thereof constituting a multiple of $1,000 in principal amount, and, if such Security is surrendered for conversion during the period between the close of business on any record date for such Security and the opening of business on the related Interest Payment Date and has not been called for redemption on a Redemption Date within such period (or on such Interest Payment Date), accompanied also by payment of an amount equal to the interest payable on such Interest Payment Date on the portion of the principal amount of the Security being surrendered for conversion. Such notice shall also state the name or names (and address) in which the certificate or certificates for shares of Common Stock shall be issued (or to whom payment in cash in lieu of Common Stock shall be made). Securities surrendered for conversion shall (if so required by the Company or the Conversion Agent) be duly endorsed by, or be accompanied by a written instrument or instruments of transfer in form satisfactory to the Company and the Conversion Agent duly executed by, the Holder or his attorney duly authorized in writing. As promptly as practicable after the receipt of such notice and the surrender of such Security as aforesaid, the Company shall, subject to the provisions of Section 1507, issue and deliver at such office or agency to such Holder, or on his written order, a certificate or certificates for the number of full shares of Common Stock issuable on conversion of such Security in accordance with the provisions of such Security and cash, as provided in Section 1503, in respect of any fraction of a share of Common Stock otherwise issuable upon such conversion or, if so provided in a Board Resolution, Officers' Certificate or executed supplemental indenture referred to in Sections 201 and 301 by or pursuant to which the form and terms of the Securities of such series were established, cash in lieu of shares of Common Stock. Such conversion shall be at the Conversion Price in effect, and shall be deemed to have been effected, immediately prior to the close of business on the date (herein called the "Date of Conversion") on which such notice in proper form shall have been received by the Conversion Agent and such Security shall have been surrendered as aforesaid, and the Person or Persons in whose name or names any certificate or certificates for shares of Common Stock shall be issuable, if any, upon such conversion shall be deemed to have become on the Date of Conversion the holder or holders of record of the shares represented thereby; provided, however, that any such surrender on any date when the stock transfer books of the Company shall be closed shall constitute the Person or Persons in whose name or names the certificate or certificates for such shares are to be issued, if any, as the record holder or holders thereof for all purposes at the opening of business on the next succeeding day on which such stock transfer books are open but such conversion shall nevertheless be at the Conversion Price in effect at the close of business on the date when such Security shall have been so surrendered with the conversion notice in proper form. In the case of conversion of a portion, but less than all, of a Security, the Company shall execute, and the Trustee shall authenticate and deliver to the Holder thereof, at the expense of the Company, a Security or Securities in the aggregate principal amount of the unconverted portion of the Security surrendered. Except as otherwise expressly provided in this Indenture, no payment or adjustment shall be made for interest accrued on any Security (or portion thereof) converted or for dividends or distributions 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19"/>
          </w:cols>
          <w:pgMar w:left="240" w:top="298" w:right="1440" w:bottom="1440" w:gutter="0" w:footer="0" w:header="0"/>
        </w:sectPr>
      </w:pPr>
    </w:p>
    <w:bookmarkStart w:id="181" w:name="page182"/>
    <w:bookmarkEnd w:id="181"/>
    <w:p>
      <w:pPr>
        <w:ind w:left="280"/>
        <w:spacing w:after="0"/>
        <w:rPr>
          <w:sz w:val="20"/>
          <w:szCs w:val="20"/>
          <w:color w:val="auto"/>
        </w:rPr>
      </w:pPr>
      <w:r>
        <w:rPr>
          <w:rFonts w:ascii="Courier New" w:cs="Courier New" w:eastAsia="Courier New" w:hAnsi="Courier New"/>
          <w:sz w:val="16"/>
          <w:szCs w:val="16"/>
          <w:color w:val="auto"/>
        </w:rPr>
        <w:t>76</w:t>
      </w:r>
    </w:p>
    <w:p>
      <w:pPr>
        <w:spacing w:after="0" w:line="5"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Common Stock issued upon conversion of any Security. The right, if any, of a Holder of any Security to cause the Company to redeem, purchase or repay such Security shall terminate upon receipt by the Company of any notice of conversion of such Security.</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1503.</w:t>
        <w:tab/>
        <w:t>Fractional Interests.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No fractions of shares or scrip representing fractions of shares shall be issued upon conversion of Securities. If more than one Security shall be surrendered for conversion at one time by the same Holder, the number of full shares which shall be issuable upon conversion thereof shall be computed on the basis of the aggregate principal amount of the Securities so surrendered. If any fraction of a share of Common Stock would, except for the provisions of this Section 1503, be issuable on the conversion of any Security or Securities, the Company shall make payment in lieu thereof in cash equal to the value of such fraction computed on the basis of the Last Sale Price of one share of Common Stock on the most recent Trading Day prior to the Date of Conversion. "Last Sale Price" on any Trading Day shall mean (i) the closing price regular way (or, if no closing price is reported the average of the bid and asked prices) as reported on the New York Stock Exchange Composite Tape, or (ii) if on such Trading Day the Common Stock is not listed or admitted to trading on such exchange, the closing price regular way (or, if no closing price is reported the average of the bid and asked prices) on the principal national securities exchange on which the Common Stock is listed or admitted to trading, or (iii) if not listed or admitted to trading on any national securities exchange on such Trading Day, then the average of the closing bid and asked prices as reported through the National Association of Securities Dealers, Inc. on its NASDAQ National Market or other NASDAQ market or through a similar organization if NASDAQ is no longer reporting information, or (iv) if the Common Stock is not listed or admitted to trading on any national securities exchange or quoted on such National Market or other NASDAQ market on such Trading Day, then the average of the closing bid and asked prices in the over-the-counter market as furnished by any New York Stock Exchange member firm selected from time to time by the Company for that purpose or (v) if not quoted by any such organization on such Trading Day, the fair value of such Common Stock on such Trading Day, as determined by the Board of Directors. The term "Trading Day" shall mean each Monday, Tuesday, Wednesday, Thursday and Friday, other than any day on which securities are not traded on any of the above mentioned exchanges or in such markets.</w:t>
      </w:r>
    </w:p>
    <w:p>
      <w:pPr>
        <w:spacing w:after="0" w:line="20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1504.</w:t>
      </w:r>
      <w:r>
        <w:rPr>
          <w:sz w:val="20"/>
          <w:szCs w:val="20"/>
          <w:color w:val="auto"/>
        </w:rPr>
        <w:tab/>
      </w:r>
      <w:r>
        <w:rPr>
          <w:rFonts w:ascii="Courier New" w:cs="Courier New" w:eastAsia="Courier New" w:hAnsi="Courier New"/>
          <w:sz w:val="15"/>
          <w:szCs w:val="15"/>
          <w:color w:val="auto"/>
        </w:rPr>
        <w:t>Adjustment of Conversion Price.</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conversion price or rate (herein called the "Conversion Price") for a series of Securities shall be as set forth in a Board Resolution, Officers' Certificate or executed supplemental indenture referred to in Sections 201 and 301 by or pursuant to which the form and terms of the Securities of such series were established, and, except as otherwise provided therein, shall be subject to adjustment from time to time as follows:</w:t>
      </w:r>
    </w:p>
    <w:p>
      <w:pPr>
        <w:spacing w:after="0" w:line="187" w:lineRule="exact"/>
        <w:rPr>
          <w:sz w:val="20"/>
          <w:szCs w:val="20"/>
          <w:color w:val="auto"/>
        </w:rPr>
      </w:pPr>
    </w:p>
    <w:p>
      <w:pPr>
        <w:ind w:right="2679" w:firstLine="475"/>
        <w:spacing w:after="0" w:line="241" w:lineRule="auto"/>
        <w:tabs>
          <w:tab w:leader="none" w:pos="124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(1) pay a dividend or make a distribution in shares of Common Stock on the Common Stock, (2) subdivide its outstanding shares of Common Stock into a greater number of shares, (3) combine its outstanding shares of Common Stock into a smaller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298" w:right="1440" w:bottom="1440" w:gutter="0" w:footer="0" w:header="0"/>
        </w:sectPr>
      </w:pPr>
    </w:p>
    <w:bookmarkStart w:id="182" w:name="page183"/>
    <w:bookmarkEnd w:id="182"/>
    <w:p>
      <w:pPr>
        <w:ind w:left="280"/>
        <w:spacing w:after="0"/>
        <w:rPr>
          <w:sz w:val="20"/>
          <w:szCs w:val="20"/>
          <w:color w:val="auto"/>
        </w:rPr>
      </w:pPr>
      <w:r>
        <w:rPr>
          <w:rFonts w:ascii="Courier New" w:cs="Courier New" w:eastAsia="Courier New" w:hAnsi="Courier New"/>
          <w:sz w:val="16"/>
          <w:szCs w:val="16"/>
          <w:color w:val="auto"/>
        </w:rPr>
        <w:t>77</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number of shares or (4) issue by reclassification of its Common Stock any shares of capital stock of the Company, the Conversion Price in effect immediately prior to such action shall be adjusted so that the Holder of any Security thereafter surrendered for conversion shall be entitled to receive the number of shares of Common Stock or other capital stock of the Company which he would have owned immediately following such action had such Security been converted immediately prior thereto. An adjustment made pursuant to this subsection (a) shall become effective immediately, except as provided in subsection (e) below, after the record date in the case of a dividend or distribution and shall become effective immediately after the effective date in the case of a subdivision, combination or reclassification. If as a result of an adjustment made pursuant to this subsection (a), the Holder of any Security thereafter surrendered for conversion shall become entitled to receive shares of two or more classes of capital stock (including shares of Common Stock and other capital stock) of the Company, the Board of Directors (whose determination shall be conclusive and shall be described in a statement filed with the Trustee) shall determine the allocation of the adjusted Conversion Price between or among shares of such classes of capital stock or shares of Common Stock and other capital stock.</w:t>
      </w:r>
    </w:p>
    <w:p>
      <w:pPr>
        <w:spacing w:after="0" w:line="196" w:lineRule="exact"/>
        <w:rPr>
          <w:sz w:val="20"/>
          <w:szCs w:val="20"/>
          <w:color w:val="auto"/>
        </w:rPr>
      </w:pPr>
    </w:p>
    <w:p>
      <w:pPr>
        <w:ind w:right="2679" w:firstLine="475"/>
        <w:spacing w:after="0" w:line="242" w:lineRule="auto"/>
        <w:tabs>
          <w:tab w:leader="none" w:pos="124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issue rights or warrants to all holders of Common Stock entitling them (for a period not exceeding 45 days from the date of such issuance) to subscribe for or purchase shares of Common Stock at a price per share less than the current market price per share (as determined pursuant to subsection (d) below) of the Common Stock on the record date mentioned below, the Conversion Price shall be adjusted to a price, computed to the nearest cent, so that the same shall equal the price determined by multiplying;</w:t>
      </w:r>
    </w:p>
    <w:p>
      <w:pPr>
        <w:spacing w:after="0" w:line="188" w:lineRule="exact"/>
        <w:rPr>
          <w:rFonts w:ascii="Courier New" w:cs="Courier New" w:eastAsia="Courier New" w:hAnsi="Courier New"/>
          <w:sz w:val="16"/>
          <w:szCs w:val="16"/>
          <w:color w:val="auto"/>
        </w:rPr>
      </w:pPr>
    </w:p>
    <w:p>
      <w:pPr>
        <w:ind w:left="480" w:right="2879" w:firstLine="758"/>
        <w:spacing w:after="0" w:line="239" w:lineRule="auto"/>
        <w:tabs>
          <w:tab w:leader="none" w:pos="2101"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Conversion Price in effect immediately prior to the date of issuance of such rights or warrants by a fraction, of which</w:t>
      </w:r>
    </w:p>
    <w:p>
      <w:pPr>
        <w:spacing w:after="0" w:line="189" w:lineRule="exact"/>
        <w:rPr>
          <w:rFonts w:ascii="Courier New" w:cs="Courier New" w:eastAsia="Courier New" w:hAnsi="Courier New"/>
          <w:sz w:val="16"/>
          <w:szCs w:val="16"/>
          <w:color w:val="auto"/>
        </w:rPr>
      </w:pPr>
    </w:p>
    <w:p>
      <w:pPr>
        <w:ind w:left="480" w:right="2679" w:firstLine="758"/>
        <w:spacing w:after="0" w:line="242" w:lineRule="auto"/>
        <w:tabs>
          <w:tab w:leader="none" w:pos="2101"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numerator shall be (A) the number of shares of Common Stock outstanding on the date of issuance of such rights or warrants, immediately prior to such issuance, plus (B) the number of shares which the aggregate offering price of the total number of shares so offered for subscription or purchase would purchase at such current market price (determined by multiplying such total number of shares by the exercise price of such rights or warrants and dividing the product so obtained by such current market price), and of which</w:t>
      </w:r>
    </w:p>
    <w:p>
      <w:pPr>
        <w:spacing w:after="0" w:line="188" w:lineRule="exact"/>
        <w:rPr>
          <w:rFonts w:ascii="Courier New" w:cs="Courier New" w:eastAsia="Courier New" w:hAnsi="Courier New"/>
          <w:sz w:val="16"/>
          <w:szCs w:val="16"/>
          <w:color w:val="auto"/>
        </w:rPr>
      </w:pPr>
    </w:p>
    <w:p>
      <w:pPr>
        <w:ind w:left="480" w:right="2679" w:firstLine="758"/>
        <w:spacing w:after="0" w:line="241" w:lineRule="auto"/>
        <w:tabs>
          <w:tab w:leader="none" w:pos="2101"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denominator shall be (A) the number of shares of Common Stock outstanding on the date of issuance of such rights or warrants, immediately prior to such issuance, plus (B) the number of additional shares of Common Stock which are so offered for subscription or purchase.</w:t>
      </w:r>
    </w:p>
    <w:p>
      <w:pPr>
        <w:spacing w:after="0" w:line="190" w:lineRule="exact"/>
        <w:rPr>
          <w:sz w:val="20"/>
          <w:szCs w:val="20"/>
          <w:color w:val="auto"/>
        </w:rPr>
      </w:pPr>
    </w:p>
    <w:p>
      <w:pPr>
        <w:ind w:right="2979"/>
        <w:spacing w:after="0"/>
        <w:rPr>
          <w:sz w:val="20"/>
          <w:szCs w:val="20"/>
          <w:color w:val="auto"/>
        </w:rPr>
      </w:pPr>
      <w:r>
        <w:rPr>
          <w:rFonts w:ascii="Courier New" w:cs="Courier New" w:eastAsia="Courier New" w:hAnsi="Courier New"/>
          <w:sz w:val="16"/>
          <w:szCs w:val="16"/>
          <w:color w:val="auto"/>
        </w:rPr>
        <w:t>Such adjustment shall become effective immediately, except as provided in subsection (e) below, after the record date for the determination of holders entitled to receive such rights or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19"/>
          </w:cols>
          <w:pgMar w:left="240" w:top="298" w:right="1440" w:bottom="1440" w:gutter="0" w:footer="0" w:header="0"/>
        </w:sectPr>
      </w:pPr>
    </w:p>
    <w:bookmarkStart w:id="183" w:name="page184"/>
    <w:bookmarkEnd w:id="183"/>
    <w:p>
      <w:pPr>
        <w:spacing w:after="0"/>
        <w:rPr>
          <w:sz w:val="20"/>
          <w:szCs w:val="20"/>
          <w:color w:val="auto"/>
        </w:rPr>
      </w:pPr>
      <w:r>
        <w:rPr>
          <w:rFonts w:ascii="Courier New" w:cs="Courier New" w:eastAsia="Courier New" w:hAnsi="Courier New"/>
          <w:sz w:val="16"/>
          <w:szCs w:val="16"/>
          <w:color w:val="auto"/>
        </w:rPr>
        <w:t>78</w:t>
      </w:r>
    </w:p>
    <w:p>
      <w:pPr>
        <w:spacing w:after="0" w:line="5" w:lineRule="exact"/>
        <w:rPr>
          <w:sz w:val="20"/>
          <w:szCs w:val="20"/>
          <w:color w:val="auto"/>
        </w:rPr>
      </w:pPr>
    </w:p>
    <w:p>
      <w:pPr>
        <w:ind w:left="-280" w:right="2679" w:firstLine="475"/>
        <w:spacing w:after="0" w:line="259" w:lineRule="auto"/>
        <w:tabs>
          <w:tab w:leader="none" w:pos="96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distribute to substantially all holders of Common Stock evidences of indebtedness, equity securities (including equity interests in the Company's Subsidiaries) other than Common Stock, or other assets (other than cash dividends paid out of surplus of the Company), or shall distribute to substantially all holders of Common Stock rights or warrants to subscribe for securities (other than those referred to in subsection (b) above) then in each such case the Conversion Price shall be adjusted so that the same shall equal the price determined by multiplying the Conversion Price in effect immediately prior to the date of such distribution by a fraction of which the numerator shall be the current market price per share (determined as provided in subsection (d) below) of the Common Stock on the record date mentioned below less the then fair market value (as determined by the Board of Directors, whose determination shall, if made in good faith, be conclusive evidence of such fair market value) of the portion of the assets so distributed or of such subscription rights or warrants applicable to one share of Common Stock, and of which the denominator shall be such current market price per share of the Common Stock. Such adjustment shall become effective immediately, except as provided in subsection (e) below, after the record date for the determination of stockholders entitled to receive such distribution.</w:t>
      </w:r>
    </w:p>
    <w:p>
      <w:pPr>
        <w:spacing w:after="0" w:line="367" w:lineRule="exact"/>
        <w:rPr>
          <w:rFonts w:ascii="Courier New" w:cs="Courier New" w:eastAsia="Courier New" w:hAnsi="Courier New"/>
          <w:sz w:val="15"/>
          <w:szCs w:val="15"/>
          <w:color w:val="auto"/>
        </w:rPr>
      </w:pPr>
    </w:p>
    <w:p>
      <w:pPr>
        <w:jc w:val="both"/>
        <w:ind w:left="-280" w:right="2679" w:firstLine="475"/>
        <w:spacing w:after="0" w:line="241" w:lineRule="auto"/>
        <w:tabs>
          <w:tab w:leader="none" w:pos="96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any computation under subsections (b) and (c) above, the current market price per share of Common Stock on any date shall be deemed to be the average of the Last Sale Prices for the 30 consecutive Trading Days commencing 45 Trading Days before the date in question.</w:t>
      </w:r>
    </w:p>
    <w:p>
      <w:pPr>
        <w:spacing w:after="0" w:line="189" w:lineRule="exact"/>
        <w:rPr>
          <w:rFonts w:ascii="Courier New" w:cs="Courier New" w:eastAsia="Courier New" w:hAnsi="Courier New"/>
          <w:sz w:val="16"/>
          <w:szCs w:val="16"/>
          <w:color w:val="auto"/>
        </w:rPr>
      </w:pPr>
    </w:p>
    <w:p>
      <w:pPr>
        <w:ind w:left="-280" w:right="2679" w:firstLine="475"/>
        <w:spacing w:after="0" w:line="242" w:lineRule="auto"/>
        <w:tabs>
          <w:tab w:leader="none" w:pos="96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case in which this Section 1504 shall require that an adjustment be made immediately following a record date, the Company may elect to defer the effectiveness of such adjustment (but in no event until a date later than the effective time of the event giving rise to such adjustment), in which case the Company shall, with respect to any Security converted after such record date and before such adjustment shall have become effective, (i) defer paying any cash payment pursuant to Section 1503 or issuing to the Holder of such Security the number of shares of Common Stock and other capital stock of the Company issuable upon such conversion in excess of the number of shares of Common Stock and other capital stock of the Company issuable thereupon only on the basis of the Conversion Price prior to adjustment and (ii), not later than five Business Days after such adjustment shall have become effective, pay to such Holder the appropriate cash payment pursuant to Section 1503 and issue to such Holder the additional shares of Common Stock and other capital stock of the Company issuable on such conversion.</w:t>
      </w:r>
    </w:p>
    <w:p>
      <w:pPr>
        <w:spacing w:after="0" w:line="193" w:lineRule="exact"/>
        <w:rPr>
          <w:rFonts w:ascii="Courier New" w:cs="Courier New" w:eastAsia="Courier New" w:hAnsi="Courier New"/>
          <w:sz w:val="16"/>
          <w:szCs w:val="16"/>
          <w:color w:val="auto"/>
        </w:rPr>
      </w:pPr>
    </w:p>
    <w:p>
      <w:pPr>
        <w:ind w:left="-280" w:right="2679" w:firstLine="475"/>
        <w:spacing w:after="0" w:line="242" w:lineRule="auto"/>
        <w:tabs>
          <w:tab w:leader="none" w:pos="96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adjustment in the Conversion Price shall be required unless such adjustment would require an increase or decrease of at least 1% of the Conversion Price; provided, however, that any adjustments which by reason of this subsection (f) are not required to be made shall be carried forward and taken into account in any subsequent adjustment and, provided, further, that adjustment shall be required and made in accordance with the provisions of this Article Fifteen (other than this subsection (f)) not later than such time as may be required in order to preserve the tax-free nature of a distribution to the holders of Securities or Common Stock. All calculations under this Article Fifteen shall be made to the nearest cent or to the nearest one-hundredth of a share,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9939"/>
          </w:cols>
          <w:pgMar w:left="520" w:top="298" w:right="1440" w:bottom="1440" w:gutter="0" w:footer="0" w:header="0"/>
        </w:sectPr>
      </w:pPr>
    </w:p>
    <w:bookmarkStart w:id="184" w:name="page185"/>
    <w:bookmarkEnd w:id="184"/>
    <w:p>
      <w:pPr>
        <w:ind w:left="280"/>
        <w:spacing w:after="0"/>
        <w:rPr>
          <w:sz w:val="20"/>
          <w:szCs w:val="20"/>
          <w:color w:val="auto"/>
        </w:rPr>
      </w:pPr>
      <w:r>
        <w:rPr>
          <w:rFonts w:ascii="Courier New" w:cs="Courier New" w:eastAsia="Courier New" w:hAnsi="Courier New"/>
          <w:sz w:val="16"/>
          <w:szCs w:val="16"/>
          <w:color w:val="auto"/>
        </w:rPr>
        <w:t>79</w:t>
      </w:r>
    </w:p>
    <w:p>
      <w:pPr>
        <w:spacing w:after="0" w:line="5" w:lineRule="exact"/>
        <w:rPr>
          <w:sz w:val="20"/>
          <w:szCs w:val="20"/>
          <w:color w:val="auto"/>
        </w:rPr>
      </w:pPr>
    </w:p>
    <w:p>
      <w:pPr>
        <w:ind w:right="2779" w:firstLine="475"/>
        <w:spacing w:after="0" w:line="261" w:lineRule="auto"/>
        <w:tabs>
          <w:tab w:leader="none" w:pos="12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Conversion Price is adjusted as herein provided, the Company shall promptly (i) file with the Trustee and each Conversion Agent an Officers' Certificate setting forth the Conversion Price after such adjustment and setting forth a brief statement of the facts requiring such adjustment, which certificate shall be conclusive evidence of the correctness of such adjustment, and (ii) give or cause to be given a notice of such adjustment to each Holder of Securities in the manner provided in Section 106.</w:t>
      </w:r>
    </w:p>
    <w:p>
      <w:pPr>
        <w:spacing w:after="0" w:line="174"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Anything in this Section 1504 to the contrary notwithstanding, the Company shall be entitled to make such reductions in the Conversion Price, in addition to those required by this Section 1504, as it in its discretion shall determine to be advisable in order that any stock dividend, subdivision of shares, distribution of rights or warrants to purchase stock or securities, or distribution of other assets (other than cash dividends) hereafter made by the Company to its stockholders shall not be taxable.</w:t>
      </w:r>
    </w:p>
    <w:p>
      <w:pPr>
        <w:spacing w:after="0" w:line="188" w:lineRule="exact"/>
        <w:rPr>
          <w:sz w:val="20"/>
          <w:szCs w:val="20"/>
          <w:color w:val="auto"/>
        </w:rPr>
      </w:pPr>
    </w:p>
    <w:p>
      <w:pPr>
        <w:ind w:left="1420" w:right="3539" w:hanging="1430"/>
        <w:spacing w:after="0" w:line="239" w:lineRule="auto"/>
        <w:tabs>
          <w:tab w:leader="none" w:pos="1400" w:val="left"/>
        </w:tabs>
        <w:rPr>
          <w:sz w:val="20"/>
          <w:szCs w:val="20"/>
          <w:color w:val="auto"/>
        </w:rPr>
      </w:pPr>
      <w:r>
        <w:rPr>
          <w:rFonts w:ascii="Courier New" w:cs="Courier New" w:eastAsia="Courier New" w:hAnsi="Courier New"/>
          <w:sz w:val="16"/>
          <w:szCs w:val="16"/>
          <w:color w:val="auto"/>
        </w:rPr>
        <w:t>SECTION 1505.</w:t>
        <w:tab/>
        <w:t>Continuation of Conversion Privilege in Case of Merger, Consolidation or Sale of Assets.</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If any of the following shall occur, namely: (a) any consolidation or merger of the Company as a result of which the holders of Common Stock shall be entitled to receive stock, other securities or other assets (including cash) with respect to or in exchange for Common Stock; or (b) any conveyance, transfer or lease of the properties and assets of the Company substantially as an entirety to any Person, then the Company, or such successor or purchasing Person, as the case may be, shall, as a condition precedent to such consolidation, merger, conveyance, transfer or lease, execute and deliver to the Trustee a supplemental indenture (which shall conform to the Trust Indenture Act) providing that the Holder of each convertible Security then Outstanding shall have the right to convert such Security into the kind and amount of shares of stock and other securities and property (including cash) receivable upon or in connection with such consolidation, merger, conveyance, transfer or lease by a holder of the number of shares of Common Stock issuable upon conversion of such Security immediately prior to such consolidation, merger, conveyance, transfer or lease. Such supplemental indenture shall provide for adjustments which shall be as nearly equivalent as may be practicable to the adjustments provided for in this Article Fifteen. If, in the case of any such consolidation, merger, conveyance, transfer or lease, the stock or other securities and property (including cash) receivable thereupon or in connection therewith by a holder of shares of Common Stock includes shares of stock or other securities and property (including cash) of a Person other than the successor or purchasing Person, as the case may be, in such consolidation, merger, conveyance, transfer or lease, then such supplemental indenture shall also be executed by such other Person and shall contain such additional provisions to protect the interests of the Holders of the Securities as the Board of Directors shall reasonably consider necessary by reason of the foregoing. The provisions of this Section 1505 shall similarly apply to successive consolidations, mergers, conveyances, transfer or leases.</w:t>
      </w:r>
    </w:p>
    <w:p>
      <w:pPr>
        <w:spacing w:after="0" w:line="202"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Notice of the execution of each such supplemental indenture shall be given to each Holder of Securities in the manner provided in Section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0219"/>
          </w:cols>
          <w:pgMar w:left="240" w:top="298" w:right="1440" w:bottom="1440" w:gutter="0" w:footer="0" w:header="0"/>
        </w:sectPr>
      </w:pPr>
    </w:p>
    <w:bookmarkStart w:id="185" w:name="page186"/>
    <w:bookmarkEnd w:id="185"/>
    <w:p>
      <w:pPr>
        <w:ind w:left="280"/>
        <w:spacing w:after="0"/>
        <w:rPr>
          <w:sz w:val="20"/>
          <w:szCs w:val="20"/>
          <w:color w:val="auto"/>
        </w:rPr>
      </w:pPr>
      <w:r>
        <w:rPr>
          <w:rFonts w:ascii="Courier New" w:cs="Courier New" w:eastAsia="Courier New" w:hAnsi="Courier New"/>
          <w:sz w:val="16"/>
          <w:szCs w:val="16"/>
          <w:color w:val="auto"/>
        </w:rPr>
        <w:t>80</w:t>
      </w:r>
    </w:p>
    <w:p>
      <w:pPr>
        <w:spacing w:after="0" w:line="5"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Neither the Trustee nor any Conversion Agent shall be under any responsibility to determine the correctness of any provisions contained in any such supplemental indenture relating either to the kind or amount of shares of stock or other securities or property (including cash) receivable by Holders of Securities upon the conversion of their Securities after any such consolidation, merger, conveyance, transfer or lease or to any adjustment to be made with respect thereto, but, subject to the provisions of Sections 601 and 603, may accept as conclusive evidence of the correctness of any such provision, and shall be protected in relying upon, the Officers' Certificate (which the Company shall be obligated to file with the Trustee prior the execution of any such supplemental indenture) with respect thereto.</w:t>
      </w:r>
    </w:p>
    <w:p>
      <w:pPr>
        <w:spacing w:after="0" w:line="188"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1506.</w:t>
      </w:r>
      <w:r>
        <w:rPr>
          <w:sz w:val="20"/>
          <w:szCs w:val="20"/>
          <w:color w:val="auto"/>
        </w:rPr>
        <w:tab/>
      </w:r>
      <w:r>
        <w:rPr>
          <w:rFonts w:ascii="Courier New" w:cs="Courier New" w:eastAsia="Courier New" w:hAnsi="Courier New"/>
          <w:sz w:val="15"/>
          <w:szCs w:val="15"/>
          <w:color w:val="auto"/>
        </w:rPr>
        <w:t>Notice of Certain Events.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If:</w:t>
      </w:r>
    </w:p>
    <w:p>
      <w:pPr>
        <w:spacing w:after="0" w:line="188" w:lineRule="exact"/>
        <w:rPr>
          <w:sz w:val="20"/>
          <w:szCs w:val="20"/>
          <w:color w:val="auto"/>
        </w:rPr>
      </w:pPr>
    </w:p>
    <w:p>
      <w:pPr>
        <w:ind w:left="480" w:right="3059" w:firstLine="758"/>
        <w:spacing w:after="0"/>
        <w:tabs>
          <w:tab w:leader="none" w:pos="2101"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declare a dividend (or any other distribution) payable to the holders of Common Stock otherwise than in cash; or</w:t>
      </w:r>
    </w:p>
    <w:p>
      <w:pPr>
        <w:spacing w:after="0" w:line="189" w:lineRule="exact"/>
        <w:rPr>
          <w:rFonts w:ascii="Courier New" w:cs="Courier New" w:eastAsia="Courier New" w:hAnsi="Courier New"/>
          <w:sz w:val="16"/>
          <w:szCs w:val="16"/>
          <w:color w:val="auto"/>
        </w:rPr>
      </w:pPr>
    </w:p>
    <w:p>
      <w:pPr>
        <w:ind w:left="480" w:right="2679" w:firstLine="758"/>
        <w:spacing w:after="0"/>
        <w:tabs>
          <w:tab w:leader="none" w:pos="2101"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authorize the granting to all holders of Common Stock of rights to subscribe for or purchase any shares of stock of any class or of any other rights; or</w:t>
      </w:r>
    </w:p>
    <w:p>
      <w:pPr>
        <w:spacing w:after="0" w:line="189" w:lineRule="exact"/>
        <w:rPr>
          <w:rFonts w:ascii="Courier New" w:cs="Courier New" w:eastAsia="Courier New" w:hAnsi="Courier New"/>
          <w:sz w:val="16"/>
          <w:szCs w:val="16"/>
          <w:color w:val="auto"/>
        </w:rPr>
      </w:pPr>
    </w:p>
    <w:p>
      <w:pPr>
        <w:ind w:left="480" w:right="2679" w:firstLine="758"/>
        <w:spacing w:after="0" w:line="261" w:lineRule="auto"/>
        <w:tabs>
          <w:tab w:leader="none" w:pos="2101"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authorize any reclassification or change of the Common Stock (other than a subdivision or combination of its outstanding shares of Common Stock), or any consolidation or merger to which the Company is a party and for which approval of any stockholders of the Company is required, or the conveyance, transfer or lease of the properties and assets of the Company substantially as an entirety; or</w:t>
      </w:r>
    </w:p>
    <w:p>
      <w:pPr>
        <w:spacing w:after="0" w:line="175" w:lineRule="exact"/>
        <w:rPr>
          <w:rFonts w:ascii="Courier New" w:cs="Courier New" w:eastAsia="Courier New" w:hAnsi="Courier New"/>
          <w:sz w:val="15"/>
          <w:szCs w:val="15"/>
          <w:color w:val="auto"/>
        </w:rPr>
      </w:pPr>
    </w:p>
    <w:p>
      <w:pPr>
        <w:ind w:left="480" w:right="3059" w:firstLine="758"/>
        <w:spacing w:after="0" w:line="239" w:lineRule="auto"/>
        <w:tabs>
          <w:tab w:leader="none" w:pos="2101"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be authorized or ordered any voluntary or involuntary dissolution, liquidation or winding-up of the Company;</w:t>
      </w:r>
    </w:p>
    <w:p>
      <w:pPr>
        <w:spacing w:after="0" w:line="189" w:lineRule="exact"/>
        <w:rPr>
          <w:sz w:val="20"/>
          <w:szCs w:val="20"/>
          <w:color w:val="auto"/>
        </w:rPr>
      </w:pPr>
    </w:p>
    <w:p>
      <w:pPr>
        <w:ind w:right="2679"/>
        <w:spacing w:after="0" w:line="259" w:lineRule="auto"/>
        <w:rPr>
          <w:sz w:val="20"/>
          <w:szCs w:val="20"/>
          <w:color w:val="auto"/>
        </w:rPr>
      </w:pPr>
      <w:r>
        <w:rPr>
          <w:rFonts w:ascii="Courier New" w:cs="Courier New" w:eastAsia="Courier New" w:hAnsi="Courier New"/>
          <w:sz w:val="15"/>
          <w:szCs w:val="15"/>
          <w:color w:val="auto"/>
        </w:rPr>
        <w:t>then, the Company shall cause to be filed at the office or agency maintained for the purpose of conversion of the Securities as provided in Section 1002, and shall cause to be given to each Holder of Securities, in the manner provided in Section 106, at least 20 days before the date hereinafter specified (or the earlier of the dates hereinafter specified, in the event that more than one date is specified), a notice stating the date on which (1) a record is expected to be taken for the purpose of such dividend, distribution or rights, or if a record is not to be taken, the date as of which the holders of Common Stock of record to be entitled to such dividend, distribution or rights are to be determined, or (2) such reclassification, change, consolidation, merger, conveyance, transfer or lease, dissolution, liquidation or winding-up is expected to become effective and the date, if any is to be fixed, as of which it is expected that holders of Common Stock of record shall be entitled to exchange their shares of Common Stock for securities or other property deliverable upon such reclassification, change, consolidation, merger, conveyance, transfer or lease, dissolution, liquidation or winding-up.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19"/>
          </w:cols>
          <w:pgMar w:left="240" w:top="298" w:right="1440" w:bottom="1440" w:gutter="0" w:footer="0" w:header="0"/>
        </w:sectPr>
      </w:pPr>
    </w:p>
    <w:bookmarkStart w:id="186" w:name="page187"/>
    <w:bookmarkEnd w:id="186"/>
    <w:p>
      <w:pPr>
        <w:ind w:left="280"/>
        <w:spacing w:after="0"/>
        <w:rPr>
          <w:sz w:val="20"/>
          <w:szCs w:val="20"/>
          <w:color w:val="auto"/>
        </w:rPr>
      </w:pPr>
      <w:r>
        <w:rPr>
          <w:rFonts w:ascii="Courier New" w:cs="Courier New" w:eastAsia="Courier New" w:hAnsi="Courier New"/>
          <w:sz w:val="16"/>
          <w:szCs w:val="16"/>
          <w:color w:val="auto"/>
        </w:rPr>
        <w:t>81</w:t>
      </w:r>
    </w:p>
    <w:p>
      <w:pPr>
        <w:spacing w:after="0" w:line="2"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1507.</w:t>
      </w:r>
      <w:r>
        <w:rPr>
          <w:sz w:val="20"/>
          <w:szCs w:val="20"/>
          <w:color w:val="auto"/>
        </w:rPr>
        <w:tab/>
      </w:r>
      <w:r>
        <w:rPr>
          <w:rFonts w:ascii="Courier New" w:cs="Courier New" w:eastAsia="Courier New" w:hAnsi="Courier New"/>
          <w:sz w:val="15"/>
          <w:szCs w:val="15"/>
          <w:color w:val="auto"/>
        </w:rPr>
        <w:t>Taxes on Conversion.</w:t>
      </w:r>
    </w:p>
    <w:p>
      <w:pPr>
        <w:spacing w:after="0" w:line="188"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The Company will pay any and all documentary, stamp or similar taxes payable to the United States of America or any political subdivision or taxing authority thereof or therein in respect of the issue or delivery of shares of Common Stock on conversion of Securities pursuant thereto; provided, however, that the Company shall not be required to pay any tax which may be payable in respect of any transfer involved in the issue or delivery of shares of Common Stock in a name other than that of the Holder of the Securities to be converted (or payment of cash in lieu thereof to a Person other than such Holder) and no such issue or delivery (or payment) shall be made unless and until the Person requesting such issue or delivery (or payment) has paid to the Company the amount of any such tax or has established, to the satisfaction of the Company, that such tax has been paid. The Company extends no protection with respect to any other taxes imposed in connection with conversion of Securities.</w:t>
      </w:r>
    </w:p>
    <w:p>
      <w:pPr>
        <w:spacing w:after="0" w:line="172"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1508.</w:t>
      </w:r>
      <w:r>
        <w:rPr>
          <w:sz w:val="20"/>
          <w:szCs w:val="20"/>
          <w:color w:val="auto"/>
        </w:rPr>
        <w:tab/>
      </w:r>
      <w:r>
        <w:rPr>
          <w:rFonts w:ascii="Courier New" w:cs="Courier New" w:eastAsia="Courier New" w:hAnsi="Courier New"/>
          <w:sz w:val="15"/>
          <w:szCs w:val="15"/>
          <w:color w:val="auto"/>
        </w:rPr>
        <w:t>Company to Provide Stock.</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Company shall reserve, free from preemptive rights, out of its authorized but unissued shares, sufficient shares to provide for the conversion of convertible Securities from time to time as such Securities are presented for conversion, provided, however, that nothing contained herein shall be construed to preclude the Company from satisfying its obligations in respect of the conversion of Securities by delivery of repurchased shares of Common Stock which are held in the treasury of the Company.</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If any shares of Common Stock to be reserved for the purpose of conversion of Securities hereunder require registration with or approval of any governmental authority under any Federal or State law before such shares may be validly issued or delivered upon conversion, then the Company covenants that it will in good faith and as expeditiously as possible endeavor to secure such registration or approval, as the case may be; provided, however, that nothing in this Section 1508 shall be deemed to affect in any way the obligations of the Company to convert Securities into Common Stock as provided in this Article Fifteen.</w:t>
      </w:r>
    </w:p>
    <w:p>
      <w:pPr>
        <w:spacing w:after="0" w:line="189" w:lineRule="exact"/>
        <w:rPr>
          <w:sz w:val="20"/>
          <w:szCs w:val="20"/>
          <w:color w:val="auto"/>
        </w:rPr>
      </w:pPr>
    </w:p>
    <w:p>
      <w:pPr>
        <w:ind w:right="2679" w:firstLine="477"/>
        <w:spacing w:after="0" w:line="262" w:lineRule="auto"/>
        <w:rPr>
          <w:sz w:val="20"/>
          <w:szCs w:val="20"/>
          <w:color w:val="auto"/>
        </w:rPr>
      </w:pPr>
      <w:r>
        <w:rPr>
          <w:rFonts w:ascii="Courier New" w:cs="Courier New" w:eastAsia="Courier New" w:hAnsi="Courier New"/>
          <w:sz w:val="15"/>
          <w:szCs w:val="15"/>
          <w:color w:val="auto"/>
        </w:rPr>
        <w:t>Before taking any action which would cause an adjustment reducing the Conversion Price below the then par value, if any, of the Common Stock, the Company will take all corporate action which may, in the opinion of counsel, be necessary in order that the Company may validly and legally issue fully paid and non-assessable shares of Common Stock at such adjusted Conversion Price.</w:t>
      </w:r>
    </w:p>
    <w:p>
      <w:pPr>
        <w:spacing w:after="0" w:line="173" w:lineRule="exact"/>
        <w:rPr>
          <w:sz w:val="20"/>
          <w:szCs w:val="20"/>
          <w:color w:val="auto"/>
        </w:rPr>
      </w:pPr>
    </w:p>
    <w:p>
      <w:pPr>
        <w:jc w:val="both"/>
        <w:ind w:right="2779" w:firstLine="477"/>
        <w:spacing w:after="0"/>
        <w:rPr>
          <w:sz w:val="20"/>
          <w:szCs w:val="20"/>
          <w:color w:val="auto"/>
        </w:rPr>
      </w:pPr>
      <w:r>
        <w:rPr>
          <w:rFonts w:ascii="Courier New" w:cs="Courier New" w:eastAsia="Courier New" w:hAnsi="Courier New"/>
          <w:sz w:val="16"/>
          <w:szCs w:val="16"/>
          <w:color w:val="auto"/>
        </w:rPr>
        <w:t>The Company covenants that all shares of Common Stock which may be issued upon conversion of Securities will upon issue be fully paid and non-assessable by the Company and free of preemptive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219"/>
          </w:cols>
          <w:pgMar w:left="240" w:top="297" w:right="1440" w:bottom="1440" w:gutter="0" w:footer="0" w:header="0"/>
        </w:sectPr>
      </w:pPr>
    </w:p>
    <w:bookmarkStart w:id="187" w:name="page188"/>
    <w:bookmarkEnd w:id="187"/>
    <w:p>
      <w:pPr>
        <w:ind w:left="280"/>
        <w:spacing w:after="0"/>
        <w:rPr>
          <w:sz w:val="20"/>
          <w:szCs w:val="20"/>
          <w:color w:val="auto"/>
        </w:rPr>
      </w:pPr>
      <w:r>
        <w:rPr>
          <w:rFonts w:ascii="Courier New" w:cs="Courier New" w:eastAsia="Courier New" w:hAnsi="Courier New"/>
          <w:sz w:val="16"/>
          <w:szCs w:val="16"/>
          <w:color w:val="auto"/>
        </w:rPr>
        <w:t>82</w:t>
      </w:r>
    </w:p>
    <w:p>
      <w:pPr>
        <w:spacing w:after="0" w:line="2"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1509.</w:t>
      </w:r>
      <w:r>
        <w:rPr>
          <w:sz w:val="20"/>
          <w:szCs w:val="20"/>
          <w:color w:val="auto"/>
        </w:rPr>
        <w:tab/>
      </w:r>
      <w:r>
        <w:rPr>
          <w:rFonts w:ascii="Courier New" w:cs="Courier New" w:eastAsia="Courier New" w:hAnsi="Courier New"/>
          <w:sz w:val="15"/>
          <w:szCs w:val="15"/>
          <w:color w:val="auto"/>
        </w:rPr>
        <w:t>Disclaimer of Responsibility for Certain Matters.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Neither the Trustee, any Conversion Agent nor any agent of either shall at any time be under any duty or responsibility to any Holder of Securities to determine whether any facts exist which may require any adjustment of the Conversion Price, or with respect to the Officers' Certificate referred to in Section 1504(g), or with respect to the nature or extent of any such adjustment when made, or with respect to the method employed, or herein or in any supplemental indenture provided to be employed, in making the same. Neither the Trustee, any Conversion Agent nor any agent of either shall be accountable with respect to the validity or value (or the kind or amount) of any shares of Common Stock, or of any securities or property (including cash), which may at any time be issued or delivered upon the conversion of any Security, and neither the Trustee, any Conversion Agent nor any agent of either makes any representation with respect thereto. Neither the Trustee, any Conversion Agent nor any agent of either shall be responsible for any failure of the Company to issue, register the transfer of or deliver any shares of Common Stock or stock certificates or other securities or property (including cash) upon the surrender of any Security for the purpose of conversion or, subject to Sections 601 and 603, to comply with any of the covenants of the Company contained in this Article Fifteen.</w:t>
      </w:r>
    </w:p>
    <w:p>
      <w:pPr>
        <w:spacing w:after="0" w:line="193"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1510.</w:t>
      </w:r>
      <w:r>
        <w:rPr>
          <w:sz w:val="20"/>
          <w:szCs w:val="20"/>
          <w:color w:val="auto"/>
        </w:rPr>
        <w:tab/>
      </w:r>
      <w:r>
        <w:rPr>
          <w:rFonts w:ascii="Courier New" w:cs="Courier New" w:eastAsia="Courier New" w:hAnsi="Courier New"/>
          <w:sz w:val="15"/>
          <w:szCs w:val="15"/>
          <w:color w:val="auto"/>
        </w:rPr>
        <w:t>Return of Funds Deposited for Redemption of Converted Securities.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Any funds which at any time shall have been deposited by the Company or on its behalf with the Trustee or any Paying Agent for the purpose of paying the principal of and interest, if any, on any of the Securities and which shall not be required for such purposes because of the conversion of such Securities, as provided in this Indenture, shall forthwith after such conversion be repaid to the Company by the Trustee or such Paying Agent.</w:t>
      </w:r>
    </w:p>
    <w:p>
      <w:pPr>
        <w:spacing w:after="0" w:line="184"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SIXTEEN</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SUBORDINATION</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1601.</w:t>
      </w:r>
      <w:r>
        <w:rPr>
          <w:sz w:val="20"/>
          <w:szCs w:val="20"/>
          <w:color w:val="auto"/>
        </w:rPr>
        <w:tab/>
      </w:r>
      <w:r>
        <w:rPr>
          <w:rFonts w:ascii="Courier New" w:cs="Courier New" w:eastAsia="Courier New" w:hAnsi="Courier New"/>
          <w:sz w:val="15"/>
          <w:szCs w:val="15"/>
          <w:color w:val="auto"/>
        </w:rPr>
        <w:t>Securities Subordinated to Senior Indebtedness.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Company covenants and agrees that anything in this Indenture to the contrary notwithstanding, the indebtedness evidenced by the Securities of each series is subordinate and junior in right of payment to all Senior Indebtedness to the extent provided herein or, if so provided in a Board Resolution, Officers' Certificate or executed supplemental indenture referred to in Sections 201 and 301 by or pursuant to which the form and terms of the Securities of such series were established, as and to the extent provided by the terms of the Securities of such series, and each Holder of Securities of each series, by his acceptance thereof, likewise covenants and agrees to the subordination herein or therein provided and shall be bound by the provisions hereof or thereof.</w:t>
      </w:r>
    </w:p>
    <w:p>
      <w:pPr>
        <w:spacing w:after="0" w:line="191"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Subject to Section 1604, if the Company shall default in the payment of any principal of or premium or interest on any Senior Indebtedness when the same becomes due and payable, whether at Stated Maturity or at a date fixed for redemption or by declaration of acceleration or otherwise, then, upon written notice of such default to the Company by the holders of such Senior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19"/>
          </w:cols>
          <w:pgMar w:left="240" w:top="298" w:right="1440" w:bottom="1440" w:gutter="0" w:footer="0" w:header="0"/>
        </w:sectPr>
      </w:pPr>
    </w:p>
    <w:bookmarkStart w:id="188" w:name="page189"/>
    <w:bookmarkEnd w:id="188"/>
    <w:p>
      <w:pPr>
        <w:ind w:left="280"/>
        <w:spacing w:after="0"/>
        <w:rPr>
          <w:sz w:val="20"/>
          <w:szCs w:val="20"/>
          <w:color w:val="auto"/>
        </w:rPr>
      </w:pPr>
      <w:r>
        <w:rPr>
          <w:rFonts w:ascii="Courier New" w:cs="Courier New" w:eastAsia="Courier New" w:hAnsi="Courier New"/>
          <w:sz w:val="16"/>
          <w:szCs w:val="16"/>
          <w:color w:val="auto"/>
        </w:rPr>
        <w:t>83</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or any trustee therefor, unless and until such default shall have been cured or waived or shall have ceased to exist, no direct or indirect payment (in cash, property, securities, by set-off or otherwise) shall be made or agreed to be made on account of the principal of or any premium or interest on any of the Securities, or in respect of any redemption, retirement, purchase or other acquisition of any of the Securities other than those made in capital stock of the Company (or cash in lieu of fractional shares thereof) pursuant to Article Fifteen or otherwise made in capital stock of the Company (or cash in lieu of fractional shares thereof).</w:t>
      </w:r>
    </w:p>
    <w:p>
      <w:pPr>
        <w:spacing w:after="0" w:line="189"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If (a) without the consent of the Company a court having jurisdiction shall enter an order for relief with respect to the Company under the Bankruptcy Code or without the consent of the Company a court having jurisdiction shall enter a judgment, order or decree adjudging the Company a bankrupt or insolvent, or enter an order for relief for reorganization, arrangement, adjustment or composition of or in respect of the Company under the Bankruptcy Code or applicable state insolvency law, or (b) the Company shall institute proceedings for entry of an order for relief with respect to the Company under the Bankruptcy Code or for an adjudication of insolvency, or shall consent to the institution of bankruptcy or insolvency proceedings against it, or shall file a petition seeking, or seek or consent to reorganization, arrangement, composition or relief under the Bankruptcy Code or any applicable State law, or shall consent to the filing of such petition or to the appointment of a receiver, custodian, liquidator, assignee, trustee, sequestrator or similar official of the Company or of substantially all of its property, or the Company shall make a general assignment for the benefit of creditors as recognized under the Bankruptcy Code, then all Senior Indebtedness (including any interest thereon accruing after the commencement of any such proceedings) shall first be paid in full before any payment or distribution, whether in cash, securities or other property, shall be made to any Holder of any Securities on account thereof. Any payment or distribution, whether in cash, securities or other property (other than securities of the Company or any other corporation provided for by a plan of reorganization or readjustment the payment of which is subordinate, at least to the extent provided in these subordination provisions with respect to the indebtedness evidenced by the Securities, to the payment of all Senior Indebtedness then outstanding and to any securities issued in respect thereof under any such plan of reorganization or readjustment), which would otherwise (but for these subordination provisions) be payable or deliverable in respect of the Securities of any series shall be paid or delivered directly to the holders of Senior Indebtedness in accordance with the priorities then existing among such holders until all Senior Indebtedness (including any interest thereon accruing after the commencement of any such proceedings) shall have been paid in full. In the event of any such proceeding, after payment in full of all sums owing with respect to Senior Indebtedness, the Holders of the Securities, together with the holders of any other obligations of the Company ranking on a parity with the Securities, shall be entitled to be paid from the remaining assets of the Company the amounts at the time due and owing on account of unpaid principal of and any premium and interest on the Securities and such other obligations before any payment or other distribution, whether in cash, property or otherwise, shall be made on account of any capital stock or any obligations of the Company ranking junior to the Securities and such other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219"/>
          </w:cols>
          <w:pgMar w:left="240" w:top="298" w:right="1440" w:bottom="1440" w:gutter="0" w:footer="0" w:header="0"/>
        </w:sectPr>
      </w:pPr>
    </w:p>
    <w:bookmarkStart w:id="189" w:name="page190"/>
    <w:bookmarkEnd w:id="189"/>
    <w:p>
      <w:pPr>
        <w:ind w:left="280"/>
        <w:spacing w:after="0"/>
        <w:rPr>
          <w:sz w:val="20"/>
          <w:szCs w:val="20"/>
          <w:color w:val="auto"/>
        </w:rPr>
      </w:pPr>
      <w:r>
        <w:rPr>
          <w:rFonts w:ascii="Courier New" w:cs="Courier New" w:eastAsia="Courier New" w:hAnsi="Courier New"/>
          <w:sz w:val="16"/>
          <w:szCs w:val="16"/>
          <w:color w:val="auto"/>
        </w:rPr>
        <w:t>84</w:t>
      </w:r>
    </w:p>
    <w:p>
      <w:pPr>
        <w:spacing w:after="0" w:line="5"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If, notwithstanding the foregoing, any payment or distribution of any character, whether in cash, securities or other property (other than securities of the Company or any other corporation provided for by a plan of reorganization or readjustment the payment of which is subordinate, at least to the extent provided in these subordination provisions with respect to the indebtedness evidenced by the Securities, to the payment of all Senior Indebtedness then outstanding and to any securities issued in respect thereof under any such plan of reorganization or readjustment), shall be received by the Trustee or any Holder in contravention of any of the terms hereof, such payment or distribution shall be received in trust for the benefit of, and shall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the failure of the Trustee or any Holder to endorse or assign any such payment, distribution or security, each holder of Senior Indebtedness is hereby irrevocably authorized to endorse or assign the same.</w:t>
      </w:r>
    </w:p>
    <w:p>
      <w:pPr>
        <w:spacing w:after="0" w:line="194"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No present or future holder of any Senior Indebtedness shall be prejudiced in the right to enforce subordination of the indebtedness evidenced by the Securities by any act or failure to act on the part of the Company. Nothing contained herein shall impair, as between the Company and the Holders of Securities of each series, the obligation of the Company to pay to such Holders the principal of and any premium and interest on such Securities or prevent the Trustee or the Holder from exercising all rights, powers and remedies otherwise permitted by applicable law or hereunder upon a default or Event of Default hereunder, all subject to the rights of the holders of the Senior Indebtedness to receive cash, securities or other property otherwise payable or deliverable to the Holders.</w:t>
      </w:r>
    </w:p>
    <w:p>
      <w:pPr>
        <w:spacing w:after="0" w:line="191"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Senior Indebtedness shall not be deemed to have been paid in full unless the holders thereof shall have received cash, securities or other property equal to the amount of such Senior Indebtedness then outstanding. Upon the payment in full of all Senior Indebtedness, the Holders of Securities of each series shall be subrogated to all rights of any holders of Senior Indebtedness to receive any further payments or distributions applicable to the Senior Indebtedness until the indebtedness evidenced by the Securities of such series shall have been paid in full, and such payments or distributions received by such Holders, by reason of such subrogation, of cash, securities or other property which otherwise would be paid or distributed to the holders of Senior Indebtedness, shall, as between the Company and its creditors other than the holders of Senior Indebtedness, on the one hand, and such Holders, on the other hand, be deemed to be a payment by the Company on account of Senior Indebtedness, and not on account of the Securities of such series.</w:t>
      </w:r>
    </w:p>
    <w:p>
      <w:pPr>
        <w:spacing w:after="0" w:line="192"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 provisions of this Section 1601 shall not impair any rights, interests, remedies or powers of any secured creditor of the Company in respect of any security interest the creation of which is not prohibited by the provisions of this Indenture.</w:t>
      </w:r>
    </w:p>
    <w:p>
      <w:pPr>
        <w:spacing w:after="0" w:line="189" w:lineRule="exact"/>
        <w:rPr>
          <w:sz w:val="20"/>
          <w:szCs w:val="20"/>
          <w:color w:val="auto"/>
        </w:rPr>
      </w:pPr>
    </w:p>
    <w:p>
      <w:pPr>
        <w:ind w:right="2979" w:firstLine="477"/>
        <w:spacing w:after="0"/>
        <w:rPr>
          <w:sz w:val="20"/>
          <w:szCs w:val="20"/>
          <w:color w:val="auto"/>
        </w:rPr>
      </w:pPr>
      <w:r>
        <w:rPr>
          <w:rFonts w:ascii="Courier New" w:cs="Courier New" w:eastAsia="Courier New" w:hAnsi="Courier New"/>
          <w:sz w:val="16"/>
          <w:szCs w:val="16"/>
          <w:color w:val="auto"/>
        </w:rPr>
        <w:t>The securing of any obligations of the Company, otherwise ranking on a parity with the Securities of ranking junior to the Securities, shall not be deemed to prevent such obligations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19"/>
          </w:cols>
          <w:pgMar w:left="240" w:top="298" w:right="1440" w:bottom="1440" w:gutter="0" w:footer="0" w:header="0"/>
        </w:sectPr>
      </w:pPr>
    </w:p>
    <w:bookmarkStart w:id="190" w:name="page191"/>
    <w:bookmarkEnd w:id="190"/>
    <w:p>
      <w:pPr>
        <w:ind w:left="280"/>
        <w:spacing w:after="0"/>
        <w:rPr>
          <w:sz w:val="20"/>
          <w:szCs w:val="20"/>
          <w:color w:val="auto"/>
        </w:rPr>
      </w:pPr>
      <w:r>
        <w:rPr>
          <w:rFonts w:ascii="Courier New" w:cs="Courier New" w:eastAsia="Courier New" w:hAnsi="Courier New"/>
          <w:sz w:val="16"/>
          <w:szCs w:val="16"/>
          <w:color w:val="auto"/>
        </w:rPr>
        <w:t>85</w:t>
      </w:r>
    </w:p>
    <w:p>
      <w:pPr>
        <w:spacing w:after="0" w:line="5"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constituting, respectively, obligations ranking on a parity with the Securities or ranking junior to the Securities.</w:t>
      </w:r>
    </w:p>
    <w:p>
      <w:pPr>
        <w:spacing w:after="0" w:line="189" w:lineRule="exact"/>
        <w:rPr>
          <w:sz w:val="20"/>
          <w:szCs w:val="20"/>
          <w:color w:val="auto"/>
        </w:rPr>
      </w:pPr>
    </w:p>
    <w:p>
      <w:pPr>
        <w:ind w:left="1420" w:right="3739" w:hanging="1430"/>
        <w:spacing w:after="0" w:line="271" w:lineRule="auto"/>
        <w:tabs>
          <w:tab w:leader="none" w:pos="1400" w:val="left"/>
        </w:tabs>
        <w:rPr>
          <w:sz w:val="20"/>
          <w:szCs w:val="20"/>
          <w:color w:val="auto"/>
        </w:rPr>
      </w:pPr>
      <w:r>
        <w:rPr>
          <w:rFonts w:ascii="Courier New" w:cs="Courier New" w:eastAsia="Courier New" w:hAnsi="Courier New"/>
          <w:sz w:val="16"/>
          <w:szCs w:val="16"/>
          <w:color w:val="auto"/>
        </w:rPr>
        <w:t>SECTION 1602.</w:t>
      </w:r>
      <w:r>
        <w:rPr>
          <w:sz w:val="20"/>
          <w:szCs w:val="20"/>
          <w:color w:val="auto"/>
        </w:rPr>
        <w:tab/>
      </w:r>
      <w:r>
        <w:rPr>
          <w:rFonts w:ascii="Courier New" w:cs="Courier New" w:eastAsia="Courier New" w:hAnsi="Courier New"/>
          <w:sz w:val="15"/>
          <w:szCs w:val="15"/>
          <w:color w:val="auto"/>
        </w:rPr>
        <w:t>Reliance on Certificate of Liquidating Agent; Further Evidence as to Ownership of Senior Indebtedness.</w:t>
      </w:r>
    </w:p>
    <w:p>
      <w:pPr>
        <w:spacing w:after="0" w:line="166"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Upon any payment or distribution of assets of the Company, the Trustee and the Holders shall be entitled to rely upon an order or decree issued by any court of competent jurisdiction in which such dissolution or winding-up or liquidation or reorganization or arrangement proceedings are pending or upon a certificate of the trustee in bankruptcy, receiver, assignee for the benefit of creditors or other Person making such payment or distribution, delivered to the Trustee or to the Holders, for the purpose of ascertaining the Persons entitled to participate in such distribution, the holders of the Senior Indebtedness and other indebtedness of the Company, the amount thereof or payable thereon, the amount or amounts paid or distributed thereon and all other facts pertinent thereto or to this Article Sixteen. In the absence of any such bankruptcy trustee, receiver, assignee or other Person, the Trustee shall be entitled to rely upon a written notice by a Person representing himself to be a holder of Senior Indebtedness (or a trustee or representative on behalf of such holder) as evidence that such Person is a holder of Senior Indebtedness (or is such a trustee or representative). If the Trustee determines, in good faith, that further evidence is required with respect to the right of any Person as a holder of Senior Indebtedness to participate in any payment or distribution pursuant to this Article Sixteen, the Trustee may request such Person to furnish evidence to the reasonable satisfaction of the Trustee as to the amount of Senior Indebtedness held by such Person, as to the extent to which such Person is entitled to participate in such payment or distribution, and as to other facts pertinent to the rights of such Person under this Article Sixteen, and if such evidence is not furnished, the Trustee may defer any payment to such Person pending judicial determination as to the right of such Person to receive such payment.</w:t>
      </w:r>
    </w:p>
    <w:p>
      <w:pPr>
        <w:spacing w:after="0" w:line="197"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1603.</w:t>
      </w:r>
      <w:r>
        <w:rPr>
          <w:sz w:val="20"/>
          <w:szCs w:val="20"/>
          <w:color w:val="auto"/>
        </w:rPr>
        <w:tab/>
      </w:r>
      <w:r>
        <w:rPr>
          <w:rFonts w:ascii="Courier New" w:cs="Courier New" w:eastAsia="Courier New" w:hAnsi="Courier New"/>
          <w:sz w:val="15"/>
          <w:szCs w:val="15"/>
          <w:color w:val="auto"/>
        </w:rPr>
        <w:t>Payment Permitted If No Default.</w:t>
      </w:r>
    </w:p>
    <w:p>
      <w:pPr>
        <w:spacing w:after="0" w:line="188"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Nothing contained in this Article Sixteen shall prevent (a) the Company at any time, except during the pendency of any default in the payment of any principal of or premium or interest on any Senior Indebtedness as described in Section 1601 or of any of the events described in clauses (a) and (b) of Section 1601, from making payments of the principal of or any premium or interest on the Securities, or (b) the application by the Trustee or any Paying Agent of any moneys deposited with it hereunder to payments of the principal of or any premium or interest, on the Securities, unless and until the Trustee or such Paying Agent, as the case may be, shall have timely received the Officers' Certificate or written notice provided for in Section 1605.</w:t>
      </w:r>
    </w:p>
    <w:p>
      <w:pPr>
        <w:spacing w:after="0" w:line="17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1604.</w:t>
      </w:r>
      <w:r>
        <w:rPr>
          <w:sz w:val="20"/>
          <w:szCs w:val="20"/>
          <w:color w:val="auto"/>
        </w:rPr>
        <w:tab/>
      </w:r>
      <w:r>
        <w:rPr>
          <w:rFonts w:ascii="Courier New" w:cs="Courier New" w:eastAsia="Courier New" w:hAnsi="Courier New"/>
          <w:sz w:val="15"/>
          <w:szCs w:val="15"/>
          <w:color w:val="auto"/>
        </w:rPr>
        <w:t>Disputes with Holders of Certain Senior Indebtedness.</w:t>
      </w:r>
    </w:p>
    <w:p>
      <w:pPr>
        <w:spacing w:after="0" w:line="188" w:lineRule="exact"/>
        <w:rPr>
          <w:sz w:val="20"/>
          <w:szCs w:val="20"/>
          <w:color w:val="auto"/>
        </w:rPr>
      </w:pPr>
    </w:p>
    <w:p>
      <w:pPr>
        <w:ind w:right="2779" w:firstLine="477"/>
        <w:spacing w:after="0" w:line="262" w:lineRule="auto"/>
        <w:rPr>
          <w:sz w:val="20"/>
          <w:szCs w:val="20"/>
          <w:color w:val="auto"/>
        </w:rPr>
      </w:pPr>
      <w:r>
        <w:rPr>
          <w:rFonts w:ascii="Courier New" w:cs="Courier New" w:eastAsia="Courier New" w:hAnsi="Courier New"/>
          <w:sz w:val="15"/>
          <w:szCs w:val="15"/>
          <w:color w:val="auto"/>
        </w:rPr>
        <w:t>Any failure by the Company to make any payment on or under any Senior Indebtedness, other than any Senior Indebtedness as to which the provisions of this Section 1604 shall have been waived by the Company in the instrument or instruments by which the Company incurred, assumed, guaranteed or otherwise created such Senior Indebtedness, shall not be deemed a default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10219"/>
          </w:cols>
          <w:pgMar w:left="240" w:top="298" w:right="1440" w:bottom="1440" w:gutter="0" w:footer="0" w:header="0"/>
        </w:sectPr>
      </w:pPr>
    </w:p>
    <w:bookmarkStart w:id="191" w:name="page192"/>
    <w:bookmarkEnd w:id="191"/>
    <w:p>
      <w:pPr>
        <w:ind w:left="282"/>
        <w:spacing w:after="0"/>
        <w:rPr>
          <w:sz w:val="20"/>
          <w:szCs w:val="20"/>
          <w:color w:val="auto"/>
        </w:rPr>
      </w:pPr>
      <w:r>
        <w:rPr>
          <w:rFonts w:ascii="Courier New" w:cs="Courier New" w:eastAsia="Courier New" w:hAnsi="Courier New"/>
          <w:sz w:val="16"/>
          <w:szCs w:val="16"/>
          <w:color w:val="auto"/>
        </w:rPr>
        <w:t>86</w:t>
      </w:r>
    </w:p>
    <w:p>
      <w:pPr>
        <w:spacing w:after="0" w:line="5" w:lineRule="exact"/>
        <w:rPr>
          <w:sz w:val="20"/>
          <w:szCs w:val="20"/>
          <w:color w:val="auto"/>
        </w:rPr>
      </w:pPr>
    </w:p>
    <w:p>
      <w:pPr>
        <w:ind w:left="2" w:right="2679"/>
        <w:spacing w:after="0" w:line="242" w:lineRule="auto"/>
        <w:rPr>
          <w:sz w:val="20"/>
          <w:szCs w:val="20"/>
          <w:color w:val="auto"/>
        </w:rPr>
      </w:pPr>
      <w:r>
        <w:rPr>
          <w:rFonts w:ascii="Courier New" w:cs="Courier New" w:eastAsia="Courier New" w:hAnsi="Courier New"/>
          <w:sz w:val="16"/>
          <w:szCs w:val="16"/>
          <w:color w:val="auto"/>
        </w:rPr>
        <w:t>Section 1601 if (i) the Company shall be disputing its obligation to make such payment or perform such obligation, and (ii) either (A) no final judgment relating to such dispute shall have been issued against the Company which is in full force and effect and is not subject to further review, including a judgment that has become final by reason of the expiration of the time within which a party may seek further appeal or review, or (B) in the event of a judgment that is subject to further review or appeal has been issued, the Company shall in good faith be prosecuting an appeal or other proceeding for review, and a stay of execution shall have been obtained pending such appeal or review.</w:t>
      </w:r>
    </w:p>
    <w:p>
      <w:pPr>
        <w:spacing w:after="0" w:line="187" w:lineRule="exact"/>
        <w:rPr>
          <w:sz w:val="20"/>
          <w:szCs w:val="20"/>
          <w:color w:val="auto"/>
        </w:rPr>
      </w:pPr>
    </w:p>
    <w:p>
      <w:pPr>
        <w:ind w:left="2"/>
        <w:spacing w:after="0"/>
        <w:tabs>
          <w:tab w:leader="none" w:pos="1402" w:val="left"/>
        </w:tabs>
        <w:rPr>
          <w:sz w:val="20"/>
          <w:szCs w:val="20"/>
          <w:color w:val="auto"/>
        </w:rPr>
      </w:pPr>
      <w:r>
        <w:rPr>
          <w:rFonts w:ascii="Courier New" w:cs="Courier New" w:eastAsia="Courier New" w:hAnsi="Courier New"/>
          <w:sz w:val="16"/>
          <w:szCs w:val="16"/>
          <w:color w:val="auto"/>
        </w:rPr>
        <w:t>SECTION 1605.</w:t>
      </w:r>
      <w:r>
        <w:rPr>
          <w:sz w:val="20"/>
          <w:szCs w:val="20"/>
          <w:color w:val="auto"/>
        </w:rPr>
        <w:tab/>
      </w:r>
      <w:r>
        <w:rPr>
          <w:rFonts w:ascii="Courier New" w:cs="Courier New" w:eastAsia="Courier New" w:hAnsi="Courier New"/>
          <w:sz w:val="15"/>
          <w:szCs w:val="15"/>
          <w:color w:val="auto"/>
        </w:rPr>
        <w:t>Trustee Not Charged with Knowledge of Prohibition.</w:t>
      </w:r>
    </w:p>
    <w:p>
      <w:pPr>
        <w:spacing w:after="0" w:line="188"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Anything in this Article Sixteen or elsewhere in this Indenture contained to the contrary notwithstanding, the Trustee shall not at any time be charged with knowledge of the existence of any facts which would prohibit the making of any payment of moneys to or by Trustee and shall be entitled to assume conclusively that no such facts exist and that no event specified in clauses</w:t>
      </w:r>
    </w:p>
    <w:p>
      <w:pPr>
        <w:spacing w:after="0" w:line="7" w:lineRule="exact"/>
        <w:rPr>
          <w:sz w:val="20"/>
          <w:szCs w:val="20"/>
          <w:color w:val="auto"/>
        </w:rPr>
      </w:pPr>
    </w:p>
    <w:p>
      <w:pPr>
        <w:ind w:left="2" w:right="2679" w:hanging="2"/>
        <w:spacing w:after="0" w:line="242" w:lineRule="auto"/>
        <w:tabs>
          <w:tab w:leader="none" w:pos="384"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(b) of Section 1601 has happened, unless and until the Trustee shall have received an Officers' Certificate to that effect or notice in writing to that effect signed by or on behalf of the holder or holders, or their representatives, of Senior Indebtedness who shall have been certified by the Company or otherwise established to the reasonable satisfaction of the Trustee to be such holder or holders or representatives or from any trustee under any indenture pursuant to which such Senior Indebtedness shall be outstanding; provided, however, that, if the Trustee shall not have received the Officers' Certificate or notice provided for in this Section 1605 at least three Business Days preceding the date upon which by the terms hereof any such moneys may become payable for any purpose (including, without limitation, the payment of the principal of or any premium or interest on any Security), then, anything herein contained to the contrary notwithstanding, the Trustee shall have full power and authority to receive such moneys and apply the same to the purpose for which they were received and shall not be affected by any notice to the contrary which may be received by it within three Business Days preceding such date. The Company shall give prompt written notice to the Trustee and to each Paying Agent of any facts which would prohibit any payment of moneys to or by the Trustee or any Paying Agent, and the Trustee shall not be charged with knowledge of the curing of any default or the elimination of any other fact or condition preventing such payment or distribution unless and until the Trustee shall have received an Officers' Certificate to such effect.</w:t>
      </w:r>
    </w:p>
    <w:p>
      <w:pPr>
        <w:spacing w:after="0" w:line="195" w:lineRule="exact"/>
        <w:rPr>
          <w:sz w:val="20"/>
          <w:szCs w:val="20"/>
          <w:color w:val="auto"/>
        </w:rPr>
      </w:pPr>
    </w:p>
    <w:p>
      <w:pPr>
        <w:ind w:left="2"/>
        <w:spacing w:after="0"/>
        <w:tabs>
          <w:tab w:leader="none" w:pos="1402" w:val="left"/>
        </w:tabs>
        <w:rPr>
          <w:sz w:val="20"/>
          <w:szCs w:val="20"/>
          <w:color w:val="auto"/>
        </w:rPr>
      </w:pPr>
      <w:r>
        <w:rPr>
          <w:rFonts w:ascii="Courier New" w:cs="Courier New" w:eastAsia="Courier New" w:hAnsi="Courier New"/>
          <w:sz w:val="16"/>
          <w:szCs w:val="16"/>
          <w:color w:val="auto"/>
        </w:rPr>
        <w:t>SECTION 1606.</w:t>
      </w:r>
      <w:r>
        <w:rPr>
          <w:sz w:val="20"/>
          <w:szCs w:val="20"/>
          <w:color w:val="auto"/>
        </w:rPr>
        <w:tab/>
      </w:r>
      <w:r>
        <w:rPr>
          <w:rFonts w:ascii="Courier New" w:cs="Courier New" w:eastAsia="Courier New" w:hAnsi="Courier New"/>
          <w:sz w:val="15"/>
          <w:szCs w:val="15"/>
          <w:color w:val="auto"/>
        </w:rPr>
        <w:t>Trustee to Effectuate Subordination.</w:t>
      </w:r>
    </w:p>
    <w:p>
      <w:pPr>
        <w:spacing w:after="0" w:line="188"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Each Holder of Securities by his acceptance thereof authorizes and directs the Trustee on his behalf to take such action as may be necessary or appropriate to effectuate the subordination as between such Holder and holders of Senior Indebtedness as provided in this Article Sixteen and appoints the Trustee its attorney-in-fact for any and all such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10221"/>
          </w:cols>
          <w:pgMar w:left="238" w:top="298" w:right="1440" w:bottom="1440" w:gutter="0" w:footer="0" w:header="0"/>
        </w:sectPr>
      </w:pPr>
    </w:p>
    <w:bookmarkStart w:id="192" w:name="page193"/>
    <w:bookmarkEnd w:id="192"/>
    <w:p>
      <w:pPr>
        <w:ind w:left="280"/>
        <w:spacing w:after="0"/>
        <w:rPr>
          <w:sz w:val="20"/>
          <w:szCs w:val="20"/>
          <w:color w:val="auto"/>
        </w:rPr>
      </w:pPr>
      <w:r>
        <w:rPr>
          <w:rFonts w:ascii="Courier New" w:cs="Courier New" w:eastAsia="Courier New" w:hAnsi="Courier New"/>
          <w:sz w:val="16"/>
          <w:szCs w:val="16"/>
          <w:color w:val="auto"/>
        </w:rPr>
        <w:t>87</w:t>
      </w:r>
    </w:p>
    <w:p>
      <w:pPr>
        <w:spacing w:after="0" w:line="2"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1607.</w:t>
      </w:r>
      <w:r>
        <w:rPr>
          <w:sz w:val="20"/>
          <w:szCs w:val="20"/>
          <w:color w:val="auto"/>
        </w:rPr>
        <w:tab/>
      </w:r>
      <w:r>
        <w:rPr>
          <w:rFonts w:ascii="Courier New" w:cs="Courier New" w:eastAsia="Courier New" w:hAnsi="Courier New"/>
          <w:sz w:val="15"/>
          <w:szCs w:val="15"/>
          <w:color w:val="auto"/>
        </w:rPr>
        <w:t>Rights of Trustee as Holder of Senior Indebtedness.</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The Trustee shall be entitled to all the rights set forth in this Article Sixteen with respect to any Senior Indebtedness which may at the time be held by it, to the same extent as any other holder of Senior Indebtedness and nothing in this Indenture shall deprive the Trustee of any of its rights as such holder. Nothing in this Article Sixteen shall apply to claims of, or payments to, the Trustee under or pursuant to Section 607.</w:t>
      </w:r>
    </w:p>
    <w:p>
      <w:pPr>
        <w:spacing w:after="0" w:line="18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1608.</w:t>
      </w:r>
      <w:r>
        <w:rPr>
          <w:sz w:val="20"/>
          <w:szCs w:val="20"/>
          <w:color w:val="auto"/>
        </w:rPr>
        <w:tab/>
      </w:r>
      <w:r>
        <w:rPr>
          <w:rFonts w:ascii="Courier New" w:cs="Courier New" w:eastAsia="Courier New" w:hAnsi="Courier New"/>
          <w:sz w:val="15"/>
          <w:szCs w:val="15"/>
          <w:color w:val="auto"/>
        </w:rPr>
        <w:t>Article Applicable to Paying Agents.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case at any time any Paying Agent other than the Trustee shall have been appointed by the Company and be then acting hereunder, the term "Trustee" as used in this Article Sixteen shall in such case (unless the context shall otherwise require) be construed as extending to and including such Paying Agent within its meaning as fully for all intents and purposes as if the Paying Agent were named in this Article Sixteen in addition to or in place of the Trustee; provided, however, that Sections 1605 and 1607 shall not apply to the Company if its acts as Paying Agent.</w:t>
      </w:r>
    </w:p>
    <w:p>
      <w:pPr>
        <w:spacing w:after="0" w:line="189" w:lineRule="exact"/>
        <w:rPr>
          <w:sz w:val="20"/>
          <w:szCs w:val="20"/>
          <w:color w:val="auto"/>
        </w:rPr>
      </w:pPr>
    </w:p>
    <w:p>
      <w:pPr>
        <w:ind w:left="1420" w:right="3359" w:hanging="1430"/>
        <w:spacing w:after="0" w:line="239" w:lineRule="auto"/>
        <w:tabs>
          <w:tab w:leader="none" w:pos="1400" w:val="left"/>
        </w:tabs>
        <w:rPr>
          <w:sz w:val="20"/>
          <w:szCs w:val="20"/>
          <w:color w:val="auto"/>
        </w:rPr>
      </w:pPr>
      <w:r>
        <w:rPr>
          <w:rFonts w:ascii="Courier New" w:cs="Courier New" w:eastAsia="Courier New" w:hAnsi="Courier New"/>
          <w:sz w:val="16"/>
          <w:szCs w:val="16"/>
          <w:color w:val="auto"/>
        </w:rPr>
        <w:t>SECTION 1609.</w:t>
        <w:tab/>
        <w:t>Subordination Rights Not Impaired by Acts or Omissions of the Company or Holders of Senior Indebtedness.</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No right of any present or future holders of any Senior Indebtedness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which any such holder may have or be otherwise charged with. The holders of Senior Indebtedness may, at any time or from time to time and in their absolute discretion, change the manner, place or terms of payment, change or extend the time of payment of, or renew or alter, any such Senior Indebtedness, or amend or supplement any instrument pursuant to which any such Senior Indebtedness is issued or by which it may be secured, or release any security therefor, or exercise or refrain from exercising any other of their rights under the Senior Indebtedness, including, without limitation, the waiver of default thereunder, all without notice to or assent from the Holders of the Securities or the Trustee and without affecting the obligations of the Company, the Trustee or the Holders of Securities under this Article Sixteen.</w:t>
      </w:r>
    </w:p>
    <w:p>
      <w:pPr>
        <w:spacing w:after="0" w:line="192"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1610.</w:t>
      </w:r>
      <w:r>
        <w:rPr>
          <w:sz w:val="20"/>
          <w:szCs w:val="20"/>
          <w:color w:val="auto"/>
        </w:rPr>
        <w:tab/>
      </w:r>
      <w:r>
        <w:rPr>
          <w:rFonts w:ascii="Courier New" w:cs="Courier New" w:eastAsia="Courier New" w:hAnsi="Courier New"/>
          <w:sz w:val="15"/>
          <w:szCs w:val="15"/>
          <w:color w:val="auto"/>
        </w:rPr>
        <w:t>Trustee Not Fiduciary for Holders of Senior Indebtedness.</w:t>
      </w:r>
    </w:p>
    <w:p>
      <w:pPr>
        <w:spacing w:after="0" w:line="188" w:lineRule="exact"/>
        <w:rPr>
          <w:sz w:val="20"/>
          <w:szCs w:val="20"/>
          <w:color w:val="auto"/>
        </w:rPr>
      </w:pPr>
    </w:p>
    <w:p>
      <w:pPr>
        <w:jc w:val="both"/>
        <w:ind w:right="2879" w:firstLine="477"/>
        <w:spacing w:after="0" w:line="241" w:lineRule="auto"/>
        <w:rPr>
          <w:sz w:val="20"/>
          <w:szCs w:val="20"/>
          <w:color w:val="auto"/>
        </w:rPr>
      </w:pPr>
      <w:r>
        <w:rPr>
          <w:rFonts w:ascii="Courier New" w:cs="Courier New" w:eastAsia="Courier New" w:hAnsi="Courier New"/>
          <w:sz w:val="16"/>
          <w:szCs w:val="16"/>
          <w:color w:val="auto"/>
        </w:rPr>
        <w:t>The Trustee shall not be deemed to owe any fiduciary duty to the holders of the Senior Indebtedness, and shall not be liable to any such holders if it shall mistakenly pay over or distribute money or assets to Securityholders or the Company.</w:t>
      </w:r>
    </w:p>
    <w:p>
      <w:pPr>
        <w:spacing w:after="0" w:line="186"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This instrument may be executed in any number of counterparts, each of which so executed shall be deemed to be an original, but all such counterparts shall together constitute but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80</w:t>
      </w:r>
    </w:p>
    <w:p>
      <w:pPr>
        <w:sectPr>
          <w:pgSz w:w="11900" w:h="16838" w:orient="portrait"/>
          <w:cols w:equalWidth="0" w:num="1">
            <w:col w:w="10219"/>
          </w:cols>
          <w:pgMar w:left="240" w:top="298" w:right="1440" w:bottom="1440" w:gutter="0" w:footer="0" w:header="0"/>
        </w:sectPr>
      </w:pPr>
    </w:p>
    <w:bookmarkStart w:id="193" w:name="page194"/>
    <w:bookmarkEnd w:id="193"/>
    <w:p>
      <w:pPr>
        <w:ind w:left="280"/>
        <w:spacing w:after="0"/>
        <w:rPr>
          <w:sz w:val="20"/>
          <w:szCs w:val="20"/>
          <w:color w:val="auto"/>
        </w:rPr>
      </w:pPr>
      <w:r>
        <w:rPr>
          <w:rFonts w:ascii="Courier New" w:cs="Courier New" w:eastAsia="Courier New" w:hAnsi="Courier New"/>
          <w:sz w:val="16"/>
          <w:szCs w:val="16"/>
          <w:color w:val="auto"/>
        </w:rPr>
        <w:t>88</w:t>
      </w:r>
    </w:p>
    <w:p>
      <w:pPr>
        <w:spacing w:after="0" w:line="5"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IN WITNESS WHEREOF, the parties hereto have caused this Indenture to be duly executed, all as of the day and year first above written.</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USA WASTE SERVICES, INC.</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Vice President</w:t>
      </w:r>
    </w:p>
    <w:p>
      <w:pPr>
        <w:spacing w:after="0" w:line="200" w:lineRule="exact"/>
        <w:rPr>
          <w:sz w:val="20"/>
          <w:szCs w:val="20"/>
          <w:color w:val="auto"/>
        </w:rPr>
      </w:pPr>
    </w:p>
    <w:p>
      <w:pPr>
        <w:spacing w:after="0" w:line="35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37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10219"/>
          </w:cols>
          <w:pgMar w:left="240" w:top="298" w:right="1440" w:bottom="1440" w:gutter="0" w:footer="0" w:header="0"/>
        </w:sectPr>
      </w:pPr>
    </w:p>
    <w:bookmarkStart w:id="194" w:name="page195"/>
    <w:bookmarkEnd w:id="194"/>
    <w:p>
      <w:pPr>
        <w:ind w:left="282"/>
        <w:spacing w:after="0"/>
        <w:rPr>
          <w:sz w:val="20"/>
          <w:szCs w:val="20"/>
          <w:color w:val="auto"/>
        </w:rPr>
      </w:pPr>
      <w:r>
        <w:rPr>
          <w:rFonts w:ascii="Courier New" w:cs="Courier New" w:eastAsia="Courier New" w:hAnsi="Courier New"/>
          <w:sz w:val="16"/>
          <w:szCs w:val="16"/>
          <w:color w:val="auto"/>
        </w:rPr>
        <w:t>89</w:t>
      </w:r>
    </w:p>
    <w:p>
      <w:pPr>
        <w:spacing w:after="0" w:line="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EXHIBIT A</w:t>
      </w:r>
    </w:p>
    <w:p>
      <w:pPr>
        <w:spacing w:after="0" w:line="186" w:lineRule="exact"/>
        <w:rPr>
          <w:sz w:val="20"/>
          <w:szCs w:val="20"/>
          <w:color w:val="auto"/>
        </w:rPr>
      </w:pPr>
    </w:p>
    <w:p>
      <w:pPr>
        <w:jc w:val="center"/>
        <w:ind w:right="2577"/>
        <w:spacing w:after="0"/>
        <w:rPr>
          <w:sz w:val="20"/>
          <w:szCs w:val="20"/>
          <w:color w:val="auto"/>
        </w:rPr>
      </w:pPr>
      <w:r>
        <w:rPr>
          <w:rFonts w:ascii="Courier New" w:cs="Courier New" w:eastAsia="Courier New" w:hAnsi="Courier New"/>
          <w:sz w:val="16"/>
          <w:szCs w:val="16"/>
          <w:color w:val="auto"/>
        </w:rPr>
        <w:t>FORM OF CERTIFICATE TO BE GIVEN BY</w:t>
      </w:r>
    </w:p>
    <w:p>
      <w:pPr>
        <w:spacing w:after="0" w:line="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BENEFICIAL OWNER OF</w:t>
      </w:r>
    </w:p>
    <w:p>
      <w:pPr>
        <w:spacing w:after="0" w:line="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INTEREST IN A TEMPORARY GLOBAL SECURITY</w:t>
      </w:r>
    </w:p>
    <w:p>
      <w:pPr>
        <w:spacing w:after="0" w:line="186" w:lineRule="exact"/>
        <w:rPr>
          <w:sz w:val="20"/>
          <w:szCs w:val="20"/>
          <w:color w:val="auto"/>
        </w:rPr>
      </w:pPr>
    </w:p>
    <w:p>
      <w:pPr>
        <w:ind w:left="2662"/>
        <w:spacing w:after="0"/>
        <w:rPr>
          <w:sz w:val="20"/>
          <w:szCs w:val="20"/>
          <w:color w:val="auto"/>
        </w:rPr>
      </w:pPr>
      <w:r>
        <w:rPr>
          <w:rFonts w:ascii="Courier New" w:cs="Courier New" w:eastAsia="Courier New" w:hAnsi="Courier New"/>
          <w:sz w:val="16"/>
          <w:szCs w:val="16"/>
          <w:color w:val="auto"/>
        </w:rPr>
        <w:t>USA WASTE SERVICES, INC.</w:t>
      </w:r>
    </w:p>
    <w:p>
      <w:pPr>
        <w:spacing w:after="0" w:line="186" w:lineRule="exact"/>
        <w:rPr>
          <w:sz w:val="20"/>
          <w:szCs w:val="20"/>
          <w:color w:val="auto"/>
        </w:rPr>
      </w:pPr>
    </w:p>
    <w:p>
      <w:pPr>
        <w:ind w:left="2762"/>
        <w:spacing w:after="0"/>
        <w:rPr>
          <w:sz w:val="20"/>
          <w:szCs w:val="20"/>
          <w:color w:val="auto"/>
        </w:rPr>
      </w:pPr>
      <w:r>
        <w:rPr>
          <w:rFonts w:ascii="Courier New" w:cs="Courier New" w:eastAsia="Courier New" w:hAnsi="Courier New"/>
          <w:sz w:val="16"/>
          <w:szCs w:val="16"/>
          <w:color w:val="auto"/>
        </w:rPr>
        <w:t>[Title of Securities]</w:t>
      </w:r>
    </w:p>
    <w:p>
      <w:pPr>
        <w:spacing w:after="0" w:line="186" w:lineRule="exact"/>
        <w:rPr>
          <w:sz w:val="20"/>
          <w:szCs w:val="20"/>
          <w:color w:val="auto"/>
        </w:rPr>
      </w:pPr>
    </w:p>
    <w:p>
      <w:pPr>
        <w:jc w:val="center"/>
        <w:ind w:right="2577"/>
        <w:spacing w:after="0"/>
        <w:rPr>
          <w:sz w:val="20"/>
          <w:szCs w:val="20"/>
          <w:color w:val="auto"/>
        </w:rPr>
      </w:pPr>
      <w:r>
        <w:rPr>
          <w:rFonts w:ascii="Courier New" w:cs="Courier New" w:eastAsia="Courier New" w:hAnsi="Courier New"/>
          <w:sz w:val="16"/>
          <w:szCs w:val="16"/>
          <w:color w:val="auto"/>
        </w:rPr>
        <w:t>(the "Securities")</w:t>
      </w:r>
    </w:p>
    <w:p>
      <w:pPr>
        <w:spacing w:after="0" w:line="188" w:lineRule="exact"/>
        <w:rPr>
          <w:sz w:val="20"/>
          <w:szCs w:val="20"/>
          <w:color w:val="auto"/>
        </w:rPr>
      </w:pPr>
    </w:p>
    <w:p>
      <w:pPr>
        <w:ind w:left="2" w:right="2679" w:firstLine="477"/>
        <w:spacing w:after="0" w:line="259" w:lineRule="auto"/>
        <w:rPr>
          <w:sz w:val="20"/>
          <w:szCs w:val="20"/>
          <w:color w:val="auto"/>
        </w:rPr>
      </w:pPr>
      <w:r>
        <w:rPr>
          <w:rFonts w:ascii="Courier New" w:cs="Courier New" w:eastAsia="Courier New" w:hAnsi="Courier New"/>
          <w:sz w:val="15"/>
          <w:szCs w:val="15"/>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w:t>
      </w:r>
    </w:p>
    <w:p>
      <w:pPr>
        <w:ind w:left="382" w:hanging="382"/>
        <w:spacing w:after="0" w:line="236" w:lineRule="auto"/>
        <w:tabs>
          <w:tab w:leader="none" w:pos="382"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foreign branches of United States financial institutions (as defined in</w:t>
      </w:r>
    </w:p>
    <w:p>
      <w:pPr>
        <w:spacing w:after="0" w:line="5" w:lineRule="exact"/>
        <w:rPr>
          <w:rFonts w:ascii="Courier New" w:cs="Courier New" w:eastAsia="Courier New" w:hAnsi="Courier New"/>
          <w:sz w:val="16"/>
          <w:szCs w:val="16"/>
          <w:color w:val="auto"/>
        </w:rPr>
      </w:pPr>
    </w:p>
    <w:p>
      <w:pPr>
        <w:ind w:left="2"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U.S. Treasury Regulations Section 1.165-12(c)(1)(v)) ("financial institutions") purchasing for their own account or for resale, or (B) United States person(s) who acquired Securities through the foreign branches of the United States financial institutions and who hold the Securities through such United States financial institutions on the date hereof (and in either case (A) or (B), each such United States financial institution hereby agrees, on its own behalf or through its agent, to comply with the requirements of Section 165(j)(3)(A), (B) or (C) of the Internal Revenue Code of 1986 as amended, and the regulations thereunder), or (iii) are owned by United States or foreign financial institution(s) for purposes of resale during the restricted period (as defined in U.S. Treasury Regulations Section 1.163-5(c)(2)(i)(D)(7)), and in addition if the owner of the Securities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92"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If the Securities are of the category contemplated in Section</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230.903(c)(3) of Regulation S under the Securities Act of 1933, as amended (the</w:t>
      </w:r>
    </w:p>
    <w:p>
      <w:pPr>
        <w:spacing w:after="0" w:line="13"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"Act"), then this is also to certify that, except as set forth below (i) in the</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case of debt securities, the Securities are beneficially owned by (a) non-U.S.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person(s) or (b) U.S. person(s) who purchased the Securities in transactions</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which did not require registration under the Act; or (ii) in the case of equity</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securities, the Securities are owned by (x) non-U.S. person(s) (and such</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person(s) are not acquiring the Securities for the account or benefit of U.S.</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person(s)), or (y) U.S. person(s) who purchased the Securities in a transaction</w:t>
      </w:r>
    </w:p>
    <w:p>
      <w:pPr>
        <w:spacing w:after="0" w:line="11" w:lineRule="exact"/>
        <w:rPr>
          <w:sz w:val="20"/>
          <w:szCs w:val="20"/>
          <w:color w:val="auto"/>
        </w:rPr>
      </w:pPr>
    </w:p>
    <w:p>
      <w:pPr>
        <w:ind w:left="2"/>
        <w:spacing w:after="0"/>
        <w:tabs>
          <w:tab w:leader="none" w:pos="4842" w:val="left"/>
        </w:tabs>
        <w:rPr>
          <w:sz w:val="20"/>
          <w:szCs w:val="20"/>
          <w:color w:val="auto"/>
        </w:rPr>
      </w:pPr>
      <w:r>
        <w:rPr>
          <w:rFonts w:ascii="Courier New" w:cs="Courier New" w:eastAsia="Courier New" w:hAnsi="Courier New"/>
          <w:sz w:val="16"/>
          <w:szCs w:val="16"/>
          <w:color w:val="auto"/>
        </w:rPr>
        <w:t>which did not require registration under the Act.</w:t>
      </w:r>
      <w:r>
        <w:rPr>
          <w:sz w:val="20"/>
          <w:szCs w:val="20"/>
          <w:color w:val="auto"/>
        </w:rPr>
        <w:tab/>
      </w:r>
      <w:r>
        <w:rPr>
          <w:rFonts w:ascii="Courier New" w:cs="Courier New" w:eastAsia="Courier New" w:hAnsi="Courier New"/>
          <w:sz w:val="15"/>
          <w:szCs w:val="15"/>
          <w:color w:val="auto"/>
        </w:rPr>
        <w:t>If this certification is</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being delivered in connection with the exercise of warrants pursuant to Section</w:t>
      </w:r>
    </w:p>
    <w:p>
      <w:pPr>
        <w:spacing w:after="0" w:line="13"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230.902(m) of Regulation S under the Act, then this is further to certify that,</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except as set forth below, the Securities are being exercised by and on behalf</w:t>
      </w:r>
    </w:p>
    <w:p>
      <w:pPr>
        <w:spacing w:after="0" w:line="2" w:lineRule="exact"/>
        <w:rPr>
          <w:sz w:val="20"/>
          <w:szCs w:val="20"/>
          <w:color w:val="auto"/>
        </w:rPr>
      </w:pPr>
    </w:p>
    <w:p>
      <w:pPr>
        <w:ind w:left="2"/>
        <w:spacing w:after="0"/>
        <w:tabs>
          <w:tab w:leader="none" w:pos="2262" w:val="left"/>
        </w:tabs>
        <w:rPr>
          <w:sz w:val="20"/>
          <w:szCs w:val="20"/>
          <w:color w:val="auto"/>
        </w:rPr>
      </w:pPr>
      <w:r>
        <w:rPr>
          <w:rFonts w:ascii="Courier New" w:cs="Courier New" w:eastAsia="Courier New" w:hAnsi="Courier New"/>
          <w:sz w:val="16"/>
          <w:szCs w:val="16"/>
          <w:color w:val="auto"/>
        </w:rPr>
        <w:t>of non-U.S. person(s).</w:t>
      </w:r>
      <w:r>
        <w:rPr>
          <w:sz w:val="20"/>
          <w:szCs w:val="20"/>
          <w:color w:val="auto"/>
        </w:rPr>
        <w:tab/>
      </w:r>
      <w:r>
        <w:rPr>
          <w:rFonts w:ascii="Courier New" w:cs="Courier New" w:eastAsia="Courier New" w:hAnsi="Courier New"/>
          <w:sz w:val="15"/>
          <w:szCs w:val="15"/>
          <w:color w:val="auto"/>
        </w:rPr>
        <w:t>As used in this paragraph, the term "U.S. person" has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 meaning given to it by Regulation S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1"/>
          </w:cols>
          <w:pgMar w:left="238" w:top="298" w:right="1440" w:bottom="1440" w:gutter="0" w:footer="0" w:header="0"/>
        </w:sectPr>
      </w:pPr>
    </w:p>
    <w:bookmarkStart w:id="195" w:name="page196"/>
    <w:bookmarkEnd w:id="195"/>
    <w:p>
      <w:pPr>
        <w:ind w:left="282"/>
        <w:spacing w:after="0"/>
        <w:rPr>
          <w:sz w:val="20"/>
          <w:szCs w:val="20"/>
          <w:color w:val="auto"/>
        </w:rPr>
      </w:pPr>
      <w:r>
        <w:rPr>
          <w:rFonts w:ascii="Courier New" w:cs="Courier New" w:eastAsia="Courier New" w:hAnsi="Courier New"/>
          <w:sz w:val="16"/>
          <w:szCs w:val="16"/>
          <w:color w:val="auto"/>
        </w:rPr>
        <w:t>90</w:t>
      </w:r>
    </w:p>
    <w:p>
      <w:pPr>
        <w:spacing w:after="0" w:line="5"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As used herein, "United States" or "U.S." means the United States of America (including the States and District of Columbia); and its "possessions" include Puerto Rico, the U.S. Virgin Islands, Guam, American Samoa, Wake Island and the Northern Mariana Islands.</w:t>
      </w:r>
    </w:p>
    <w:p>
      <w:pPr>
        <w:spacing w:after="0" w:line="189" w:lineRule="exact"/>
        <w:rPr>
          <w:sz w:val="20"/>
          <w:szCs w:val="20"/>
          <w:color w:val="auto"/>
        </w:rPr>
      </w:pPr>
    </w:p>
    <w:p>
      <w:pPr>
        <w:ind w:left="2" w:right="2779" w:firstLine="477"/>
        <w:spacing w:after="0" w:line="242" w:lineRule="auto"/>
        <w:rPr>
          <w:sz w:val="20"/>
          <w:szCs w:val="20"/>
          <w:color w:val="auto"/>
        </w:rPr>
      </w:pPr>
      <w:r>
        <w:rPr>
          <w:rFonts w:ascii="Courier New" w:cs="Courier New" w:eastAsia="Courier New" w:hAnsi="Courier New"/>
          <w:sz w:val="16"/>
          <w:szCs w:val="16"/>
          <w:color w:val="auto"/>
        </w:rPr>
        <w:t>We undertake to advise you promptly by tested telex on or prior to the date on which you intend to submit your certification relating to the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84"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This certification excepts and does not relate to $_________ of such</w:t>
      </w:r>
    </w:p>
    <w:p>
      <w:pPr>
        <w:spacing w:after="0" w:line="5" w:lineRule="exact"/>
        <w:rPr>
          <w:sz w:val="20"/>
          <w:szCs w:val="20"/>
          <w:color w:val="auto"/>
        </w:rPr>
      </w:pPr>
    </w:p>
    <w:p>
      <w:pPr>
        <w:ind w:left="2" w:right="2679"/>
        <w:spacing w:after="0" w:line="241" w:lineRule="auto"/>
        <w:rPr>
          <w:sz w:val="20"/>
          <w:szCs w:val="20"/>
          <w:color w:val="auto"/>
        </w:rPr>
      </w:pPr>
      <w:r>
        <w:rPr>
          <w:rFonts w:ascii="Courier New" w:cs="Courier New" w:eastAsia="Courier New" w:hAnsi="Courier New"/>
          <w:sz w:val="16"/>
          <w:szCs w:val="16"/>
          <w:color w:val="auto"/>
        </w:rPr>
        <w:t>interest in the above Securities in respect of which we are not able to certify and as to which we understand exchange and delivery of definitive Securities (or, if relevant, exercise of any rights or collection of any interest) cannot be made until we do so certify.</w:t>
      </w:r>
    </w:p>
    <w:p>
      <w:pPr>
        <w:spacing w:after="0" w:line="189"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We understand that this certification is required in connection with certain tax laws and, if applicable, certain securities laws of the United States. In connection therewith, if administrative or legal proceedings are commenced or threatened in connection with which this certification is or would be relevant, we irrevocably authorize you to produce this certification to any interested party in such proceedings.</w:t>
      </w:r>
    </w:p>
    <w:p>
      <w:pPr>
        <w:spacing w:after="0" w:line="18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*Dated: _______________, 199__.</w:t>
      </w:r>
    </w:p>
    <w:p>
      <w:pPr>
        <w:spacing w:after="0" w:line="369" w:lineRule="exact"/>
        <w:rPr>
          <w:sz w:val="20"/>
          <w:szCs w:val="20"/>
          <w:color w:val="auto"/>
        </w:rPr>
      </w:pPr>
    </w:p>
    <w:p>
      <w:pPr>
        <w:ind w:left="2102"/>
        <w:spacing w:after="0"/>
        <w:rPr>
          <w:sz w:val="20"/>
          <w:szCs w:val="20"/>
          <w:color w:val="auto"/>
        </w:rPr>
      </w:pPr>
      <w:r>
        <w:rPr>
          <w:rFonts w:ascii="Courier New" w:cs="Courier New" w:eastAsia="Courier New" w:hAnsi="Courier New"/>
          <w:sz w:val="16"/>
          <w:szCs w:val="16"/>
          <w:color w:val="auto"/>
        </w:rPr>
        <w:t>NAME OF PERSON MAKING CERTIFICATION</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By:</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182" w:hanging="182"/>
        <w:spacing w:after="0"/>
        <w:tabs>
          <w:tab w:leader="none" w:pos="182"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dated no earlier than the Certification Date.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19" w:lineRule="exact"/>
        <w:rPr>
          <w:rFonts w:ascii="Courier New" w:cs="Courier New" w:eastAsia="Courier New" w:hAnsi="Courier New"/>
          <w:sz w:val="16"/>
          <w:szCs w:val="16"/>
          <w:color w:val="auto"/>
        </w:rPr>
      </w:pPr>
    </w:p>
    <w:p>
      <w:pPr>
        <w:ind w:left="372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8" w:top="298" w:right="1440" w:bottom="1440" w:gutter="0" w:footer="0" w:header="0"/>
        </w:sectPr>
      </w:pPr>
    </w:p>
    <w:bookmarkStart w:id="196" w:name="page197"/>
    <w:bookmarkEnd w:id="196"/>
    <w:p>
      <w:pPr>
        <w:ind w:left="282"/>
        <w:spacing w:after="0"/>
        <w:rPr>
          <w:sz w:val="20"/>
          <w:szCs w:val="20"/>
          <w:color w:val="auto"/>
        </w:rPr>
      </w:pPr>
      <w:r>
        <w:rPr>
          <w:rFonts w:ascii="Courier New" w:cs="Courier New" w:eastAsia="Courier New" w:hAnsi="Courier New"/>
          <w:sz w:val="16"/>
          <w:szCs w:val="16"/>
          <w:color w:val="auto"/>
        </w:rPr>
        <w:t>91</w:t>
      </w:r>
    </w:p>
    <w:p>
      <w:pPr>
        <w:spacing w:after="0" w:line="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EXHIBIT B</w:t>
      </w:r>
    </w:p>
    <w:p>
      <w:pPr>
        <w:spacing w:after="0" w:line="186" w:lineRule="exact"/>
        <w:rPr>
          <w:sz w:val="20"/>
          <w:szCs w:val="20"/>
          <w:color w:val="auto"/>
        </w:rPr>
      </w:pPr>
    </w:p>
    <w:p>
      <w:pPr>
        <w:ind w:left="1902"/>
        <w:spacing w:after="0"/>
        <w:rPr>
          <w:sz w:val="20"/>
          <w:szCs w:val="20"/>
          <w:color w:val="auto"/>
        </w:rPr>
      </w:pPr>
      <w:r>
        <w:rPr>
          <w:rFonts w:ascii="Courier New" w:cs="Courier New" w:eastAsia="Courier New" w:hAnsi="Courier New"/>
          <w:sz w:val="16"/>
          <w:szCs w:val="16"/>
          <w:color w:val="auto"/>
        </w:rPr>
        <w:t>FORM OF CERTIFICATION TO BE GIVEN BY THE</w:t>
      </w:r>
    </w:p>
    <w:p>
      <w:pPr>
        <w:spacing w:after="0" w:line="2" w:lineRule="exact"/>
        <w:rPr>
          <w:sz w:val="20"/>
          <w:szCs w:val="20"/>
          <w:color w:val="auto"/>
        </w:rPr>
      </w:pPr>
    </w:p>
    <w:p>
      <w:pPr>
        <w:ind w:left="2202"/>
        <w:spacing w:after="0"/>
        <w:rPr>
          <w:sz w:val="20"/>
          <w:szCs w:val="20"/>
          <w:color w:val="auto"/>
        </w:rPr>
      </w:pPr>
      <w:r>
        <w:rPr>
          <w:rFonts w:ascii="Courier New" w:cs="Courier New" w:eastAsia="Courier New" w:hAnsi="Courier New"/>
          <w:sz w:val="16"/>
          <w:szCs w:val="16"/>
          <w:color w:val="auto"/>
        </w:rPr>
        <w:t>EURO-CLEAR OPERATOR OR CEDEL S.A.</w:t>
      </w:r>
    </w:p>
    <w:p>
      <w:pPr>
        <w:spacing w:after="0" w:line="186" w:lineRule="exact"/>
        <w:rPr>
          <w:sz w:val="20"/>
          <w:szCs w:val="20"/>
          <w:color w:val="auto"/>
        </w:rPr>
      </w:pPr>
    </w:p>
    <w:p>
      <w:pPr>
        <w:ind w:left="2662"/>
        <w:spacing w:after="0"/>
        <w:rPr>
          <w:sz w:val="20"/>
          <w:szCs w:val="20"/>
          <w:color w:val="auto"/>
        </w:rPr>
      </w:pPr>
      <w:r>
        <w:rPr>
          <w:rFonts w:ascii="Courier New" w:cs="Courier New" w:eastAsia="Courier New" w:hAnsi="Courier New"/>
          <w:sz w:val="16"/>
          <w:szCs w:val="16"/>
          <w:color w:val="auto"/>
        </w:rPr>
        <w:t>USA WASTE SERVICES, INC.</w:t>
      </w:r>
    </w:p>
    <w:p>
      <w:pPr>
        <w:spacing w:after="0" w:line="186" w:lineRule="exact"/>
        <w:rPr>
          <w:sz w:val="20"/>
          <w:szCs w:val="20"/>
          <w:color w:val="auto"/>
        </w:rPr>
      </w:pPr>
    </w:p>
    <w:p>
      <w:pPr>
        <w:ind w:left="2762"/>
        <w:spacing w:after="0"/>
        <w:rPr>
          <w:sz w:val="20"/>
          <w:szCs w:val="20"/>
          <w:color w:val="auto"/>
        </w:rPr>
      </w:pPr>
      <w:r>
        <w:rPr>
          <w:rFonts w:ascii="Courier New" w:cs="Courier New" w:eastAsia="Courier New" w:hAnsi="Courier New"/>
          <w:sz w:val="16"/>
          <w:szCs w:val="16"/>
          <w:color w:val="auto"/>
        </w:rPr>
        <w:t>[Title of Securities]</w:t>
      </w:r>
    </w:p>
    <w:p>
      <w:pPr>
        <w:spacing w:after="0" w:line="186" w:lineRule="exact"/>
        <w:rPr>
          <w:sz w:val="20"/>
          <w:szCs w:val="20"/>
          <w:color w:val="auto"/>
        </w:rPr>
      </w:pPr>
    </w:p>
    <w:p>
      <w:pPr>
        <w:ind w:left="2962"/>
        <w:spacing w:after="0"/>
        <w:rPr>
          <w:sz w:val="20"/>
          <w:szCs w:val="20"/>
          <w:color w:val="auto"/>
        </w:rPr>
      </w:pPr>
      <w:r>
        <w:rPr>
          <w:rFonts w:ascii="Courier New" w:cs="Courier New" w:eastAsia="Courier New" w:hAnsi="Courier New"/>
          <w:sz w:val="16"/>
          <w:szCs w:val="16"/>
          <w:color w:val="auto"/>
        </w:rPr>
        <w:t>(the "Securities")</w:t>
      </w:r>
    </w:p>
    <w:p>
      <w:pPr>
        <w:spacing w:after="0" w:line="188" w:lineRule="exact"/>
        <w:rPr>
          <w:sz w:val="20"/>
          <w:szCs w:val="20"/>
          <w:color w:val="auto"/>
        </w:rPr>
      </w:pPr>
    </w:p>
    <w:p>
      <w:pPr>
        <w:ind w:left="2" w:right="2679" w:firstLine="477"/>
        <w:spacing w:after="0" w:line="259" w:lineRule="auto"/>
        <w:rPr>
          <w:sz w:val="20"/>
          <w:szCs w:val="20"/>
          <w:color w:val="auto"/>
        </w:rPr>
      </w:pPr>
      <w:r>
        <w:rPr>
          <w:rFonts w:ascii="Courier New" w:cs="Courier New" w:eastAsia="Courier New" w:hAnsi="Courier New"/>
          <w:sz w:val="15"/>
          <w:szCs w:val="15"/>
          <w:color w:val="auto"/>
        </w:rPr>
        <w:t>This is to certify that, based solely on certifications we have received in writing, by tested telex or by electronic transmission from member organizations appearing in our records as persons being entitled to a portion of the principal amount set forth below (our "Member Organizations") substantially to the effect set forth in the Indenture, dated as of __________,</w:t>
      </w:r>
    </w:p>
    <w:p>
      <w:pPr>
        <w:ind w:left="2"/>
        <w:spacing w:after="0" w:line="236" w:lineRule="auto"/>
        <w:rPr>
          <w:sz w:val="20"/>
          <w:szCs w:val="20"/>
          <w:color w:val="auto"/>
        </w:rPr>
      </w:pPr>
      <w:r>
        <w:rPr>
          <w:rFonts w:ascii="Courier New" w:cs="Courier New" w:eastAsia="Courier New" w:hAnsi="Courier New"/>
          <w:sz w:val="16"/>
          <w:szCs w:val="16"/>
          <w:color w:val="auto"/>
        </w:rPr>
        <w:t>1996, between USA Waste Services, Inc. and _________________ as of the date</w:t>
      </w:r>
    </w:p>
    <w:p>
      <w:pPr>
        <w:spacing w:after="0" w:line="5" w:lineRule="exact"/>
        <w:rPr>
          <w:sz w:val="20"/>
          <w:szCs w:val="20"/>
          <w:color w:val="auto"/>
        </w:rPr>
      </w:pPr>
    </w:p>
    <w:p>
      <w:pPr>
        <w:ind w:left="2" w:right="2679"/>
        <w:spacing w:after="0" w:line="259" w:lineRule="auto"/>
        <w:rPr>
          <w:sz w:val="20"/>
          <w:szCs w:val="20"/>
          <w:color w:val="auto"/>
        </w:rPr>
      </w:pPr>
      <w:r>
        <w:rPr>
          <w:rFonts w:ascii="Courier New" w:cs="Courier New" w:eastAsia="Courier New" w:hAnsi="Courier New"/>
          <w:sz w:val="15"/>
          <w:szCs w:val="15"/>
          <w:color w:val="auto"/>
        </w:rPr>
        <w:t>hereof, [ ]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(as defined in U.S. Treasury Regulations Section 1.16512(c)(1)(v))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has agreed, on its own behalf or through its agent, that it will comply with the requirements of Section 165(1)(3)(A),</w:t>
      </w:r>
    </w:p>
    <w:p>
      <w:pPr>
        <w:spacing w:after="0" w:line="1" w:lineRule="exact"/>
        <w:rPr>
          <w:sz w:val="20"/>
          <w:szCs w:val="20"/>
          <w:color w:val="auto"/>
        </w:rPr>
      </w:pPr>
    </w:p>
    <w:p>
      <w:pPr>
        <w:ind w:left="2" w:right="2679" w:hanging="2"/>
        <w:spacing w:after="0" w:line="242" w:lineRule="auto"/>
        <w:tabs>
          <w:tab w:leader="none" w:pos="384"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(C) of the Internal Revenue Code of 1986, as amended, and the regulations thereunder), or (iii) is owned by United States or foreign financial institutions for purposes of resale during the restricted period (as defined in U.S. Treasury Regulations Section 1.1635(c)(2)(i)(D)(7)), and to the further effect that the United States or foreign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If the Securities are of the category contemplated in Section</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230.903(c)(3) of Regulation S under the Securities Act of 1933, as amended,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then this is also to certify with respect to such principal amount of</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Securities set forth above that, except as set forth below, we have received in</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writing, by tested telex or by electronic transmission, from our Member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Organizations entitled to a portion of such principal amount, certifications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with respect to such portion, substantially to the effect set forth in the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1"/>
          </w:cols>
          <w:pgMar w:left="238" w:top="298" w:right="1440" w:bottom="1440" w:gutter="0" w:footer="0" w:header="0"/>
        </w:sectPr>
      </w:pPr>
    </w:p>
    <w:bookmarkStart w:id="197" w:name="page198"/>
    <w:bookmarkEnd w:id="197"/>
    <w:p>
      <w:pPr>
        <w:ind w:left="280"/>
        <w:spacing w:after="0"/>
        <w:rPr>
          <w:sz w:val="20"/>
          <w:szCs w:val="20"/>
          <w:color w:val="auto"/>
        </w:rPr>
      </w:pPr>
      <w:r>
        <w:rPr>
          <w:rFonts w:ascii="Courier New" w:cs="Courier New" w:eastAsia="Courier New" w:hAnsi="Courier New"/>
          <w:sz w:val="16"/>
          <w:szCs w:val="16"/>
          <w:color w:val="auto"/>
        </w:rPr>
        <w:t>92</w:t>
      </w:r>
    </w:p>
    <w:p>
      <w:pPr>
        <w:spacing w:after="0" w:line="5"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We further certify (i) that we are not making available herewith for exchange (or, if relevant, exercise of any rights or collection of any interest) any portion of the temporary global Security excepted in such certifications and (ii) that as of the date hereof we have not received any notification from any of our Member Organizations to the effect that the statements made by such Member Organizations with respect to any portion of the part submitted herewith for exchange (or, if relevant, exercise of any rights or collection of any interest) are no longer true and cannot be relied upon as of the date hereof.</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We understand that this certification is required in connection with certain tax laws and, if applicable, certain securities laws of the United States. In connection therewith, if administrative or legal proceedings are commenced or threatened in connection with which this certification is or would be relevant, we irrevocably authorize you to produce this certification or a copy hereof to any interested party in such proceedings.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___________________, 199__.</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the Exchange Date or the Interest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Date)</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[Morgan Guaranty Trust Company of New</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York, as operator of the Euro-clear</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System]</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or</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[CEDEL S.A.]</w:t>
      </w:r>
    </w:p>
    <w:p>
      <w:pPr>
        <w:spacing w:after="0" w:line="36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8" w:right="1440" w:bottom="1440" w:gutter="0" w:footer="0" w:header="0"/>
        </w:sectPr>
      </w:pPr>
    </w:p>
    <w:bookmarkStart w:id="198" w:name="page199"/>
    <w:bookmarkEnd w:id="198"/>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7"/>
              </w:rPr>
              <w:t>EXHIBIT 12.1</w:t>
            </w: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5100" w:type="dxa"/>
            <w:vAlign w:val="bottom"/>
            <w:gridSpan w:val="3"/>
          </w:tcPr>
          <w:p>
            <w:pPr>
              <w:jc w:val="right"/>
              <w:ind w:right="61"/>
              <w:spacing w:after="0"/>
              <w:rPr>
                <w:sz w:val="20"/>
                <w:szCs w:val="20"/>
                <w:color w:val="auto"/>
              </w:rPr>
            </w:pPr>
            <w:r>
              <w:rPr>
                <w:rFonts w:ascii="Courier New" w:cs="Courier New" w:eastAsia="Courier New" w:hAnsi="Courier New"/>
                <w:sz w:val="16"/>
                <w:szCs w:val="16"/>
                <w:color w:val="auto"/>
              </w:rPr>
              <w:t>USA WASTE SERVICES, INC.</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6240" w:type="dxa"/>
            <w:vAlign w:val="bottom"/>
            <w:gridSpan w:val="4"/>
          </w:tcPr>
          <w:p>
            <w:pPr>
              <w:jc w:val="right"/>
              <w:ind w:right="721"/>
              <w:spacing w:after="0"/>
              <w:rPr>
                <w:sz w:val="20"/>
                <w:szCs w:val="20"/>
                <w:color w:val="auto"/>
              </w:rPr>
            </w:pPr>
            <w:r>
              <w:rPr>
                <w:rFonts w:ascii="Courier New" w:cs="Courier New" w:eastAsia="Courier New" w:hAnsi="Courier New"/>
                <w:sz w:val="16"/>
                <w:szCs w:val="16"/>
                <w:color w:val="auto"/>
              </w:rPr>
              <w:t>RATIO OF EARNINGS TO FIXED CHARGES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917"/>
        </w:trPr>
        <w:tc>
          <w:tcPr>
            <w:tcW w:w="3520" w:type="dxa"/>
            <w:vAlign w:val="bottom"/>
          </w:tcPr>
          <w:p>
            <w:pPr>
              <w:spacing w:after="0"/>
              <w:rPr>
                <w:sz w:val="24"/>
                <w:szCs w:val="24"/>
                <w:color w:val="auto"/>
              </w:rPr>
            </w:pP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Nine Months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3"/>
        </w:trPr>
        <w:tc>
          <w:tcPr>
            <w:tcW w:w="3520" w:type="dxa"/>
            <w:vAlign w:val="bottom"/>
          </w:tcPr>
          <w:p>
            <w:pPr>
              <w:spacing w:after="0"/>
              <w:rPr>
                <w:sz w:val="15"/>
                <w:szCs w:val="15"/>
                <w:color w:val="auto"/>
              </w:rPr>
            </w:pPr>
          </w:p>
        </w:tc>
        <w:tc>
          <w:tcPr>
            <w:tcW w:w="1580" w:type="dxa"/>
            <w:vAlign w:val="bottom"/>
            <w:gridSpan w:val="2"/>
          </w:tcPr>
          <w:p>
            <w:pPr>
              <w:jc w:val="center"/>
              <w:ind w:right="61"/>
              <w:spacing w:after="0"/>
              <w:rPr>
                <w:sz w:val="20"/>
                <w:szCs w:val="20"/>
                <w:color w:val="auto"/>
              </w:rPr>
            </w:pPr>
            <w:r>
              <w:rPr>
                <w:rFonts w:ascii="Courier New" w:cs="Courier New" w:eastAsia="Courier New" w:hAnsi="Courier New"/>
                <w:sz w:val="16"/>
                <w:szCs w:val="16"/>
                <w:color w:val="auto"/>
                <w:w w:val="99"/>
              </w:rPr>
              <w:t>Ended</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December</w:t>
            </w:r>
          </w:p>
        </w:tc>
        <w:tc>
          <w:tcPr>
            <w:tcW w:w="1080" w:type="dxa"/>
            <w:vAlign w:val="bottom"/>
          </w:tcPr>
          <w:p>
            <w:pPr>
              <w:ind w:left="80"/>
              <w:spacing w:after="0"/>
              <w:rPr>
                <w:sz w:val="20"/>
                <w:szCs w:val="20"/>
                <w:color w:val="auto"/>
              </w:rPr>
            </w:pPr>
            <w:r>
              <w:rPr>
                <w:rFonts w:ascii="Courier New" w:cs="Courier New" w:eastAsia="Courier New" w:hAnsi="Courier New"/>
                <w:sz w:val="16"/>
                <w:szCs w:val="16"/>
                <w:color w:val="auto"/>
              </w:rPr>
              <w:t>31,</w:t>
            </w:r>
          </w:p>
        </w:tc>
        <w:tc>
          <w:tcPr>
            <w:tcW w:w="1200" w:type="dxa"/>
            <w:vAlign w:val="bottom"/>
          </w:tcPr>
          <w:p>
            <w:pPr>
              <w:spacing w:after="0"/>
              <w:rPr>
                <w:sz w:val="15"/>
                <w:szCs w:val="15"/>
                <w:color w:val="auto"/>
              </w:rPr>
            </w:pPr>
          </w:p>
        </w:tc>
      </w:tr>
      <w:tr>
        <w:trPr>
          <w:trHeight w:val="183"/>
        </w:trPr>
        <w:tc>
          <w:tcPr>
            <w:tcW w:w="3520" w:type="dxa"/>
            <w:vAlign w:val="bottom"/>
          </w:tcPr>
          <w:p>
            <w:pPr>
              <w:spacing w:after="0"/>
              <w:rPr>
                <w:sz w:val="15"/>
                <w:szCs w:val="15"/>
                <w:color w:val="auto"/>
              </w:rPr>
            </w:pPr>
          </w:p>
        </w:tc>
        <w:tc>
          <w:tcPr>
            <w:tcW w:w="15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September 30,</w:t>
            </w:r>
          </w:p>
        </w:tc>
        <w:tc>
          <w:tcPr>
            <w:tcW w:w="596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spacing w:after="0"/>
              <w:rPr>
                <w:sz w:val="15"/>
                <w:szCs w:val="15"/>
                <w:color w:val="auto"/>
              </w:rPr>
            </w:pPr>
          </w:p>
        </w:tc>
        <w:tc>
          <w:tcPr>
            <w:tcW w:w="158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1996</w:t>
            </w: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1995</w:t>
            </w:r>
          </w:p>
        </w:tc>
        <w:tc>
          <w:tcPr>
            <w:tcW w:w="240" w:type="dxa"/>
            <w:vAlign w:val="bottom"/>
          </w:tcPr>
          <w:p>
            <w:pPr>
              <w:spacing w:after="0"/>
              <w:rPr>
                <w:sz w:val="15"/>
                <w:szCs w:val="15"/>
                <w:color w:val="auto"/>
              </w:rPr>
            </w:pP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1994</w:t>
            </w:r>
          </w:p>
        </w:tc>
        <w:tc>
          <w:tcPr>
            <w:tcW w:w="116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1993</w:t>
            </w:r>
          </w:p>
        </w:tc>
        <w:tc>
          <w:tcPr>
            <w:tcW w:w="1080" w:type="dxa"/>
            <w:vAlign w:val="bottom"/>
          </w:tcPr>
          <w:p>
            <w:pPr>
              <w:ind w:left="80"/>
              <w:spacing w:after="0"/>
              <w:rPr>
                <w:sz w:val="20"/>
                <w:szCs w:val="20"/>
                <w:color w:val="auto"/>
              </w:rPr>
            </w:pPr>
            <w:r>
              <w:rPr>
                <w:rFonts w:ascii="Courier New" w:cs="Courier New" w:eastAsia="Courier New" w:hAnsi="Courier New"/>
                <w:sz w:val="16"/>
                <w:szCs w:val="16"/>
                <w:color w:val="auto"/>
              </w:rPr>
              <w:t>1992</w:t>
            </w:r>
          </w:p>
        </w:tc>
        <w:tc>
          <w:tcPr>
            <w:tcW w:w="12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1991</w:t>
            </w:r>
          </w:p>
        </w:tc>
      </w:tr>
      <w:tr>
        <w:trPr>
          <w:trHeight w:val="183"/>
        </w:trPr>
        <w:tc>
          <w:tcPr>
            <w:tcW w:w="3520" w:type="dxa"/>
            <w:vAlign w:val="bottom"/>
          </w:tcPr>
          <w:p>
            <w:pPr>
              <w:spacing w:after="0"/>
              <w:rPr>
                <w:sz w:val="15"/>
                <w:szCs w:val="15"/>
                <w:color w:val="auto"/>
              </w:rPr>
            </w:pPr>
          </w:p>
        </w:tc>
        <w:tc>
          <w:tcPr>
            <w:tcW w:w="15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 THOUSANDS, EXCEPT</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RATIOS)</w:t>
            </w:r>
          </w:p>
        </w:tc>
        <w:tc>
          <w:tcPr>
            <w:tcW w:w="1200" w:type="dxa"/>
            <w:vAlign w:val="bottom"/>
          </w:tcPr>
          <w:p>
            <w:pPr>
              <w:spacing w:after="0"/>
              <w:rPr>
                <w:sz w:val="15"/>
                <w:szCs w:val="15"/>
                <w:color w:val="auto"/>
              </w:rPr>
            </w:pPr>
          </w:p>
        </w:tc>
      </w:tr>
      <w:tr>
        <w:trPr>
          <w:trHeight w:val="367"/>
        </w:trPr>
        <w:tc>
          <w:tcPr>
            <w:tcW w:w="3520" w:type="dxa"/>
            <w:vAlign w:val="bottom"/>
          </w:tcPr>
          <w:p>
            <w:pPr>
              <w:spacing w:after="0"/>
              <w:rPr>
                <w:sz w:val="20"/>
                <w:szCs w:val="20"/>
                <w:color w:val="auto"/>
              </w:rPr>
            </w:pPr>
            <w:r>
              <w:rPr>
                <w:rFonts w:ascii="Courier New" w:cs="Courier New" w:eastAsia="Courier New" w:hAnsi="Courier New"/>
                <w:sz w:val="16"/>
                <w:szCs w:val="16"/>
                <w:color w:val="auto"/>
              </w:rPr>
              <w:t>ACTUAL</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Consolidated operations:</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Income (loss) before income tax</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expense, accounting changes and</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preferred stock dividends</w:t>
            </w:r>
          </w:p>
        </w:tc>
        <w:tc>
          <w:tcPr>
            <w:tcW w:w="760" w:type="dxa"/>
            <w:vAlign w:val="bottom"/>
          </w:tcPr>
          <w:p>
            <w:pPr>
              <w:jc w:val="center"/>
              <w:ind w:left="601"/>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1,044</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$ 97,480</w:t>
            </w:r>
          </w:p>
        </w:tc>
        <w:tc>
          <w:tcPr>
            <w:tcW w:w="24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6"/>
              </w:rPr>
              <w:t>($8,027)</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$ 52,268</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7"/>
              </w:rPr>
              <w:t>($68,886)</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($19,979)</w:t>
            </w:r>
          </w:p>
        </w:tc>
      </w:tr>
      <w:tr>
        <w:trPr>
          <w:trHeight w:val="183"/>
        </w:trPr>
        <w:tc>
          <w:tcPr>
            <w:tcW w:w="3520" w:type="dxa"/>
            <w:vAlign w:val="bottom"/>
          </w:tcPr>
          <w:p>
            <w:pPr>
              <w:spacing w:after="0"/>
              <w:rPr>
                <w:sz w:val="15"/>
                <w:szCs w:val="15"/>
                <w:color w:val="auto"/>
              </w:rPr>
            </w:pPr>
          </w:p>
        </w:tc>
        <w:tc>
          <w:tcPr>
            <w:tcW w:w="15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Fixed charges deducted from income</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3520" w:type="dxa"/>
            <w:vAlign w:val="bottom"/>
          </w:tcPr>
          <w:p>
            <w:pPr>
              <w:ind w:left="380"/>
              <w:spacing w:after="0"/>
              <w:rPr>
                <w:sz w:val="20"/>
                <w:szCs w:val="20"/>
                <w:color w:val="auto"/>
              </w:rPr>
            </w:pPr>
            <w:r>
              <w:rPr>
                <w:rFonts w:ascii="Courier New" w:cs="Courier New" w:eastAsia="Courier New" w:hAnsi="Courier New"/>
                <w:sz w:val="16"/>
                <w:szCs w:val="16"/>
                <w:color w:val="auto"/>
              </w:rPr>
              <w:t>Interest expense</w:t>
            </w:r>
          </w:p>
        </w:tc>
        <w:tc>
          <w:tcPr>
            <w:tcW w:w="76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33,977</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59,552</w:t>
            </w:r>
          </w:p>
        </w:tc>
        <w:tc>
          <w:tcPr>
            <w:tcW w:w="240" w:type="dxa"/>
            <w:vAlign w:val="bottom"/>
          </w:tcPr>
          <w:p>
            <w:pPr>
              <w:spacing w:after="0"/>
              <w:rPr>
                <w:sz w:val="15"/>
                <w:szCs w:val="15"/>
                <w:color w:val="auto"/>
              </w:rPr>
            </w:pP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48,932</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46,032</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44,612</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40,744</w:t>
            </w: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Implicit interest in rents</w:t>
            </w:r>
          </w:p>
        </w:tc>
        <w:tc>
          <w:tcPr>
            <w:tcW w:w="76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5,111</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6,208</w:t>
            </w:r>
          </w:p>
        </w:tc>
        <w:tc>
          <w:tcPr>
            <w:tcW w:w="240" w:type="dxa"/>
            <w:vAlign w:val="bottom"/>
          </w:tcPr>
          <w:p>
            <w:pPr>
              <w:spacing w:after="0"/>
              <w:rPr>
                <w:sz w:val="15"/>
                <w:szCs w:val="15"/>
                <w:color w:val="auto"/>
              </w:rPr>
            </w:pP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8,026</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10,328</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11,014</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10,075</w:t>
            </w:r>
          </w:p>
        </w:tc>
      </w:tr>
      <w:tr>
        <w:trPr>
          <w:trHeight w:val="183"/>
        </w:trPr>
        <w:tc>
          <w:tcPr>
            <w:tcW w:w="3520" w:type="dxa"/>
            <w:vAlign w:val="bottom"/>
          </w:tcPr>
          <w:p>
            <w:pPr>
              <w:spacing w:after="0"/>
              <w:rPr>
                <w:sz w:val="15"/>
                <w:szCs w:val="15"/>
                <w:color w:val="auto"/>
              </w:rPr>
            </w:pPr>
          </w:p>
        </w:tc>
        <w:tc>
          <w:tcPr>
            <w:tcW w:w="15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ind w:left="580"/>
              <w:spacing w:after="0"/>
              <w:rPr>
                <w:sz w:val="20"/>
                <w:szCs w:val="20"/>
                <w:color w:val="auto"/>
              </w:rPr>
            </w:pPr>
            <w:r>
              <w:rPr>
                <w:rFonts w:ascii="Courier New" w:cs="Courier New" w:eastAsia="Courier New" w:hAnsi="Courier New"/>
                <w:sz w:val="16"/>
                <w:szCs w:val="16"/>
                <w:color w:val="auto"/>
              </w:rPr>
              <w:t>Total fixed charges deducted</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3520" w:type="dxa"/>
            <w:vAlign w:val="bottom"/>
          </w:tcPr>
          <w:p>
            <w:pPr>
              <w:ind w:left="660"/>
              <w:spacing w:after="0"/>
              <w:rPr>
                <w:sz w:val="20"/>
                <w:szCs w:val="20"/>
                <w:color w:val="auto"/>
              </w:rPr>
            </w:pPr>
            <w:r>
              <w:rPr>
                <w:rFonts w:ascii="Courier New" w:cs="Courier New" w:eastAsia="Courier New" w:hAnsi="Courier New"/>
                <w:sz w:val="16"/>
                <w:szCs w:val="16"/>
                <w:color w:val="auto"/>
              </w:rPr>
              <w:t>from income</w:t>
            </w:r>
          </w:p>
        </w:tc>
        <w:tc>
          <w:tcPr>
            <w:tcW w:w="76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39,088</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65,760</w:t>
            </w:r>
          </w:p>
        </w:tc>
        <w:tc>
          <w:tcPr>
            <w:tcW w:w="240" w:type="dxa"/>
            <w:vAlign w:val="bottom"/>
          </w:tcPr>
          <w:p>
            <w:pPr>
              <w:spacing w:after="0"/>
              <w:rPr>
                <w:sz w:val="15"/>
                <w:szCs w:val="15"/>
                <w:color w:val="auto"/>
              </w:rPr>
            </w:pP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56,958</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56,360</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55,626</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50,819</w:t>
            </w:r>
          </w:p>
        </w:tc>
      </w:tr>
      <w:tr>
        <w:trPr>
          <w:trHeight w:val="183"/>
        </w:trPr>
        <w:tc>
          <w:tcPr>
            <w:tcW w:w="3520" w:type="dxa"/>
            <w:vAlign w:val="bottom"/>
          </w:tcPr>
          <w:p>
            <w:pPr>
              <w:spacing w:after="0"/>
              <w:rPr>
                <w:sz w:val="15"/>
                <w:szCs w:val="15"/>
                <w:color w:val="auto"/>
              </w:rPr>
            </w:pPr>
          </w:p>
        </w:tc>
        <w:tc>
          <w:tcPr>
            <w:tcW w:w="15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ind w:left="660"/>
              <w:spacing w:after="0"/>
              <w:rPr>
                <w:sz w:val="20"/>
                <w:szCs w:val="20"/>
                <w:color w:val="auto"/>
              </w:rPr>
            </w:pPr>
            <w:r>
              <w:rPr>
                <w:rFonts w:ascii="Courier New" w:cs="Courier New" w:eastAsia="Courier New" w:hAnsi="Courier New"/>
                <w:sz w:val="16"/>
                <w:szCs w:val="16"/>
                <w:color w:val="auto"/>
              </w:rPr>
              <w:t>Earnings available for fixed</w:t>
            </w:r>
          </w:p>
        </w:tc>
        <w:tc>
          <w:tcPr>
            <w:tcW w:w="15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$ 40,132</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$163,240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48,931</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$108,628</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($13,260)</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$ 30,840</w:t>
            </w:r>
          </w:p>
        </w:tc>
      </w:tr>
      <w:tr>
        <w:trPr>
          <w:trHeight w:val="183"/>
        </w:trPr>
        <w:tc>
          <w:tcPr>
            <w:tcW w:w="3520" w:type="dxa"/>
            <w:vAlign w:val="bottom"/>
          </w:tcPr>
          <w:p>
            <w:pPr>
              <w:ind w:left="760"/>
              <w:spacing w:after="0"/>
              <w:rPr>
                <w:sz w:val="20"/>
                <w:szCs w:val="20"/>
                <w:color w:val="auto"/>
              </w:rPr>
            </w:pPr>
            <w:r>
              <w:rPr>
                <w:rFonts w:ascii="Courier New" w:cs="Courier New" w:eastAsia="Courier New" w:hAnsi="Courier New"/>
                <w:sz w:val="16"/>
                <w:szCs w:val="16"/>
                <w:color w:val="auto"/>
              </w:rPr>
              <w:t>charges</w:t>
            </w:r>
          </w:p>
        </w:tc>
        <w:tc>
          <w:tcPr>
            <w:tcW w:w="15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3520" w:type="dxa"/>
            <w:vAlign w:val="bottom"/>
          </w:tcPr>
          <w:p>
            <w:pPr>
              <w:spacing w:after="0"/>
              <w:rPr>
                <w:sz w:val="20"/>
                <w:szCs w:val="20"/>
                <w:color w:val="auto"/>
              </w:rPr>
            </w:pPr>
            <w:r>
              <w:rPr>
                <w:rFonts w:ascii="Courier New" w:cs="Courier New" w:eastAsia="Courier New" w:hAnsi="Courier New"/>
                <w:sz w:val="16"/>
                <w:szCs w:val="16"/>
                <w:color w:val="auto"/>
              </w:rPr>
              <w:t>Fixed charges per above</w:t>
            </w:r>
          </w:p>
        </w:tc>
        <w:tc>
          <w:tcPr>
            <w:tcW w:w="15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$ 39,088</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$ 65,760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56,958</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$ 56,360</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$ 55,626</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$ 50,819</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Capitalized interest</w:t>
            </w:r>
          </w:p>
        </w:tc>
        <w:tc>
          <w:tcPr>
            <w:tcW w:w="76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13,066</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12,459</w:t>
            </w:r>
          </w:p>
        </w:tc>
        <w:tc>
          <w:tcPr>
            <w:tcW w:w="240" w:type="dxa"/>
            <w:vAlign w:val="bottom"/>
          </w:tcPr>
          <w:p>
            <w:pPr>
              <w:spacing w:after="0"/>
              <w:rPr>
                <w:sz w:val="15"/>
                <w:szCs w:val="15"/>
                <w:color w:val="auto"/>
              </w:rPr>
            </w:pP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9,828</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8,308</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9,587</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7,848</w:t>
            </w:r>
          </w:p>
        </w:tc>
      </w:tr>
      <w:tr>
        <w:trPr>
          <w:trHeight w:val="183"/>
        </w:trPr>
        <w:tc>
          <w:tcPr>
            <w:tcW w:w="3520" w:type="dxa"/>
            <w:vAlign w:val="bottom"/>
          </w:tcPr>
          <w:p>
            <w:pPr>
              <w:spacing w:after="0"/>
              <w:rPr>
                <w:sz w:val="15"/>
                <w:szCs w:val="15"/>
                <w:color w:val="auto"/>
              </w:rPr>
            </w:pPr>
          </w:p>
        </w:tc>
        <w:tc>
          <w:tcPr>
            <w:tcW w:w="15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ind w:left="860"/>
              <w:spacing w:after="0"/>
              <w:rPr>
                <w:sz w:val="20"/>
                <w:szCs w:val="20"/>
                <w:color w:val="auto"/>
              </w:rPr>
            </w:pPr>
            <w:r>
              <w:rPr>
                <w:rFonts w:ascii="Courier New" w:cs="Courier New" w:eastAsia="Courier New" w:hAnsi="Courier New"/>
                <w:sz w:val="16"/>
                <w:szCs w:val="16"/>
                <w:color w:val="auto"/>
              </w:rPr>
              <w:t>Total fixed charges</w:t>
            </w:r>
          </w:p>
        </w:tc>
        <w:tc>
          <w:tcPr>
            <w:tcW w:w="15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$ 52,154</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$ 78,219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66,786</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$ 64,668</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$ 65,213</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$ 58,667</w:t>
            </w:r>
          </w:p>
        </w:tc>
      </w:tr>
      <w:tr>
        <w:trPr>
          <w:trHeight w:val="183"/>
        </w:trPr>
        <w:tc>
          <w:tcPr>
            <w:tcW w:w="3520" w:type="dxa"/>
            <w:vAlign w:val="bottom"/>
          </w:tcPr>
          <w:p>
            <w:pPr>
              <w:spacing w:after="0"/>
              <w:rPr>
                <w:sz w:val="15"/>
                <w:szCs w:val="15"/>
                <w:color w:val="auto"/>
              </w:rPr>
            </w:pPr>
          </w:p>
        </w:tc>
        <w:tc>
          <w:tcPr>
            <w:tcW w:w="15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3520" w:type="dxa"/>
            <w:vAlign w:val="bottom"/>
          </w:tcPr>
          <w:p>
            <w:pPr>
              <w:ind w:left="860"/>
              <w:spacing w:after="0"/>
              <w:rPr>
                <w:sz w:val="20"/>
                <w:szCs w:val="20"/>
                <w:color w:val="auto"/>
              </w:rPr>
            </w:pPr>
            <w:r>
              <w:rPr>
                <w:rFonts w:ascii="Courier New" w:cs="Courier New" w:eastAsia="Courier New" w:hAnsi="Courier New"/>
                <w:sz w:val="16"/>
                <w:szCs w:val="16"/>
                <w:color w:val="auto"/>
              </w:rPr>
              <w:t>Ratio of earnings to fixed</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3"/>
        </w:trPr>
        <w:tc>
          <w:tcPr>
            <w:tcW w:w="3520" w:type="dxa"/>
            <w:vAlign w:val="bottom"/>
          </w:tcPr>
          <w:p>
            <w:pPr>
              <w:ind w:left="960"/>
              <w:spacing w:after="0"/>
              <w:rPr>
                <w:sz w:val="20"/>
                <w:szCs w:val="20"/>
                <w:color w:val="auto"/>
              </w:rPr>
            </w:pPr>
            <w:r>
              <w:rPr>
                <w:rFonts w:ascii="Courier New" w:cs="Courier New" w:eastAsia="Courier New" w:hAnsi="Courier New"/>
                <w:sz w:val="16"/>
                <w:szCs w:val="16"/>
                <w:color w:val="auto"/>
              </w:rPr>
              <w:t>charges</w:t>
            </w:r>
          </w:p>
        </w:tc>
        <w:tc>
          <w:tcPr>
            <w:tcW w:w="76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0.77</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2.09</w:t>
            </w:r>
          </w:p>
        </w:tc>
        <w:tc>
          <w:tcPr>
            <w:tcW w:w="240" w:type="dxa"/>
            <w:vAlign w:val="bottom"/>
          </w:tcPr>
          <w:p>
            <w:pPr>
              <w:spacing w:after="0"/>
              <w:rPr>
                <w:sz w:val="15"/>
                <w:szCs w:val="15"/>
                <w:color w:val="auto"/>
              </w:rPr>
            </w:pP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0.73</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1.68</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(0.20)</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0.53</w:t>
            </w:r>
          </w:p>
        </w:tc>
      </w:tr>
      <w:tr>
        <w:trPr>
          <w:trHeight w:val="183"/>
        </w:trPr>
        <w:tc>
          <w:tcPr>
            <w:tcW w:w="3520" w:type="dxa"/>
            <w:vAlign w:val="bottom"/>
          </w:tcPr>
          <w:p>
            <w:pPr>
              <w:spacing w:after="0"/>
              <w:rPr>
                <w:sz w:val="15"/>
                <w:szCs w:val="15"/>
                <w:color w:val="auto"/>
              </w:rPr>
            </w:pPr>
          </w:p>
        </w:tc>
        <w:tc>
          <w:tcPr>
            <w:tcW w:w="15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3520" w:type="dxa"/>
            <w:vAlign w:val="bottom"/>
          </w:tcPr>
          <w:p>
            <w:pPr>
              <w:spacing w:after="0"/>
              <w:rPr>
                <w:sz w:val="20"/>
                <w:szCs w:val="20"/>
                <w:color w:val="auto"/>
              </w:rPr>
            </w:pPr>
            <w:r>
              <w:rPr>
                <w:rFonts w:ascii="Courier New" w:cs="Courier New" w:eastAsia="Courier New" w:hAnsi="Courier New"/>
                <w:sz w:val="16"/>
                <w:szCs w:val="16"/>
                <w:color w:val="auto"/>
              </w:rPr>
              <w:t>PRO FORMA</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Consolidated operations:</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Income (loss) before income tax</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expense, accounting changes and</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preferred stock dividends</w:t>
            </w:r>
          </w:p>
        </w:tc>
        <w:tc>
          <w:tcPr>
            <w:tcW w:w="760" w:type="dxa"/>
            <w:vAlign w:val="bottom"/>
          </w:tcPr>
          <w:p>
            <w:pPr>
              <w:jc w:val="center"/>
              <w:ind w:left="601"/>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1,044</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$ 97,480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8,027)</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$ 52,268</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($ 68,886)</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($ 19,979)</w:t>
            </w:r>
          </w:p>
        </w:tc>
      </w:tr>
      <w:tr>
        <w:trPr>
          <w:trHeight w:val="183"/>
        </w:trPr>
        <w:tc>
          <w:tcPr>
            <w:tcW w:w="3520" w:type="dxa"/>
            <w:vAlign w:val="bottom"/>
          </w:tcPr>
          <w:p>
            <w:pPr>
              <w:spacing w:after="0"/>
              <w:rPr>
                <w:sz w:val="15"/>
                <w:szCs w:val="15"/>
                <w:color w:val="auto"/>
              </w:rPr>
            </w:pPr>
          </w:p>
        </w:tc>
        <w:tc>
          <w:tcPr>
            <w:tcW w:w="15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ind w:left="580"/>
              <w:spacing w:after="0"/>
              <w:rPr>
                <w:sz w:val="20"/>
                <w:szCs w:val="20"/>
                <w:color w:val="auto"/>
              </w:rPr>
            </w:pPr>
            <w:r>
              <w:rPr>
                <w:rFonts w:ascii="Courier New" w:cs="Courier New" w:eastAsia="Courier New" w:hAnsi="Courier New"/>
                <w:sz w:val="16"/>
                <w:szCs w:val="16"/>
                <w:color w:val="auto"/>
              </w:rPr>
              <w:t>Nonrecurring items:</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3520" w:type="dxa"/>
            <w:vAlign w:val="bottom"/>
          </w:tcPr>
          <w:p>
            <w:pPr>
              <w:ind w:left="760"/>
              <w:spacing w:after="0"/>
              <w:rPr>
                <w:sz w:val="20"/>
                <w:szCs w:val="20"/>
                <w:color w:val="auto"/>
              </w:rPr>
            </w:pPr>
            <w:r>
              <w:rPr>
                <w:rFonts w:ascii="Courier New" w:cs="Courier New" w:eastAsia="Courier New" w:hAnsi="Courier New"/>
                <w:sz w:val="16"/>
                <w:szCs w:val="16"/>
                <w:color w:val="auto"/>
              </w:rPr>
              <w:t>Merger costs</w:t>
            </w:r>
          </w:p>
        </w:tc>
        <w:tc>
          <w:tcPr>
            <w:tcW w:w="76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120,656</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25,639</w:t>
            </w:r>
          </w:p>
        </w:tc>
        <w:tc>
          <w:tcPr>
            <w:tcW w:w="240" w:type="dxa"/>
            <w:vAlign w:val="bottom"/>
          </w:tcPr>
          <w:p>
            <w:pPr>
              <w:spacing w:after="0"/>
              <w:rPr>
                <w:sz w:val="15"/>
                <w:szCs w:val="15"/>
                <w:color w:val="auto"/>
              </w:rPr>
            </w:pP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3,782</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ind w:left="760"/>
              <w:spacing w:after="0"/>
              <w:rPr>
                <w:sz w:val="20"/>
                <w:szCs w:val="20"/>
                <w:color w:val="auto"/>
              </w:rPr>
            </w:pPr>
            <w:r>
              <w:rPr>
                <w:rFonts w:ascii="Courier New" w:cs="Courier New" w:eastAsia="Courier New" w:hAnsi="Courier New"/>
                <w:sz w:val="16"/>
                <w:szCs w:val="16"/>
                <w:color w:val="auto"/>
              </w:rPr>
              <w:t>Unusual items</w:t>
            </w:r>
          </w:p>
        </w:tc>
        <w:tc>
          <w:tcPr>
            <w:tcW w:w="76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63,800</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4,733</w:t>
            </w:r>
          </w:p>
        </w:tc>
        <w:tc>
          <w:tcPr>
            <w:tcW w:w="240" w:type="dxa"/>
            <w:vAlign w:val="bottom"/>
          </w:tcPr>
          <w:p>
            <w:pPr>
              <w:spacing w:after="0"/>
              <w:rPr>
                <w:sz w:val="15"/>
                <w:szCs w:val="15"/>
                <w:color w:val="auto"/>
              </w:rPr>
            </w:pP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8,863</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2,672</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72,090</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16,938</w:t>
            </w:r>
          </w:p>
        </w:tc>
      </w:tr>
      <w:tr>
        <w:trPr>
          <w:trHeight w:val="183"/>
        </w:trPr>
        <w:tc>
          <w:tcPr>
            <w:tcW w:w="3520" w:type="dxa"/>
            <w:vAlign w:val="bottom"/>
          </w:tcPr>
          <w:p>
            <w:pPr>
              <w:ind w:left="760"/>
              <w:spacing w:after="0"/>
              <w:rPr>
                <w:sz w:val="20"/>
                <w:szCs w:val="20"/>
                <w:color w:val="auto"/>
              </w:rPr>
            </w:pPr>
            <w:r>
              <w:rPr>
                <w:rFonts w:ascii="Courier New" w:cs="Courier New" w:eastAsia="Courier New" w:hAnsi="Courier New"/>
                <w:sz w:val="16"/>
                <w:szCs w:val="16"/>
                <w:color w:val="auto"/>
              </w:rPr>
              <w:t>Shareholder litigation costs</w:t>
            </w:r>
          </w:p>
        </w:tc>
        <w:tc>
          <w:tcPr>
            <w:tcW w:w="76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79,400</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5,500</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10,853</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ind w:left="760"/>
              <w:spacing w:after="0"/>
              <w:rPr>
                <w:sz w:val="20"/>
                <w:szCs w:val="20"/>
                <w:color w:val="auto"/>
              </w:rPr>
            </w:pPr>
            <w:r>
              <w:rPr>
                <w:rFonts w:ascii="Courier New" w:cs="Courier New" w:eastAsia="Courier New" w:hAnsi="Courier New"/>
                <w:sz w:val="16"/>
                <w:szCs w:val="16"/>
                <w:color w:val="auto"/>
              </w:rPr>
              <w:t>Nonrecurring interest</w:t>
            </w:r>
          </w:p>
        </w:tc>
        <w:tc>
          <w:tcPr>
            <w:tcW w:w="76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10,994</w:t>
            </w:r>
          </w:p>
        </w:tc>
        <w:tc>
          <w:tcPr>
            <w:tcW w:w="240" w:type="dxa"/>
            <w:vAlign w:val="bottom"/>
          </w:tcPr>
          <w:p>
            <w:pPr>
              <w:spacing w:after="0"/>
              <w:rPr>
                <w:sz w:val="15"/>
                <w:szCs w:val="15"/>
                <w:color w:val="auto"/>
              </w:rPr>
            </w:pP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1,254</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spacing w:after="0"/>
              <w:rPr>
                <w:sz w:val="15"/>
                <w:szCs w:val="15"/>
                <w:color w:val="auto"/>
              </w:rPr>
            </w:pPr>
          </w:p>
        </w:tc>
        <w:tc>
          <w:tcPr>
            <w:tcW w:w="15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ind w:left="1040"/>
              <w:spacing w:after="0"/>
              <w:rPr>
                <w:sz w:val="20"/>
                <w:szCs w:val="20"/>
                <w:color w:val="auto"/>
              </w:rPr>
            </w:pPr>
            <w:r>
              <w:rPr>
                <w:rFonts w:ascii="Courier New" w:cs="Courier New" w:eastAsia="Courier New" w:hAnsi="Courier New"/>
                <w:sz w:val="16"/>
                <w:szCs w:val="16"/>
                <w:color w:val="auto"/>
              </w:rPr>
              <w:t>Pro forma income (loss)</w:t>
            </w:r>
          </w:p>
        </w:tc>
        <w:tc>
          <w:tcPr>
            <w:tcW w:w="76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185,500</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138,846</w:t>
            </w:r>
          </w:p>
        </w:tc>
        <w:tc>
          <w:tcPr>
            <w:tcW w:w="240" w:type="dxa"/>
            <w:vAlign w:val="bottom"/>
          </w:tcPr>
          <w:p>
            <w:pPr>
              <w:spacing w:after="0"/>
              <w:rPr>
                <w:sz w:val="15"/>
                <w:szCs w:val="15"/>
                <w:color w:val="auto"/>
              </w:rPr>
            </w:pP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85,272</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60,440</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14,057</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(3,041)</w:t>
            </w:r>
          </w:p>
        </w:tc>
      </w:tr>
      <w:tr>
        <w:trPr>
          <w:trHeight w:val="183"/>
        </w:trPr>
        <w:tc>
          <w:tcPr>
            <w:tcW w:w="3520" w:type="dxa"/>
            <w:vAlign w:val="bottom"/>
          </w:tcPr>
          <w:p>
            <w:pPr>
              <w:spacing w:after="0"/>
              <w:rPr>
                <w:sz w:val="15"/>
                <w:szCs w:val="15"/>
                <w:color w:val="auto"/>
              </w:rPr>
            </w:pPr>
          </w:p>
        </w:tc>
        <w:tc>
          <w:tcPr>
            <w:tcW w:w="15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3520" w:type="dxa"/>
            <w:vAlign w:val="bottom"/>
          </w:tcPr>
          <w:p>
            <w:pPr>
              <w:spacing w:after="0"/>
              <w:rPr>
                <w:sz w:val="20"/>
                <w:szCs w:val="20"/>
                <w:color w:val="auto"/>
              </w:rPr>
            </w:pPr>
            <w:r>
              <w:rPr>
                <w:rFonts w:ascii="Courier New" w:cs="Courier New" w:eastAsia="Courier New" w:hAnsi="Courier New"/>
                <w:sz w:val="16"/>
                <w:szCs w:val="16"/>
                <w:color w:val="auto"/>
              </w:rPr>
              <w:t>Fixed charges deducted from income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Interest expense</w:t>
            </w:r>
          </w:p>
        </w:tc>
        <w:tc>
          <w:tcPr>
            <w:tcW w:w="76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33,977</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59,552</w:t>
            </w:r>
          </w:p>
        </w:tc>
        <w:tc>
          <w:tcPr>
            <w:tcW w:w="240" w:type="dxa"/>
            <w:vAlign w:val="bottom"/>
          </w:tcPr>
          <w:p>
            <w:pPr>
              <w:spacing w:after="0"/>
              <w:rPr>
                <w:sz w:val="15"/>
                <w:szCs w:val="15"/>
                <w:color w:val="auto"/>
              </w:rPr>
            </w:pP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48,932</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46,032</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44,612</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40,744</w:t>
            </w: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Less: Nonrecurring interest</w:t>
            </w:r>
          </w:p>
        </w:tc>
        <w:tc>
          <w:tcPr>
            <w:tcW w:w="76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(10,994)</w:t>
            </w:r>
          </w:p>
        </w:tc>
        <w:tc>
          <w:tcPr>
            <w:tcW w:w="24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(1,254)</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spacing w:after="0"/>
              <w:rPr>
                <w:sz w:val="15"/>
                <w:szCs w:val="15"/>
                <w:color w:val="auto"/>
              </w:rPr>
            </w:pPr>
          </w:p>
        </w:tc>
        <w:tc>
          <w:tcPr>
            <w:tcW w:w="15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ind w:left="860"/>
              <w:spacing w:after="0"/>
              <w:rPr>
                <w:sz w:val="20"/>
                <w:szCs w:val="20"/>
                <w:color w:val="auto"/>
              </w:rPr>
            </w:pPr>
            <w:r>
              <w:rPr>
                <w:rFonts w:ascii="Courier New" w:cs="Courier New" w:eastAsia="Courier New" w:hAnsi="Courier New"/>
                <w:sz w:val="16"/>
                <w:szCs w:val="16"/>
                <w:color w:val="auto"/>
              </w:rPr>
              <w:t>Pro forma interest expense</w:t>
            </w:r>
          </w:p>
        </w:tc>
        <w:tc>
          <w:tcPr>
            <w:tcW w:w="76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33,977</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48,558</w:t>
            </w:r>
          </w:p>
        </w:tc>
        <w:tc>
          <w:tcPr>
            <w:tcW w:w="240" w:type="dxa"/>
            <w:vAlign w:val="bottom"/>
          </w:tcPr>
          <w:p>
            <w:pPr>
              <w:spacing w:after="0"/>
              <w:rPr>
                <w:sz w:val="15"/>
                <w:szCs w:val="15"/>
                <w:color w:val="auto"/>
              </w:rPr>
            </w:pP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47,678</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46,032</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44,612</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40,744</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Implicit interest in rents</w:t>
            </w:r>
          </w:p>
        </w:tc>
        <w:tc>
          <w:tcPr>
            <w:tcW w:w="76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5,111</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6,208</w:t>
            </w:r>
          </w:p>
        </w:tc>
        <w:tc>
          <w:tcPr>
            <w:tcW w:w="240" w:type="dxa"/>
            <w:vAlign w:val="bottom"/>
          </w:tcPr>
          <w:p>
            <w:pPr>
              <w:spacing w:after="0"/>
              <w:rPr>
                <w:sz w:val="15"/>
                <w:szCs w:val="15"/>
                <w:color w:val="auto"/>
              </w:rPr>
            </w:pP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8,026</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10,328</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11,014</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10,075</w:t>
            </w:r>
          </w:p>
        </w:tc>
      </w:tr>
      <w:tr>
        <w:trPr>
          <w:trHeight w:val="183"/>
        </w:trPr>
        <w:tc>
          <w:tcPr>
            <w:tcW w:w="3520" w:type="dxa"/>
            <w:vAlign w:val="bottom"/>
          </w:tcPr>
          <w:p>
            <w:pPr>
              <w:spacing w:after="0"/>
              <w:rPr>
                <w:sz w:val="15"/>
                <w:szCs w:val="15"/>
                <w:color w:val="auto"/>
              </w:rPr>
            </w:pPr>
          </w:p>
        </w:tc>
        <w:tc>
          <w:tcPr>
            <w:tcW w:w="15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Total fixed charges deducted from</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3520" w:type="dxa"/>
            <w:vAlign w:val="bottom"/>
          </w:tcPr>
          <w:p>
            <w:pPr>
              <w:ind w:left="860"/>
              <w:spacing w:after="0"/>
              <w:rPr>
                <w:sz w:val="20"/>
                <w:szCs w:val="20"/>
                <w:color w:val="auto"/>
              </w:rPr>
            </w:pPr>
            <w:r>
              <w:rPr>
                <w:rFonts w:ascii="Courier New" w:cs="Courier New" w:eastAsia="Courier New" w:hAnsi="Courier New"/>
                <w:sz w:val="16"/>
                <w:szCs w:val="16"/>
                <w:color w:val="auto"/>
              </w:rPr>
              <w:t>income</w:t>
            </w:r>
          </w:p>
        </w:tc>
        <w:tc>
          <w:tcPr>
            <w:tcW w:w="76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39,088</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54,766</w:t>
            </w:r>
          </w:p>
        </w:tc>
        <w:tc>
          <w:tcPr>
            <w:tcW w:w="240" w:type="dxa"/>
            <w:vAlign w:val="bottom"/>
          </w:tcPr>
          <w:p>
            <w:pPr>
              <w:spacing w:after="0"/>
              <w:rPr>
                <w:sz w:val="15"/>
                <w:szCs w:val="15"/>
                <w:color w:val="auto"/>
              </w:rPr>
            </w:pP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55,704</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56,360</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55,626</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50,819</w:t>
            </w:r>
          </w:p>
        </w:tc>
      </w:tr>
      <w:tr>
        <w:trPr>
          <w:trHeight w:val="183"/>
        </w:trPr>
        <w:tc>
          <w:tcPr>
            <w:tcW w:w="3520" w:type="dxa"/>
            <w:vAlign w:val="bottom"/>
          </w:tcPr>
          <w:p>
            <w:pPr>
              <w:spacing w:after="0"/>
              <w:rPr>
                <w:sz w:val="15"/>
                <w:szCs w:val="15"/>
                <w:color w:val="auto"/>
              </w:rPr>
            </w:pPr>
          </w:p>
        </w:tc>
        <w:tc>
          <w:tcPr>
            <w:tcW w:w="15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ind w:left="580"/>
              <w:spacing w:after="0"/>
              <w:rPr>
                <w:sz w:val="20"/>
                <w:szCs w:val="20"/>
                <w:color w:val="auto"/>
              </w:rPr>
            </w:pPr>
            <w:r>
              <w:rPr>
                <w:rFonts w:ascii="Courier New" w:cs="Courier New" w:eastAsia="Courier New" w:hAnsi="Courier New"/>
                <w:sz w:val="16"/>
                <w:szCs w:val="16"/>
                <w:color w:val="auto"/>
              </w:rPr>
              <w:t>Earnings available for fixed</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3520" w:type="dxa"/>
            <w:vAlign w:val="bottom"/>
          </w:tcPr>
          <w:p>
            <w:pPr>
              <w:ind w:left="660"/>
              <w:spacing w:after="0"/>
              <w:rPr>
                <w:sz w:val="20"/>
                <w:szCs w:val="20"/>
                <w:color w:val="auto"/>
              </w:rPr>
            </w:pPr>
            <w:r>
              <w:rPr>
                <w:rFonts w:ascii="Courier New" w:cs="Courier New" w:eastAsia="Courier New" w:hAnsi="Courier New"/>
                <w:sz w:val="16"/>
                <w:szCs w:val="16"/>
                <w:color w:val="auto"/>
              </w:rPr>
              <w:t>charges</w:t>
            </w:r>
          </w:p>
        </w:tc>
        <w:tc>
          <w:tcPr>
            <w:tcW w:w="15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$224,588</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$193,612</w:t>
            </w:r>
          </w:p>
        </w:tc>
        <w:tc>
          <w:tcPr>
            <w:tcW w:w="13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$140,976</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$116,800</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$ 69,683</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$ 47,778</w:t>
            </w:r>
          </w:p>
        </w:tc>
      </w:tr>
      <w:tr>
        <w:trPr>
          <w:trHeight w:val="183"/>
        </w:trPr>
        <w:tc>
          <w:tcPr>
            <w:tcW w:w="3520" w:type="dxa"/>
            <w:vAlign w:val="bottom"/>
          </w:tcPr>
          <w:p>
            <w:pPr>
              <w:spacing w:after="0"/>
              <w:rPr>
                <w:sz w:val="15"/>
                <w:szCs w:val="15"/>
                <w:color w:val="auto"/>
              </w:rPr>
            </w:pPr>
          </w:p>
        </w:tc>
        <w:tc>
          <w:tcPr>
            <w:tcW w:w="15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3520" w:type="dxa"/>
            <w:vAlign w:val="bottom"/>
          </w:tcPr>
          <w:p>
            <w:pPr>
              <w:spacing w:after="0"/>
              <w:rPr>
                <w:sz w:val="20"/>
                <w:szCs w:val="20"/>
                <w:color w:val="auto"/>
              </w:rPr>
            </w:pPr>
            <w:r>
              <w:rPr>
                <w:rFonts w:ascii="Courier New" w:cs="Courier New" w:eastAsia="Courier New" w:hAnsi="Courier New"/>
                <w:sz w:val="16"/>
                <w:szCs w:val="16"/>
                <w:color w:val="auto"/>
              </w:rPr>
              <w:t>Fixed charges per above</w:t>
            </w:r>
          </w:p>
        </w:tc>
        <w:tc>
          <w:tcPr>
            <w:tcW w:w="15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$ 39,088</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$ 54,766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55,704</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$ 56,360</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$ 55,626</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$ 50,819</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Capitalized interest</w:t>
            </w:r>
          </w:p>
        </w:tc>
        <w:tc>
          <w:tcPr>
            <w:tcW w:w="76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13,066</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12,459</w:t>
            </w:r>
          </w:p>
        </w:tc>
        <w:tc>
          <w:tcPr>
            <w:tcW w:w="240" w:type="dxa"/>
            <w:vAlign w:val="bottom"/>
          </w:tcPr>
          <w:p>
            <w:pPr>
              <w:spacing w:after="0"/>
              <w:rPr>
                <w:sz w:val="15"/>
                <w:szCs w:val="15"/>
                <w:color w:val="auto"/>
              </w:rPr>
            </w:pP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9,828</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8,308</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9,587</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7,848</w:t>
            </w:r>
          </w:p>
        </w:tc>
      </w:tr>
      <w:tr>
        <w:trPr>
          <w:trHeight w:val="183"/>
        </w:trPr>
        <w:tc>
          <w:tcPr>
            <w:tcW w:w="3520" w:type="dxa"/>
            <w:vAlign w:val="bottom"/>
          </w:tcPr>
          <w:p>
            <w:pPr>
              <w:spacing w:after="0"/>
              <w:rPr>
                <w:sz w:val="15"/>
                <w:szCs w:val="15"/>
                <w:color w:val="auto"/>
              </w:rPr>
            </w:pPr>
          </w:p>
        </w:tc>
        <w:tc>
          <w:tcPr>
            <w:tcW w:w="15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Total fixed charges</w:t>
            </w:r>
          </w:p>
        </w:tc>
        <w:tc>
          <w:tcPr>
            <w:tcW w:w="15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$ 52,154</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$ 67,225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65,532</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$ 64,668</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$ 65,213</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$ 58,667</w:t>
            </w:r>
          </w:p>
        </w:tc>
      </w:tr>
      <w:tr>
        <w:trPr>
          <w:trHeight w:val="183"/>
        </w:trPr>
        <w:tc>
          <w:tcPr>
            <w:tcW w:w="3520" w:type="dxa"/>
            <w:vAlign w:val="bottom"/>
          </w:tcPr>
          <w:p>
            <w:pPr>
              <w:spacing w:after="0"/>
              <w:rPr>
                <w:sz w:val="15"/>
                <w:szCs w:val="15"/>
                <w:color w:val="auto"/>
              </w:rPr>
            </w:pPr>
          </w:p>
        </w:tc>
        <w:tc>
          <w:tcPr>
            <w:tcW w:w="15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Pro forma ratio of earnings to</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fixed charges</w:t>
            </w:r>
          </w:p>
        </w:tc>
        <w:tc>
          <w:tcPr>
            <w:tcW w:w="76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4.31</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2.88</w:t>
            </w:r>
          </w:p>
        </w:tc>
        <w:tc>
          <w:tcPr>
            <w:tcW w:w="240" w:type="dxa"/>
            <w:vAlign w:val="bottom"/>
          </w:tcPr>
          <w:p>
            <w:pPr>
              <w:spacing w:after="0"/>
              <w:rPr>
                <w:sz w:val="15"/>
                <w:szCs w:val="15"/>
                <w:color w:val="auto"/>
              </w:rPr>
            </w:pP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2.15</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1.81</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1.07</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0.81</w:t>
            </w:r>
          </w:p>
        </w:tc>
      </w:tr>
      <w:tr>
        <w:trPr>
          <w:trHeight w:val="183"/>
        </w:trPr>
        <w:tc>
          <w:tcPr>
            <w:tcW w:w="3520" w:type="dxa"/>
            <w:vAlign w:val="bottom"/>
          </w:tcPr>
          <w:p>
            <w:pPr>
              <w:spacing w:after="0"/>
              <w:rPr>
                <w:sz w:val="15"/>
                <w:szCs w:val="15"/>
                <w:color w:val="auto"/>
              </w:rPr>
            </w:pPr>
          </w:p>
        </w:tc>
        <w:tc>
          <w:tcPr>
            <w:tcW w:w="15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3620"/>
        <w:spacing w:after="0" w:line="242" w:lineRule="auto"/>
        <w:rPr>
          <w:sz w:val="20"/>
          <w:szCs w:val="20"/>
          <w:color w:val="auto"/>
        </w:rPr>
      </w:pPr>
      <w:r>
        <w:rPr>
          <w:rFonts w:ascii="Courier New" w:cs="Courier New" w:eastAsia="Courier New" w:hAnsi="Courier New"/>
          <w:sz w:val="16"/>
          <w:szCs w:val="16"/>
          <w:color w:val="auto"/>
        </w:rPr>
        <w:t>Nonrecurring items for the nine months ended September 30, 1996 represent merger costs, primarily related to mergers with Sanifill, Inc. in August 1996 and Western Waste Industries ("Western") in May 1996, and unusual items, primarily related to operating losses and estimated losses associated with the disposition of certain non-core business assets. Nonrecurring items in 1995 primarily represent merger costs related to the merger with Chambers Development Company, Inc. ("Chambers") in June 1995 and nonrecurring interest related to extension fees and other charges associated with the refinancing of Chambers pre-merger debt. Nonrecurring items in 1994 primarily represent</w:t>
      </w:r>
    </w:p>
    <w:p>
      <w:pPr>
        <w:sectPr>
          <w:pgSz w:w="11900" w:h="16843" w:orient="portrait"/>
          <w:cols w:equalWidth="0" w:num="1">
            <w:col w:w="11060"/>
          </w:cols>
          <w:pgMar w:left="240" w:top="139" w:right="599" w:bottom="0" w:gutter="0" w:footer="0" w:header="0"/>
        </w:sectPr>
      </w:pPr>
    </w:p>
    <w:bookmarkStart w:id="199" w:name="page200"/>
    <w:bookmarkEnd w:id="199"/>
    <w:p>
      <w:pPr>
        <w:ind w:right="2679"/>
        <w:spacing w:after="0" w:line="261" w:lineRule="auto"/>
        <w:rPr>
          <w:sz w:val="20"/>
          <w:szCs w:val="20"/>
          <w:color w:val="auto"/>
        </w:rPr>
      </w:pPr>
      <w:r>
        <w:rPr>
          <w:rFonts w:ascii="Courier New" w:cs="Courier New" w:eastAsia="Courier New" w:hAnsi="Courier New"/>
          <w:sz w:val="15"/>
          <w:szCs w:val="15"/>
          <w:color w:val="auto"/>
        </w:rPr>
        <w:t>shareholder litigation costs incurred in connection with a settled class action of consolidated suits on similar claims alleging federal securities violations against Chambers, certain of its officers and directors, its former auditors, and the underwriters of its securities. Nonrecurring items in 1992 primarily represent various restructuring charges and asset reserves incurred by Western and Chambers. Nonrecurring items in 1993 and 1991 were not material.</w:t>
      </w:r>
    </w:p>
    <w:p>
      <w:pPr>
        <w:sectPr>
          <w:pgSz w:w="11900" w:h="16838" w:orient="portrait"/>
          <w:cols w:equalWidth="0" w:num="1">
            <w:col w:w="10219"/>
          </w:cols>
          <w:pgMar w:left="240" w:top="142" w:right="1440" w:bottom="1440" w:gutter="0" w:footer="0" w:header="0"/>
        </w:sectPr>
      </w:pPr>
    </w:p>
    <w:bookmarkStart w:id="200" w:name="page201"/>
    <w:bookmarkEnd w:id="200"/>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23.2</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8" w:lineRule="exact"/>
        <w:rPr>
          <w:sz w:val="20"/>
          <w:szCs w:val="20"/>
          <w:color w:val="auto"/>
        </w:rPr>
      </w:pPr>
    </w:p>
    <w:p>
      <w:pPr>
        <w:ind w:right="2679" w:firstLine="191"/>
        <w:spacing w:after="0" w:line="242"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USA Waste Services, Inc. on Form S-3 of our report dated March 1, 1996, on our audits of the consolidated financial statements of USA Waste Services, Inc. and subsidiaries as of December 31, 1995 and 1994, and for each of the three years in the period ended December 31, 1995, which is included in USA Waste Services, Inc.'s Annual Report on Form 10-K for the fiscal year ended December 31, 1995, our report dated May 23, 1996, on our audits of the supplemental consolidated balance sheets of USA Waste Services, Inc. and subsidiaries as of December 31, 1995 and 1994, and the related supplemental consolidated statements of operations, stockholders' equity, and cash flows for each of the years in the three year period ended December 31, 1995, which are included in USA Waste Services, Inc. Current Report on Form 8-K/A filed on July 1, 1996 with the Securities and Exchange Commission, and our report dated November 8, 1996, on our audits of the supplemental consolidated balance sheets of USA Waste Services, Inc. and subsidiaries as of December 31, 1995 and 1994, and the related supplemental consolidated statements of operations, stockholders' equity, and cash flows for each of the years in the three year period ended December 31, 1995, which are included in USA Waste Services, Inc. Current Report on Form 8-K filed on November 12, 1996 with the Securities and Exchange Commission. We also consent to the reference to our firm under the caption "Experts."</w:t>
      </w:r>
    </w:p>
    <w:p>
      <w:pPr>
        <w:spacing w:after="0" w:line="194"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6"/>
          <w:szCs w:val="16"/>
          <w:color w:val="auto"/>
        </w:rPr>
        <w:t>COOPERS &amp; LYBRAND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6, 1996</w:t>
      </w:r>
    </w:p>
    <w:p>
      <w:pPr>
        <w:sectPr>
          <w:pgSz w:w="11900" w:h="16838" w:orient="portrait"/>
          <w:cols w:equalWidth="0" w:num="1">
            <w:col w:w="10219"/>
          </w:cols>
          <w:pgMar w:left="240" w:top="139" w:right="1440" w:bottom="1440" w:gutter="0" w:footer="0" w:header="0"/>
        </w:sectPr>
      </w:pPr>
    </w:p>
    <w:bookmarkStart w:id="201" w:name="page202"/>
    <w:bookmarkEnd w:id="201"/>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23.3</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188" w:lineRule="exact"/>
        <w:rPr>
          <w:sz w:val="20"/>
          <w:szCs w:val="20"/>
          <w:color w:val="auto"/>
        </w:rPr>
      </w:pPr>
    </w:p>
    <w:p>
      <w:pPr>
        <w:ind w:right="2679" w:firstLine="191"/>
        <w:spacing w:after="0" w:line="242"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in this registration statement of USA Waste Services, Inc. on Form S-3 of (a) our report dated February 23, 1996 (except with respect to the matters discussed in paragraphs one and two of Note 16, as to which the dates are March 4, 1996 and March 18, 1996 as indicated) with respect to the consolidated balance sheets of Sanifill, Inc. and subsidiaries as of December 31, 1995 and 1994, and the related consolidated statements of operations, stockholders' investment and cash flows for each of the three years in the period ended December 31, 1995 which is included in the Current Report on Form 8-K of USA Waste Services, Inc. dated November 12, 1996; (b) our report dated September 13, 1996, with respect to the combined balance sheet of the Combined Companies (consisting of City Disposal, Inc., Alpine Disposal and Recycling, Inc. and L.G. Industries, Inc.) as of December 31, 1995, and the related combined statements of operations, stockholders' equity and partners' capital and cash flows for the year then ended, which are included in the Current Report on Form 8-K/A of USA Waste Services, Inc. filed on November 15 1996; and (c) to all references to our Firm included in this Registration Statement.</w:t>
      </w:r>
    </w:p>
    <w:p>
      <w:pPr>
        <w:spacing w:after="0" w:line="19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ARTHUR ANDERSEN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6, 1996</w:t>
      </w:r>
    </w:p>
    <w:p>
      <w:pPr>
        <w:sectPr>
          <w:pgSz w:w="11900" w:h="16838" w:orient="portrait"/>
          <w:cols w:equalWidth="0" w:num="1">
            <w:col w:w="10219"/>
          </w:cols>
          <w:pgMar w:left="240" w:top="139" w:right="1440" w:bottom="1440" w:gutter="0" w:footer="0" w:header="0"/>
        </w:sectPr>
      </w:pPr>
    </w:p>
    <w:bookmarkStart w:id="202" w:name="page203"/>
    <w:bookmarkEnd w:id="202"/>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23.4</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CONSENT TO INDEPENDENT AUDITORS</w:t>
      </w:r>
    </w:p>
    <w:p>
      <w:pPr>
        <w:spacing w:after="0" w:line="188" w:lineRule="exact"/>
        <w:rPr>
          <w:sz w:val="20"/>
          <w:szCs w:val="20"/>
          <w:color w:val="auto"/>
        </w:rPr>
      </w:pPr>
    </w:p>
    <w:p>
      <w:pPr>
        <w:ind w:right="2679" w:firstLine="191"/>
        <w:spacing w:after="0" w:line="242" w:lineRule="auto"/>
        <w:rPr>
          <w:sz w:val="20"/>
          <w:szCs w:val="20"/>
          <w:color w:val="auto"/>
        </w:rPr>
      </w:pPr>
      <w:r>
        <w:rPr>
          <w:rFonts w:ascii="Courier New" w:cs="Courier New" w:eastAsia="Courier New" w:hAnsi="Courier New"/>
          <w:sz w:val="16"/>
          <w:szCs w:val="16"/>
          <w:color w:val="auto"/>
        </w:rPr>
        <w:t>We consent to the reference to our firm under the caption "Experts" in the Registration Statement (Form S-3) and related prospectus of USA Waste Services, Inc. and to the incorporation by reference therein of our reports (a) dated August 25, 1995 (except Note 8, as to which the date is September 12, 1995) with respect to the consolidated financial statements of Western Waste Industries at June 30, 1995 and 1994, and for each of the three years in the period ended June 30, 1995 included in USA Waste Services, Inc.'s Current Report on Form 8-K dated January 9, 1996, and (b) dated August 25, 1995 (except Note 8, as to which the date is September 12, 1995) with respect to the consolidated financial statements of Western Waste Industries at June 30, 1995 and 1994, and for each of the two years in the period ended June 30, 1995 (which consolidated financial statements are not presented separately therein) included in USA Waste Services, Inc.'s Current Report on Form 8-K/A (Amendment No. 3) dated July 1, 1996; both filed with the Securities and Exchange Commission.</w:t>
      </w:r>
    </w:p>
    <w:p>
      <w:pPr>
        <w:spacing w:after="0" w:line="190"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ERNST &amp; YOUNG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 Beach,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6, 1996</w:t>
      </w:r>
    </w:p>
    <w:p>
      <w:pPr>
        <w:sectPr>
          <w:pgSz w:w="11900" w:h="16838" w:orient="portrait"/>
          <w:cols w:equalWidth="0" w:num="1">
            <w:col w:w="10219"/>
          </w:cols>
          <w:pgMar w:left="240" w:top="139" w:right="1440" w:bottom="1440" w:gutter="0" w:footer="0" w:header="0"/>
        </w:sectPr>
      </w:pPr>
    </w:p>
    <w:bookmarkStart w:id="203" w:name="page204"/>
    <w:bookmarkEnd w:id="203"/>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23.5</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INDEPENDENT AUDITOR'S CONSENT</w:t>
      </w:r>
    </w:p>
    <w:p>
      <w:pPr>
        <w:spacing w:after="0" w:line="188"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USA Waste Services, Inc. on Form S-3 of our report dated March 30, 1995 (relating to the consolidated financial statements of Chambers Development Company, Inc. and subsidiaries not presented separately herein) appearing in USA Waste Services, Inc.'s Annual Report on Form 10-K for the year ended December 31, 1995 and USA Waste Services, Inc.'s Current Report on Form 8-K/A, Amendment No. 3, filed on July 1, 1996.</w:t>
      </w:r>
    </w:p>
    <w:p>
      <w:pPr>
        <w:spacing w:after="0" w:line="200" w:lineRule="exact"/>
        <w:rPr>
          <w:sz w:val="20"/>
          <w:szCs w:val="20"/>
          <w:color w:val="auto"/>
        </w:rPr>
      </w:pPr>
    </w:p>
    <w:p>
      <w:pPr>
        <w:spacing w:after="0" w:line="35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DELOITTE &amp; TOUCHE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Pittsburgh, Pennsylvania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6, 1996</w:t>
      </w:r>
    </w:p>
    <w:p>
      <w:pPr>
        <w:sectPr>
          <w:pgSz w:w="11900" w:h="16838" w:orient="portrait"/>
          <w:cols w:equalWidth="0" w:num="1">
            <w:col w:w="10219"/>
          </w:cols>
          <w:pgMar w:left="240" w:top="139" w:right="1440" w:bottom="1440" w:gutter="0" w:footer="0" w:header="0"/>
        </w:sectPr>
      </w:pPr>
    </w:p>
    <w:bookmarkStart w:id="204" w:name="page205"/>
    <w:bookmarkEnd w:id="204"/>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23.6</w:t>
      </w:r>
    </w:p>
    <w:p>
      <w:pPr>
        <w:spacing w:after="0" w:line="18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CONSENT OF INDEPENDENT AUDITORS</w:t>
      </w:r>
    </w:p>
    <w:p>
      <w:pPr>
        <w:spacing w:after="0" w:line="188"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Form S-3 of our report dated October 25, 1996, on our audit of the balance sheet of the business of Les Enterprises de Rebuts Sanipan Inc. acquired by USA Waste Services, Inc. as of December 31, 1995, and the related statements of earnings and retained earnings and changes in financial position for the year then ended, our report dated October 25, 1996, on our audit of the balance sheet of Transport Sanico Ltee as of December 31, 1995, and the related statements of earnings and retained earnings and changes in financial position for the year then ended, our report dated November 8, 1996, on our audit of the historical summary of revenues and direct operating expenses of the Combined Ontario and Michigan Operations of the Solid Waste Division of Philip Environmental Inc. for the year ended December 31, 1995, and our report dated November 8, 1996, on our audit of the historical summary of the net book value of property, plant and equipment of the Combined Ontario and Michigan Operations of the Solid Waste Division of Philip Environmental Inc. for the year ended December 31, 1995, which are included in USA Waste Services, Inc.'s Current Report on Form 8-K/A dated November 15, 1996.</w:t>
      </w:r>
    </w:p>
    <w:p>
      <w:pPr>
        <w:spacing w:after="0" w:line="365"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DELOITTE &amp; TOUCHE</w:t>
      </w:r>
    </w:p>
    <w:p>
      <w:pPr>
        <w:spacing w:after="0" w:line="2"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Chartered Accountants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Mississauga, Ontario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6, 1996</w:t>
      </w:r>
    </w:p>
    <w:p>
      <w:pPr>
        <w:sectPr>
          <w:pgSz w:w="11900" w:h="16838" w:orient="portrait"/>
          <w:cols w:equalWidth="0" w:num="1">
            <w:col w:w="10219"/>
          </w:cols>
          <w:pgMar w:left="240" w:top="139" w:right="1440" w:bottom="1440" w:gutter="0" w:footer="0" w:header="0"/>
        </w:sectPr>
      </w:pPr>
    </w:p>
    <w:bookmarkStart w:id="205" w:name="page206"/>
    <w:bookmarkEnd w:id="205"/>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23.7</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USA Waste Services, Inc. on Form S-3 of our report dated October 15, 1996, on our audit of the balance sheet of Kasper Brothers, Inc. as of September 30, 1995 and the related statements of operations and retained earnings and cash flows for the fiscal year then ended, which is included in USA Waste Services, Inc.'s Current Report on Form 8-K/A dated November 15, 1996.</w:t>
      </w:r>
    </w:p>
    <w:p>
      <w:pPr>
        <w:spacing w:after="0" w:line="184"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6"/>
          <w:szCs w:val="16"/>
          <w:color w:val="auto"/>
        </w:rPr>
        <w:t>COOPERS &amp; LYBRAND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6, 1996</w:t>
      </w:r>
    </w:p>
    <w:p>
      <w:pPr>
        <w:sectPr>
          <w:pgSz w:w="11900" w:h="16838" w:orient="portrait"/>
          <w:cols w:equalWidth="0" w:num="1">
            <w:col w:w="10219"/>
          </w:cols>
          <w:pgMar w:left="240" w:top="139" w:right="1440" w:bottom="1440" w:gutter="0" w:footer="0" w:header="0"/>
        </w:sectPr>
      </w:pPr>
    </w:p>
    <w:bookmarkStart w:id="206" w:name="page207"/>
    <w:bookmarkEnd w:id="206"/>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23.8</w:t>
      </w:r>
    </w:p>
    <w:p>
      <w:pPr>
        <w:spacing w:after="0" w:line="186"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72" w:lineRule="exact"/>
        <w:rPr>
          <w:sz w:val="20"/>
          <w:szCs w:val="20"/>
          <w:color w:val="auto"/>
        </w:rPr>
      </w:pPr>
    </w:p>
    <w:p>
      <w:pPr>
        <w:ind w:right="2599" w:firstLine="191"/>
        <w:spacing w:after="0" w:line="242"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USA Waste Services, Inc. on Form S-3 of our report dated March 11, 1996, on our audit of the combined balance sheet of the Arnoni Group of Companies (consisting of The Arnoni Group, Inc., M.C. Arnoni Company, South Hills Disposal Company, Cochran Mill Associates, Inc. and Arnoni Family Partnership ) as of December 31, 1995, and the related combined statement of income and retained earnings and combined statement of cash flows for the year then ended, which is included in USA Waste Services, Inc.'s Current Report on Form 8-K/A dated November 15, 1996.</w:t>
      </w:r>
    </w:p>
    <w:p>
      <w:pPr>
        <w:spacing w:after="0" w:line="186"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KAPLAN SIPOS &amp; ASSOCIATES</w:t>
      </w:r>
    </w:p>
    <w:p>
      <w:pPr>
        <w:spacing w:after="0" w:line="5"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CERTIFIED PUBLIC ACCOUNTANTS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Pittsburgh, Pennsylvania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6, 1996</w:t>
      </w:r>
    </w:p>
    <w:p>
      <w:pPr>
        <w:sectPr>
          <w:pgSz w:w="11900" w:h="16838" w:orient="portrait"/>
          <w:cols w:equalWidth="0" w:num="1">
            <w:col w:w="10219"/>
          </w:cols>
          <w:pgMar w:left="240" w:top="139" w:right="1440" w:bottom="1440" w:gutter="0" w:footer="0" w:header="0"/>
        </w:sectPr>
      </w:pPr>
    </w:p>
    <w:bookmarkStart w:id="207" w:name="page208"/>
    <w:bookmarkEnd w:id="207"/>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23.9</w:t>
      </w:r>
    </w:p>
    <w:p>
      <w:pPr>
        <w:spacing w:after="0" w:line="186"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72"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USA Waste Services, Inc. on Form S-3 of our report dated March 18, 1996, on our audit of the balance sheet of Jennings Environmental Services, Inc. (an S corporation) as of December 31, 1995 and the related statements of income and changes in stockholders' equity and the statement of cash flows for the year then ended, which is included in USA Waste Services, Inc.'s Current Report on Form 8-K/A dated November 15, 1996.</w:t>
      </w:r>
    </w:p>
    <w:p>
      <w:pPr>
        <w:spacing w:after="0" w:line="185"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BLAKE, KUEHLER, BABIONE &amp; POOL</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Orlando, Florida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6, 1996</w:t>
      </w:r>
    </w:p>
    <w:p>
      <w:pPr>
        <w:sectPr>
          <w:pgSz w:w="11900" w:h="16838" w:orient="portrait"/>
          <w:cols w:equalWidth="0" w:num="1">
            <w:col w:w="10219"/>
          </w:cols>
          <w:pgMar w:left="240" w:top="139" w:right="1440" w:bottom="1440" w:gutter="0" w:footer="0" w:header="0"/>
        </w:sectPr>
      </w:pPr>
    </w:p>
    <w:bookmarkStart w:id="208" w:name="page209"/>
    <w:bookmarkEnd w:id="208"/>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23.10</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8" w:lineRule="exact"/>
        <w:rPr>
          <w:sz w:val="20"/>
          <w:szCs w:val="20"/>
          <w:color w:val="auto"/>
        </w:rPr>
      </w:pPr>
    </w:p>
    <w:p>
      <w:pPr>
        <w:ind w:right="2679" w:firstLine="191"/>
        <w:spacing w:after="0" w:line="242"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USA Waste Services, Inc. on Form S-3 of our report dated September 19, 1996, on our audits of the combined balance sheet of Grand Central Sanitation, Inc. and Related Companies as of December 31, 1995, and the related combined statements of income, stockholders' equity and cash flows for the year then ended, which is included in USA Waste Services, Inc.'s Current Report on Form 8-K/A dated November 15, 1996.</w:t>
      </w:r>
    </w:p>
    <w:p>
      <w:pPr>
        <w:spacing w:after="0" w:line="185"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BUCKNO LISICKY &amp;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Allentown, Pennsylvania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6, 1996</w:t>
      </w:r>
    </w:p>
    <w:p>
      <w:pPr>
        <w:sectPr>
          <w:pgSz w:w="11900" w:h="16838" w:orient="portrait"/>
          <w:cols w:equalWidth="0" w:num="1">
            <w:col w:w="10219"/>
          </w:cols>
          <w:pgMar w:left="240" w:top="139" w:right="1440" w:bottom="1440" w:gutter="0" w:footer="0" w:header="0"/>
        </w:sectPr>
      </w:pPr>
    </w:p>
    <w:bookmarkStart w:id="209" w:name="page210"/>
    <w:bookmarkEnd w:id="209"/>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23.11</w:t>
      </w:r>
    </w:p>
    <w:p>
      <w:pPr>
        <w:spacing w:after="0" w:line="186"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72"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USA Waste Services, Inc. on Form S-3 of our report dated July 13, 1996, on our audit of the combined balance sheet of The Orange Group (consisting of Orange Waste, Recycling &amp; Materials, Inc., Orange Soil Cement, Inc., Orange Trucking, Inc. and Orange Transportation Corp.), as of December 31, 1995, and the related combined statements of operations, retained earnings, and cash flows for the year then ended, which is included in USA Waste Services, Inc.'s Current Report on Form 8-K/A dated November 15, 1996.</w:t>
      </w:r>
    </w:p>
    <w:p>
      <w:pPr>
        <w:spacing w:after="0" w:line="186"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OSBURN, HENNING AND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Orlando, Florida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6, 1996</w:t>
      </w:r>
    </w:p>
    <w:p>
      <w:pPr>
        <w:sectPr>
          <w:pgSz w:w="11900" w:h="16838" w:orient="portrait"/>
          <w:cols w:equalWidth="0" w:num="1">
            <w:col w:w="10219"/>
          </w:cols>
          <w:pgMar w:left="240" w:top="139" w:right="1440" w:bottom="1440" w:gutter="0" w:footer="0" w:header="0"/>
        </w:sectPr>
      </w:pPr>
    </w:p>
    <w:bookmarkStart w:id="210" w:name="page211"/>
    <w:bookmarkEnd w:id="210"/>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24.1</w:t>
      </w:r>
    </w:p>
    <w:p>
      <w:pPr>
        <w:spacing w:after="0" w:line="369"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LIMITED POWER OF ATTORNEY</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USA WASTE SERVICES, INC.</w:t>
      </w:r>
    </w:p>
    <w:p>
      <w:pPr>
        <w:spacing w:after="0" w:line="188" w:lineRule="exact"/>
        <w:rPr>
          <w:sz w:val="20"/>
          <w:szCs w:val="20"/>
          <w:color w:val="auto"/>
        </w:rPr>
      </w:pPr>
    </w:p>
    <w:p>
      <w:pPr>
        <w:ind w:right="2679" w:firstLine="668"/>
        <w:spacing w:after="0" w:line="242" w:lineRule="auto"/>
        <w:rPr>
          <w:sz w:val="20"/>
          <w:szCs w:val="20"/>
          <w:color w:val="auto"/>
        </w:rPr>
      </w:pPr>
      <w:r>
        <w:rPr>
          <w:rFonts w:ascii="Courier New" w:cs="Courier New" w:eastAsia="Courier New" w:hAnsi="Courier New"/>
          <w:sz w:val="16"/>
          <w:szCs w:val="16"/>
          <w:color w:val="auto"/>
        </w:rPr>
        <w:t>KNOW ALL MEN BY THESE PRESENTS that, the undersigned director or officer of USA Waste Services, Inc., a Delaware corporation, does hereby make, constitute and appoint Gregory T. Sangalis and Earl E. DeFrates and each of them acting individually, his true and lawful attorney with power to act without the other and with full power of substitution, to execute, deliver and file, for and on his behalf, and in his name and in his capacity or capacities as aforesaid, a Registration Statement on Form S-3 for filing with the Securities and Exchange Commission under the Securities Act of 1933, as amended, with respect to debt securities and Common Stock of USA Waste Services, Inc. and any and all amendments thereto or other documents in support thereof or supplemental thereto, hereby granting to said attorneys and each of them full power and authority to do and perform each and every act and thing whatsoever as said attorney or attorneys may deem necessary or advisable to carry out fully the intent of the foregoing as the undersigned might or could do personally or in the capacity or capacities as aforesaid, hereby ratifying and confirming all acts and things which said attorney or attorneys may do or cause to be done by virtue of these presents.</w:t>
      </w:r>
    </w:p>
    <w:p>
      <w:pPr>
        <w:spacing w:after="0" w:line="194" w:lineRule="exact"/>
        <w:rPr>
          <w:sz w:val="20"/>
          <w:szCs w:val="20"/>
          <w:color w:val="auto"/>
        </w:rPr>
      </w:pPr>
    </w:p>
    <w:p>
      <w:pPr>
        <w:ind w:right="2879" w:firstLine="668"/>
        <w:spacing w:after="0" w:line="239" w:lineRule="auto"/>
        <w:rPr>
          <w:sz w:val="20"/>
          <w:szCs w:val="20"/>
          <w:color w:val="auto"/>
        </w:rPr>
      </w:pPr>
      <w:r>
        <w:rPr>
          <w:rFonts w:ascii="Courier New" w:cs="Courier New" w:eastAsia="Courier New" w:hAnsi="Courier New"/>
          <w:sz w:val="16"/>
          <w:szCs w:val="16"/>
          <w:color w:val="auto"/>
        </w:rPr>
        <w:t>IN WITNESS WHEREOF, the undersigned has hereunto set his hand this 6th day of December, 1996.</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40"/>
        <w:spacing w:after="0"/>
        <w:rPr>
          <w:sz w:val="20"/>
          <w:szCs w:val="20"/>
          <w:color w:val="auto"/>
        </w:rPr>
      </w:pPr>
      <w:r>
        <w:rPr>
          <w:rFonts w:ascii="Courier New" w:cs="Courier New" w:eastAsia="Courier New" w:hAnsi="Courier New"/>
          <w:sz w:val="16"/>
          <w:szCs w:val="16"/>
          <w:color w:val="auto"/>
        </w:rPr>
        <w:t>/s/ Ralph F. Cox</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5240"/>
        <w:spacing w:after="0"/>
        <w:rPr>
          <w:sz w:val="20"/>
          <w:szCs w:val="20"/>
          <w:color w:val="auto"/>
        </w:rPr>
      </w:pPr>
      <w:r>
        <w:rPr>
          <w:rFonts w:ascii="Courier New" w:cs="Courier New" w:eastAsia="Courier New" w:hAnsi="Courier New"/>
          <w:sz w:val="16"/>
          <w:szCs w:val="16"/>
          <w:color w:val="auto"/>
        </w:rPr>
        <w:t>Ralph F. Cox</w:t>
      </w:r>
    </w:p>
    <w:p>
      <w:pPr>
        <w:sectPr>
          <w:pgSz w:w="11900" w:h="16838" w:orient="portrait"/>
          <w:cols w:equalWidth="0" w:num="1">
            <w:col w:w="10219"/>
          </w:cols>
          <w:pgMar w:left="240" w:top="139" w:right="1440" w:bottom="1440" w:gutter="0" w:footer="0" w:header="0"/>
        </w:sectPr>
      </w:pPr>
    </w:p>
    <w:bookmarkStart w:id="211" w:name="page212"/>
    <w:bookmarkEnd w:id="211"/>
    <w:p>
      <w:pPr>
        <w:ind w:left="280"/>
        <w:spacing w:after="0"/>
        <w:rPr>
          <w:sz w:val="20"/>
          <w:szCs w:val="20"/>
          <w:color w:val="auto"/>
        </w:rPr>
      </w:pPr>
      <w:r>
        <w:rPr>
          <w:rFonts w:ascii="Courier New" w:cs="Courier New" w:eastAsia="Courier New" w:hAnsi="Courier New"/>
          <w:sz w:val="16"/>
          <w:szCs w:val="16"/>
          <w:color w:val="auto"/>
        </w:rPr>
        <w:t>2</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LIMITED POWER OF ATTORNEY</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USA WASTE SERVICES, INC.</w:t>
      </w:r>
    </w:p>
    <w:p>
      <w:pPr>
        <w:spacing w:after="0" w:line="188" w:lineRule="exact"/>
        <w:rPr>
          <w:sz w:val="20"/>
          <w:szCs w:val="20"/>
          <w:color w:val="auto"/>
        </w:rPr>
      </w:pPr>
    </w:p>
    <w:p>
      <w:pPr>
        <w:ind w:right="2679" w:firstLine="668"/>
        <w:spacing w:after="0" w:line="242" w:lineRule="auto"/>
        <w:rPr>
          <w:sz w:val="20"/>
          <w:szCs w:val="20"/>
          <w:color w:val="auto"/>
        </w:rPr>
      </w:pPr>
      <w:r>
        <w:rPr>
          <w:rFonts w:ascii="Courier New" w:cs="Courier New" w:eastAsia="Courier New" w:hAnsi="Courier New"/>
          <w:sz w:val="16"/>
          <w:szCs w:val="16"/>
          <w:color w:val="auto"/>
        </w:rPr>
        <w:t>KNOW ALL MEN BY THESE PRESENTS that, the undersigned director or officer of USA Waste Services, Inc., a Delaware corporation, does hereby make, constitute and appoint Gregory T. Sangalis and Earl E. DeFrates and each of them acting individually, his true and lawful attorney with power to act without the other and with full power of substitution, to execute, deliver and file, for and on his behalf, and in his name and in his capacity or capacities as aforesaid, a Registration Statement on Form S-3 for filing with the Securities and Exchange Commission under the Securities Act of 1933, as amended, with respect to debt securities and Common Stock of USA Waste Services, Inc. and any and all amendments thereto or other documents in support thereof or supplemental thereto, hereby granting to said attorneys and each of them full power and authority to do and perform each and every act and thing whatsoever as said attorney or attorneys may deem necessary or advisable to carry out fully the intent of the foregoing as the undersigned might or could do personally or in the capacity or capacities as aforesaid, hereby ratifying and confirming all acts and things which said attorney or attorneys may do or cause to be done by virtue of these presents.</w:t>
      </w:r>
    </w:p>
    <w:p>
      <w:pPr>
        <w:spacing w:after="0" w:line="194" w:lineRule="exact"/>
        <w:rPr>
          <w:sz w:val="20"/>
          <w:szCs w:val="20"/>
          <w:color w:val="auto"/>
        </w:rPr>
      </w:pPr>
    </w:p>
    <w:p>
      <w:pPr>
        <w:ind w:right="2879" w:firstLine="668"/>
        <w:spacing w:after="0" w:line="239" w:lineRule="auto"/>
        <w:rPr>
          <w:sz w:val="20"/>
          <w:szCs w:val="20"/>
          <w:color w:val="auto"/>
        </w:rPr>
      </w:pPr>
      <w:r>
        <w:rPr>
          <w:rFonts w:ascii="Courier New" w:cs="Courier New" w:eastAsia="Courier New" w:hAnsi="Courier New"/>
          <w:sz w:val="16"/>
          <w:szCs w:val="16"/>
          <w:color w:val="auto"/>
        </w:rPr>
        <w:t>IN WITNESS WHEREOF, the undersigned has hereunto set his hand this 6th day of December, 1996.</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/s/ Richard J. Heckmann</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Richard J. Heckmann</w:t>
      </w:r>
    </w:p>
    <w:p>
      <w:pPr>
        <w:sectPr>
          <w:pgSz w:w="11900" w:h="16838" w:orient="portrait"/>
          <w:cols w:equalWidth="0" w:num="1">
            <w:col w:w="10219"/>
          </w:cols>
          <w:pgMar w:left="240" w:top="298" w:right="1440" w:bottom="1440" w:gutter="0" w:footer="0" w:header="0"/>
        </w:sectPr>
      </w:pPr>
    </w:p>
    <w:bookmarkStart w:id="212" w:name="page213"/>
    <w:bookmarkEnd w:id="212"/>
    <w:p>
      <w:pPr>
        <w:ind w:left="280"/>
        <w:spacing w:after="0"/>
        <w:rPr>
          <w:sz w:val="20"/>
          <w:szCs w:val="20"/>
          <w:color w:val="auto"/>
        </w:rPr>
      </w:pPr>
      <w:r>
        <w:rPr>
          <w:rFonts w:ascii="Courier New" w:cs="Courier New" w:eastAsia="Courier New" w:hAnsi="Courier New"/>
          <w:sz w:val="16"/>
          <w:szCs w:val="16"/>
          <w:color w:val="auto"/>
        </w:rPr>
        <w:t>3</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LIMITED POWER OF ATTORNEY</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USA WASTE SERVICES, INC.</w:t>
      </w:r>
    </w:p>
    <w:p>
      <w:pPr>
        <w:spacing w:after="0" w:line="188" w:lineRule="exact"/>
        <w:rPr>
          <w:sz w:val="20"/>
          <w:szCs w:val="20"/>
          <w:color w:val="auto"/>
        </w:rPr>
      </w:pPr>
    </w:p>
    <w:p>
      <w:pPr>
        <w:ind w:right="2679" w:firstLine="668"/>
        <w:spacing w:after="0" w:line="242" w:lineRule="auto"/>
        <w:rPr>
          <w:sz w:val="20"/>
          <w:szCs w:val="20"/>
          <w:color w:val="auto"/>
        </w:rPr>
      </w:pPr>
      <w:r>
        <w:rPr>
          <w:rFonts w:ascii="Courier New" w:cs="Courier New" w:eastAsia="Courier New" w:hAnsi="Courier New"/>
          <w:sz w:val="16"/>
          <w:szCs w:val="16"/>
          <w:color w:val="auto"/>
        </w:rPr>
        <w:t>KNOW ALL MEN BY THESE PRESENTS that, the undersigned director or officer of USA Waste Services, Inc., a Delaware corporation, does hereby make, constitute and appoint Gregory T. Sangalis and Earl E. DeFrates and each of them acting individually, his true and lawful attorney with power to act without the other and with full power of substitution, to execute, deliver and file, for and on his behalf, and in his name and in his capacity or capacities as aforesaid, a Registration Statement on Form S-3 for filing with the Securities and Exchange Commission under the Securities Act of 1933, as amended, with respect to debt securities and Common Stock of USA Waste Services, Inc. and any and all amendments thereto or other documents in support thereof or supplemental thereto, hereby granting to said attorneys and each of them full power and authority to do and perform each and every act and thing whatsoever as said attorney or attorneys may deem necessary or advisable to carry out fully the intent of the foregoing as the undersigned might or could do personally or in the capacity or capacities as aforesaid, hereby ratifying and confirming all acts and things which said attorney or attorneys may do or cause to be done by virtue of these presents.</w:t>
      </w:r>
    </w:p>
    <w:p>
      <w:pPr>
        <w:spacing w:after="0" w:line="194" w:lineRule="exact"/>
        <w:rPr>
          <w:sz w:val="20"/>
          <w:szCs w:val="20"/>
          <w:color w:val="auto"/>
        </w:rPr>
      </w:pPr>
    </w:p>
    <w:p>
      <w:pPr>
        <w:ind w:right="2879" w:firstLine="668"/>
        <w:spacing w:after="0" w:line="239" w:lineRule="auto"/>
        <w:rPr>
          <w:sz w:val="20"/>
          <w:szCs w:val="20"/>
          <w:color w:val="auto"/>
        </w:rPr>
      </w:pPr>
      <w:r>
        <w:rPr>
          <w:rFonts w:ascii="Courier New" w:cs="Courier New" w:eastAsia="Courier New" w:hAnsi="Courier New"/>
          <w:sz w:val="16"/>
          <w:szCs w:val="16"/>
          <w:color w:val="auto"/>
        </w:rPr>
        <w:t>IN WITNESS WHEREOF, the undersigned has hereunto set his hand this 6th day of December,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/s/ Donald F. Moorehead, Jr.</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Donald F. Moorehead, Jr.</w:t>
      </w:r>
    </w:p>
    <w:p>
      <w:pPr>
        <w:sectPr>
          <w:pgSz w:w="11900" w:h="16838" w:orient="portrait"/>
          <w:cols w:equalWidth="0" w:num="1">
            <w:col w:w="10219"/>
          </w:cols>
          <w:pgMar w:left="240" w:top="298" w:right="1440" w:bottom="1440" w:gutter="0" w:footer="0" w:header="0"/>
        </w:sectPr>
      </w:pPr>
    </w:p>
    <w:bookmarkStart w:id="213" w:name="page214"/>
    <w:bookmarkEnd w:id="213"/>
    <w:p>
      <w:pPr>
        <w:ind w:left="280"/>
        <w:spacing w:after="0"/>
        <w:rPr>
          <w:sz w:val="20"/>
          <w:szCs w:val="20"/>
          <w:color w:val="auto"/>
        </w:rPr>
      </w:pPr>
      <w:r>
        <w:rPr>
          <w:rFonts w:ascii="Courier New" w:cs="Courier New" w:eastAsia="Courier New" w:hAnsi="Courier New"/>
          <w:sz w:val="16"/>
          <w:szCs w:val="16"/>
          <w:color w:val="auto"/>
        </w:rPr>
        <w:t>4</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LIMITED POWER OF ATTORNEY</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USA WASTE SERVICES, INC.</w:t>
      </w:r>
    </w:p>
    <w:p>
      <w:pPr>
        <w:spacing w:after="0" w:line="188" w:lineRule="exact"/>
        <w:rPr>
          <w:sz w:val="20"/>
          <w:szCs w:val="20"/>
          <w:color w:val="auto"/>
        </w:rPr>
      </w:pPr>
    </w:p>
    <w:p>
      <w:pPr>
        <w:ind w:right="2679" w:firstLine="668"/>
        <w:spacing w:after="0" w:line="242" w:lineRule="auto"/>
        <w:rPr>
          <w:sz w:val="20"/>
          <w:szCs w:val="20"/>
          <w:color w:val="auto"/>
        </w:rPr>
      </w:pPr>
      <w:r>
        <w:rPr>
          <w:rFonts w:ascii="Courier New" w:cs="Courier New" w:eastAsia="Courier New" w:hAnsi="Courier New"/>
          <w:sz w:val="16"/>
          <w:szCs w:val="16"/>
          <w:color w:val="auto"/>
        </w:rPr>
        <w:t>KNOW ALL MEN BY THESE PRESENTS that, the undersigned director or officer of USA Waste Services, Inc., a Delaware corporation, does hereby make, constitute and appoint Gregory T. Sangalis and Earl E. DeFrates and each of them acting individually, his true and lawful attorney with power to act without the other and with full power of substitution, to execute, deliver and file, for and on his behalf, and in his name and in his capacity or capacities as aforesaid, a Registration Statement on Form S-3 for filing with the Securities and Exchange Commission under the Securities Act of 1933, as amended, with respect to debt securities and Common Stock of USA Waste Services, Inc. and any and all amendments thereto or other documents in support thereof or supplemental thereto, hereby granting to said attorneys and each of them full power and authority to do and perform each and every act and thing whatsoever as said attorney or attorneys may deem necessary or advisable to carry out fully the intent of the foregoing as the undersigned might or could do personally or in the capacity or capacities as aforesaid, hereby ratifying and confirming all acts and things which said attorney or attorneys may do or cause to be done by virtue of these presents.</w:t>
      </w:r>
    </w:p>
    <w:p>
      <w:pPr>
        <w:spacing w:after="0" w:line="194" w:lineRule="exact"/>
        <w:rPr>
          <w:sz w:val="20"/>
          <w:szCs w:val="20"/>
          <w:color w:val="auto"/>
        </w:rPr>
      </w:pPr>
    </w:p>
    <w:p>
      <w:pPr>
        <w:ind w:right="2879" w:firstLine="668"/>
        <w:spacing w:after="0" w:line="239" w:lineRule="auto"/>
        <w:rPr>
          <w:sz w:val="20"/>
          <w:szCs w:val="20"/>
          <w:color w:val="auto"/>
        </w:rPr>
      </w:pPr>
      <w:r>
        <w:rPr>
          <w:rFonts w:ascii="Courier New" w:cs="Courier New" w:eastAsia="Courier New" w:hAnsi="Courier New"/>
          <w:sz w:val="16"/>
          <w:szCs w:val="16"/>
          <w:color w:val="auto"/>
        </w:rPr>
        <w:t>IN WITNESS WHEREOF, the undersigned has hereunto set his hand this 6th day of December, 1996.</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/s/ David Sutherland-Yoest</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David Sutherland-Yoest</w:t>
      </w:r>
    </w:p>
    <w:p>
      <w:pPr>
        <w:sectPr>
          <w:pgSz w:w="11900" w:h="16838" w:orient="portrait"/>
          <w:cols w:equalWidth="0" w:num="1">
            <w:col w:w="10219"/>
          </w:cols>
          <w:pgMar w:left="240" w:top="298" w:right="1440" w:bottom="1440" w:gutter="0" w:footer="0" w:header="0"/>
        </w:sectPr>
      </w:pPr>
    </w:p>
    <w:bookmarkStart w:id="214" w:name="page215"/>
    <w:bookmarkEnd w:id="214"/>
    <w:p>
      <w:pPr>
        <w:ind w:left="280"/>
        <w:spacing w:after="0"/>
        <w:rPr>
          <w:sz w:val="20"/>
          <w:szCs w:val="20"/>
          <w:color w:val="auto"/>
        </w:rPr>
      </w:pPr>
      <w:r>
        <w:rPr>
          <w:rFonts w:ascii="Courier New" w:cs="Courier New" w:eastAsia="Courier New" w:hAnsi="Courier New"/>
          <w:sz w:val="16"/>
          <w:szCs w:val="16"/>
          <w:color w:val="auto"/>
        </w:rPr>
        <w:t>5</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LIMITED POWER OF ATTORNEY</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USA WASTE SERVICES, INC.</w:t>
      </w:r>
    </w:p>
    <w:p>
      <w:pPr>
        <w:spacing w:after="0" w:line="188" w:lineRule="exact"/>
        <w:rPr>
          <w:sz w:val="20"/>
          <w:szCs w:val="20"/>
          <w:color w:val="auto"/>
        </w:rPr>
      </w:pPr>
    </w:p>
    <w:p>
      <w:pPr>
        <w:ind w:right="2679" w:firstLine="668"/>
        <w:spacing w:after="0" w:line="242" w:lineRule="auto"/>
        <w:rPr>
          <w:sz w:val="20"/>
          <w:szCs w:val="20"/>
          <w:color w:val="auto"/>
        </w:rPr>
      </w:pPr>
      <w:r>
        <w:rPr>
          <w:rFonts w:ascii="Courier New" w:cs="Courier New" w:eastAsia="Courier New" w:hAnsi="Courier New"/>
          <w:sz w:val="16"/>
          <w:szCs w:val="16"/>
          <w:color w:val="auto"/>
        </w:rPr>
        <w:t>KNOW ALL MEN BY THESE PRESENTS that, the undersigned director or officer of USA Waste Services, Inc., a Delaware corporation, does hereby make, constitute and appoint Gregory T. Sangalis and Earl E. DeFrates and each of them acting individually, his true and lawful attorney with power to act without the other and with full power of substitution, to execute, deliver and file, for and on his behalf, and in his name and in his capacity or capacities as aforesaid, a Registration Statement on Form S-3 for filing with the Securities and Exchange Commission under the Securities Act of 1933, as amended, with respect to debt securities and Common Stock of USA Waste Services, Inc. and any and all amendments thereto or other documents in support thereof or supplemental thereto, hereby granting to said attorneys and each of them full power and authority to do and perform each and every act and thing whatsoever as said attorney or attorneys may deem necessary or advisable to carry out fully the intent of the foregoing as the undersigned might or could do personally or in the capacity or capacities as aforesaid, hereby ratifying and confirming all acts and things which said attorney or attorneys may do or cause to be done by virtue of these presents.</w:t>
      </w:r>
    </w:p>
    <w:p>
      <w:pPr>
        <w:spacing w:after="0" w:line="194" w:lineRule="exact"/>
        <w:rPr>
          <w:sz w:val="20"/>
          <w:szCs w:val="20"/>
          <w:color w:val="auto"/>
        </w:rPr>
      </w:pPr>
    </w:p>
    <w:p>
      <w:pPr>
        <w:ind w:right="2879" w:firstLine="668"/>
        <w:spacing w:after="0" w:line="239" w:lineRule="auto"/>
        <w:rPr>
          <w:sz w:val="20"/>
          <w:szCs w:val="20"/>
          <w:color w:val="auto"/>
        </w:rPr>
      </w:pPr>
      <w:r>
        <w:rPr>
          <w:rFonts w:ascii="Courier New" w:cs="Courier New" w:eastAsia="Courier New" w:hAnsi="Courier New"/>
          <w:sz w:val="16"/>
          <w:szCs w:val="16"/>
          <w:color w:val="auto"/>
        </w:rPr>
        <w:t>IN WITNESS WHEREOF, the undersigned has hereunto set his hand this 6th day of December, 1996.</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/s/ Larry J. Martin</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Larry J. Martin</w:t>
      </w:r>
    </w:p>
    <w:p>
      <w:pPr>
        <w:sectPr>
          <w:pgSz w:w="11900" w:h="16838" w:orient="portrait"/>
          <w:cols w:equalWidth="0" w:num="1">
            <w:col w:w="10219"/>
          </w:cols>
          <w:pgMar w:left="240" w:top="298" w:right="1440" w:bottom="1440" w:gutter="0" w:footer="0" w:header="0"/>
        </w:sectPr>
      </w:pPr>
    </w:p>
    <w:bookmarkStart w:id="215" w:name="page216"/>
    <w:bookmarkEnd w:id="215"/>
    <w:p>
      <w:pPr>
        <w:ind w:left="280"/>
        <w:spacing w:after="0"/>
        <w:rPr>
          <w:sz w:val="20"/>
          <w:szCs w:val="20"/>
          <w:color w:val="auto"/>
        </w:rPr>
      </w:pPr>
      <w:r>
        <w:rPr>
          <w:rFonts w:ascii="Courier New" w:cs="Courier New" w:eastAsia="Courier New" w:hAnsi="Courier New"/>
          <w:sz w:val="16"/>
          <w:szCs w:val="16"/>
          <w:color w:val="auto"/>
        </w:rPr>
        <w:t>6</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LIMITED POWER OF ATTORNEY</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USA WASTE SERVICES, INC.</w:t>
      </w:r>
    </w:p>
    <w:p>
      <w:pPr>
        <w:spacing w:after="0" w:line="188" w:lineRule="exact"/>
        <w:rPr>
          <w:sz w:val="20"/>
          <w:szCs w:val="20"/>
          <w:color w:val="auto"/>
        </w:rPr>
      </w:pPr>
    </w:p>
    <w:p>
      <w:pPr>
        <w:ind w:right="2679" w:firstLine="668"/>
        <w:spacing w:after="0" w:line="242" w:lineRule="auto"/>
        <w:rPr>
          <w:sz w:val="20"/>
          <w:szCs w:val="20"/>
          <w:color w:val="auto"/>
        </w:rPr>
      </w:pPr>
      <w:r>
        <w:rPr>
          <w:rFonts w:ascii="Courier New" w:cs="Courier New" w:eastAsia="Courier New" w:hAnsi="Courier New"/>
          <w:sz w:val="16"/>
          <w:szCs w:val="16"/>
          <w:color w:val="auto"/>
        </w:rPr>
        <w:t>KNOW ALL MEN BY THESE PRESENTS that, the undersigned director or officer of USA Waste Services, Inc., a Delaware corporation, does hereby make, constitute and appoint Gregory T. Sangalis and Earl E. DeFrates and each of them acting individually, his true and lawful attorney with power to act without the other and with full power of substitution, to execute, deliver and file, for and on his behalf, and in his name and in his capacity or capacities as aforesaid, a Registration Statement on Form S-3 for filing with the Securities and Exchange Commission under the Securities Act of 1933, as amended, with respect to debt securities and Common Stock of USA Waste Services, Inc. and any and all amendments thereto or other documents in support thereof or supplemental thereto, hereby granting to said attorneys and each of them full power and authority to do and perform each and every act and thing whatsoever as said attorney or attorneys may deem necessary or advisable to carry out fully the intent of the foregoing as the undersigned might or could do personally or in the capacity or capacities as aforesaid, hereby ratifying and confirming all acts and things which said attorney or attorneys may do or cause to be done by virtue of these presents.</w:t>
      </w:r>
    </w:p>
    <w:p>
      <w:pPr>
        <w:spacing w:after="0" w:line="194" w:lineRule="exact"/>
        <w:rPr>
          <w:sz w:val="20"/>
          <w:szCs w:val="20"/>
          <w:color w:val="auto"/>
        </w:rPr>
      </w:pPr>
    </w:p>
    <w:p>
      <w:pPr>
        <w:ind w:right="2879" w:firstLine="668"/>
        <w:spacing w:after="0" w:line="239" w:lineRule="auto"/>
        <w:rPr>
          <w:sz w:val="20"/>
          <w:szCs w:val="20"/>
          <w:color w:val="auto"/>
        </w:rPr>
      </w:pPr>
      <w:r>
        <w:rPr>
          <w:rFonts w:ascii="Courier New" w:cs="Courier New" w:eastAsia="Courier New" w:hAnsi="Courier New"/>
          <w:sz w:val="16"/>
          <w:szCs w:val="16"/>
          <w:color w:val="auto"/>
        </w:rPr>
        <w:t>IN WITNESS WHEREOF, the undersigned has hereunto set his hand this 6th day of December, 1996.</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/s/ Rodney R. Proto</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Rodney R. Proto</w:t>
      </w:r>
    </w:p>
    <w:p>
      <w:pPr>
        <w:sectPr>
          <w:pgSz w:w="11900" w:h="16838" w:orient="portrait"/>
          <w:cols w:equalWidth="0" w:num="1">
            <w:col w:w="10219"/>
          </w:cols>
          <w:pgMar w:left="240" w:top="298" w:right="1440" w:bottom="1440" w:gutter="0" w:footer="0" w:header="0"/>
        </w:sectPr>
      </w:pPr>
    </w:p>
    <w:bookmarkStart w:id="216" w:name="page217"/>
    <w:bookmarkEnd w:id="216"/>
    <w:p>
      <w:pPr>
        <w:ind w:left="280"/>
        <w:spacing w:after="0"/>
        <w:rPr>
          <w:sz w:val="20"/>
          <w:szCs w:val="20"/>
          <w:color w:val="auto"/>
        </w:rPr>
      </w:pPr>
      <w:r>
        <w:rPr>
          <w:rFonts w:ascii="Courier New" w:cs="Courier New" w:eastAsia="Courier New" w:hAnsi="Courier New"/>
          <w:sz w:val="16"/>
          <w:szCs w:val="16"/>
          <w:color w:val="auto"/>
        </w:rPr>
        <w:t>7</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LIMITED POWER OF ATTORNEY</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USA WASTE SERVICES, INC.</w:t>
      </w:r>
    </w:p>
    <w:p>
      <w:pPr>
        <w:spacing w:after="0" w:line="188" w:lineRule="exact"/>
        <w:rPr>
          <w:sz w:val="20"/>
          <w:szCs w:val="20"/>
          <w:color w:val="auto"/>
        </w:rPr>
      </w:pPr>
    </w:p>
    <w:p>
      <w:pPr>
        <w:ind w:right="2679" w:firstLine="668"/>
        <w:spacing w:after="0" w:line="242" w:lineRule="auto"/>
        <w:rPr>
          <w:sz w:val="20"/>
          <w:szCs w:val="20"/>
          <w:color w:val="auto"/>
        </w:rPr>
      </w:pPr>
      <w:r>
        <w:rPr>
          <w:rFonts w:ascii="Courier New" w:cs="Courier New" w:eastAsia="Courier New" w:hAnsi="Courier New"/>
          <w:sz w:val="16"/>
          <w:szCs w:val="16"/>
          <w:color w:val="auto"/>
        </w:rPr>
        <w:t>KNOW ALL MEN BY THESE PRESENTS that, the undersigned director or officer of USA Waste Services, Inc., a Delaware corporation, does hereby make, constitute and appoint Gregory T. Sangalis and Earl E. DeFrates and each of them acting individually, his true and lawful attorney with power to act without the other and with full power of substitution, to execute, deliver and file, for and on his behalf, and in his name and in his capacity or capacities as aforesaid, a Registration Statement on Form S-3 for filing with the Securities and Exchange Commission under the Securities Act of 1933, as amended, with respect to debt securities and Common Stock of USA Waste Services, Inc. and any and all amendments thereto or other documents in support thereof or supplemental thereto, hereby granting to said attorneys and each of them full power and authority to do and perform each and every act and thing whatsoever as said attorney or attorneys may deem necessary or advisable to carry out fully the intent of the foregoing as the undersigned might or could do personally or in the capacity or capacities as aforesaid, hereby ratifying and confirming all acts and things which said attorney or attorneys may do or cause to be done by virtue of these presents.</w:t>
      </w:r>
    </w:p>
    <w:p>
      <w:pPr>
        <w:spacing w:after="0" w:line="194" w:lineRule="exact"/>
        <w:rPr>
          <w:sz w:val="20"/>
          <w:szCs w:val="20"/>
          <w:color w:val="auto"/>
        </w:rPr>
      </w:pPr>
    </w:p>
    <w:p>
      <w:pPr>
        <w:ind w:right="2879" w:firstLine="668"/>
        <w:spacing w:after="0" w:line="239" w:lineRule="auto"/>
        <w:rPr>
          <w:sz w:val="20"/>
          <w:szCs w:val="20"/>
          <w:color w:val="auto"/>
        </w:rPr>
      </w:pPr>
      <w:r>
        <w:rPr>
          <w:rFonts w:ascii="Courier New" w:cs="Courier New" w:eastAsia="Courier New" w:hAnsi="Courier New"/>
          <w:sz w:val="16"/>
          <w:szCs w:val="16"/>
          <w:color w:val="auto"/>
        </w:rPr>
        <w:t>IN WITNESS WHEREOF, the undersigned has hereunto set his hand this 6th day of December, 1996.</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/s/ William E. Moffett</w:t>
      </w:r>
    </w:p>
    <w:p>
      <w:pPr>
        <w:spacing w:after="0" w:line="2"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William E. Moffett</w:t>
      </w:r>
    </w:p>
    <w:p>
      <w:pPr>
        <w:sectPr>
          <w:pgSz w:w="11900" w:h="16838" w:orient="portrait"/>
          <w:cols w:equalWidth="0" w:num="1">
            <w:col w:w="10219"/>
          </w:cols>
          <w:pgMar w:left="240" w:top="298" w:right="1440" w:bottom="1440" w:gutter="0" w:footer="0" w:header="0"/>
        </w:sectPr>
      </w:pPr>
    </w:p>
    <w:bookmarkStart w:id="217" w:name="page218"/>
    <w:bookmarkEnd w:id="217"/>
    <w:p>
      <w:pPr>
        <w:ind w:left="280"/>
        <w:spacing w:after="0"/>
        <w:rPr>
          <w:sz w:val="20"/>
          <w:szCs w:val="20"/>
          <w:color w:val="auto"/>
        </w:rPr>
      </w:pPr>
      <w:r>
        <w:rPr>
          <w:rFonts w:ascii="Courier New" w:cs="Courier New" w:eastAsia="Courier New" w:hAnsi="Courier New"/>
          <w:sz w:val="16"/>
          <w:szCs w:val="16"/>
          <w:color w:val="auto"/>
        </w:rPr>
        <w:t>8</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LIMITED POWER OF ATTORNEY</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USA WASTE SERVICES, INC.</w:t>
      </w:r>
    </w:p>
    <w:p>
      <w:pPr>
        <w:spacing w:after="0" w:line="188" w:lineRule="exact"/>
        <w:rPr>
          <w:sz w:val="20"/>
          <w:szCs w:val="20"/>
          <w:color w:val="auto"/>
        </w:rPr>
      </w:pPr>
    </w:p>
    <w:p>
      <w:pPr>
        <w:ind w:right="2679" w:firstLine="668"/>
        <w:spacing w:after="0" w:line="242" w:lineRule="auto"/>
        <w:rPr>
          <w:sz w:val="20"/>
          <w:szCs w:val="20"/>
          <w:color w:val="auto"/>
        </w:rPr>
      </w:pPr>
      <w:r>
        <w:rPr>
          <w:rFonts w:ascii="Courier New" w:cs="Courier New" w:eastAsia="Courier New" w:hAnsi="Courier New"/>
          <w:sz w:val="16"/>
          <w:szCs w:val="16"/>
          <w:color w:val="auto"/>
        </w:rPr>
        <w:t>KNOW ALL MEN BY THESE PRESENTS that, the undersigned director or officer of USA Waste Services, Inc., a Delaware corporation, does hereby make, constitute and appoint Gregory T. Sangalis and Earl E. DeFrates and each of them acting individually, his true and lawful attorney with power to act without the other and with full power of substitution, to execute, deliver and file, for and on his behalf, and in his name and in his capacity or capacities as aforesaid, a Registration Statement on Form S-3 for filing with the Securities and Exchange Commission under the Securities Act of 1933, as amended, with respect to debt securities and Common Stock of USA Waste Services, Inc. and any and all amendments thereto or other documents in support thereof or supplemental thereto, hereby granting to said attorneys and each of them full power and authority to do and perform each and every act and thing whatsoever as said attorney or attorneys may deem necessary or advisable to carry out fully the intent of the foregoing as the undersigned might or could do personally or in the capacity or capacities as aforesaid, hereby ratifying and confirming all acts and things which said attorney or attorneys may do or cause to be done by virtue of these presents.</w:t>
      </w:r>
    </w:p>
    <w:p>
      <w:pPr>
        <w:spacing w:after="0" w:line="194" w:lineRule="exact"/>
        <w:rPr>
          <w:sz w:val="20"/>
          <w:szCs w:val="20"/>
          <w:color w:val="auto"/>
        </w:rPr>
      </w:pPr>
    </w:p>
    <w:p>
      <w:pPr>
        <w:ind w:right="2879" w:firstLine="668"/>
        <w:spacing w:after="0" w:line="239" w:lineRule="auto"/>
        <w:rPr>
          <w:sz w:val="20"/>
          <w:szCs w:val="20"/>
          <w:color w:val="auto"/>
        </w:rPr>
      </w:pPr>
      <w:r>
        <w:rPr>
          <w:rFonts w:ascii="Courier New" w:cs="Courier New" w:eastAsia="Courier New" w:hAnsi="Courier New"/>
          <w:sz w:val="16"/>
          <w:szCs w:val="16"/>
          <w:color w:val="auto"/>
        </w:rPr>
        <w:t>IN WITNESS WHEREOF, the undersigned has hereunto set his hand this 6th day of December,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/s/ Alexander W. Rangos</w:t>
      </w:r>
    </w:p>
    <w:p>
      <w:pPr>
        <w:spacing w:after="0" w:line="2"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Alexander W. Rangos</w:t>
      </w:r>
    </w:p>
    <w:p>
      <w:pPr>
        <w:sectPr>
          <w:pgSz w:w="11900" w:h="16838" w:orient="portrait"/>
          <w:cols w:equalWidth="0" w:num="1">
            <w:col w:w="10219"/>
          </w:cols>
          <w:pgMar w:left="240" w:top="298" w:right="1440" w:bottom="1440" w:gutter="0" w:footer="0" w:header="0"/>
        </w:sectPr>
      </w:pPr>
    </w:p>
    <w:bookmarkStart w:id="218" w:name="page219"/>
    <w:bookmarkEnd w:id="218"/>
    <w:p>
      <w:pPr>
        <w:ind w:left="280"/>
        <w:spacing w:after="0"/>
        <w:rPr>
          <w:sz w:val="20"/>
          <w:szCs w:val="20"/>
          <w:color w:val="auto"/>
        </w:rPr>
      </w:pPr>
      <w:r>
        <w:rPr>
          <w:rFonts w:ascii="Courier New" w:cs="Courier New" w:eastAsia="Courier New" w:hAnsi="Courier New"/>
          <w:sz w:val="16"/>
          <w:szCs w:val="16"/>
          <w:color w:val="auto"/>
        </w:rPr>
        <w:t>9</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LIMITED POWER OF ATTORNEY</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USA WASTE SERVICES, INC.</w:t>
      </w:r>
    </w:p>
    <w:p>
      <w:pPr>
        <w:spacing w:after="0" w:line="188" w:lineRule="exact"/>
        <w:rPr>
          <w:sz w:val="20"/>
          <w:szCs w:val="20"/>
          <w:color w:val="auto"/>
        </w:rPr>
      </w:pPr>
    </w:p>
    <w:p>
      <w:pPr>
        <w:ind w:right="2679" w:firstLine="668"/>
        <w:spacing w:after="0" w:line="242" w:lineRule="auto"/>
        <w:rPr>
          <w:sz w:val="20"/>
          <w:szCs w:val="20"/>
          <w:color w:val="auto"/>
        </w:rPr>
      </w:pPr>
      <w:r>
        <w:rPr>
          <w:rFonts w:ascii="Courier New" w:cs="Courier New" w:eastAsia="Courier New" w:hAnsi="Courier New"/>
          <w:sz w:val="16"/>
          <w:szCs w:val="16"/>
          <w:color w:val="auto"/>
        </w:rPr>
        <w:t>KNOW ALL MEN BY THESE PRESENTS that, the undersigned director or officer of USA Waste Services, Inc., a Delaware corporation, does hereby make, constitute and appoint Gregory T. Sangalis and Earl E. DeFrates and each of them acting individually, his true and lawful attorney with power to act without the other and with full power of substitution, to execute, deliver and file, for and on his behalf, and in his name and in his capacity or capacities as aforesaid, a Registration Statement on Form S-3 for filing with the Securities and Exchange Commission under the Securities Act of 1933, as amended, with respect to debt securities and Common Stock of USA Waste Services, Inc. and any and all amendments thereto or other documents in support thereof or supplemental thereto, hereby granting to said attorneys and each of them full power and authority to do and perform each and every act and thing whatsoever as said attorney or attorneys may deem necessary or advisable to carry out fully the intent of the foregoing as the undersigned might or could do personally or in the capacity or capacities as aforesaid, hereby ratifying and confirming all acts and things which said attorney or attorneys may do or cause to be done by virtue of these presents.</w:t>
      </w:r>
    </w:p>
    <w:p>
      <w:pPr>
        <w:spacing w:after="0" w:line="194" w:lineRule="exact"/>
        <w:rPr>
          <w:sz w:val="20"/>
          <w:szCs w:val="20"/>
          <w:color w:val="auto"/>
        </w:rPr>
      </w:pPr>
    </w:p>
    <w:p>
      <w:pPr>
        <w:ind w:right="2879" w:firstLine="668"/>
        <w:spacing w:after="0" w:line="239" w:lineRule="auto"/>
        <w:rPr>
          <w:sz w:val="20"/>
          <w:szCs w:val="20"/>
          <w:color w:val="auto"/>
        </w:rPr>
      </w:pPr>
      <w:r>
        <w:rPr>
          <w:rFonts w:ascii="Courier New" w:cs="Courier New" w:eastAsia="Courier New" w:hAnsi="Courier New"/>
          <w:sz w:val="16"/>
          <w:szCs w:val="16"/>
          <w:color w:val="auto"/>
        </w:rPr>
        <w:t>IN WITNESS WHEREOF, the undersigned has hereunto set his hand this 6th day of December, 1996.</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680"/>
        <w:spacing w:after="0"/>
        <w:rPr>
          <w:sz w:val="20"/>
          <w:szCs w:val="20"/>
          <w:color w:val="auto"/>
        </w:rPr>
      </w:pPr>
      <w:r>
        <w:rPr>
          <w:rFonts w:ascii="Courier New" w:cs="Courier New" w:eastAsia="Courier New" w:hAnsi="Courier New"/>
          <w:sz w:val="16"/>
          <w:szCs w:val="16"/>
          <w:color w:val="auto"/>
        </w:rPr>
        <w:t>/s/ John G. Rangos, Sr.</w:t>
      </w:r>
    </w:p>
    <w:p>
      <w:pPr>
        <w:spacing w:after="0" w:line="5"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John G. Rangos, Sr.</w:t>
      </w:r>
    </w:p>
    <w:p>
      <w:pPr>
        <w:sectPr>
          <w:pgSz w:w="11900" w:h="16838" w:orient="portrait"/>
          <w:cols w:equalWidth="0" w:num="1">
            <w:col w:w="10219"/>
          </w:cols>
          <w:pgMar w:left="240" w:top="298" w:right="1440" w:bottom="1440" w:gutter="0" w:footer="0" w:header="0"/>
        </w:sectPr>
      </w:pPr>
    </w:p>
    <w:bookmarkStart w:id="219" w:name="page220"/>
    <w:bookmarkEnd w:id="219"/>
    <w:p>
      <w:pPr>
        <w:ind w:left="280"/>
        <w:spacing w:after="0"/>
        <w:rPr>
          <w:sz w:val="20"/>
          <w:szCs w:val="20"/>
          <w:color w:val="auto"/>
        </w:rPr>
      </w:pPr>
      <w:r>
        <w:rPr>
          <w:rFonts w:ascii="Courier New" w:cs="Courier New" w:eastAsia="Courier New" w:hAnsi="Courier New"/>
          <w:sz w:val="16"/>
          <w:szCs w:val="16"/>
          <w:color w:val="auto"/>
        </w:rPr>
        <w:t>10</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LIMITED POWER OF ATTORNEY</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USA WASTE SERVICES, INC.</w:t>
      </w:r>
    </w:p>
    <w:p>
      <w:pPr>
        <w:spacing w:after="0" w:line="188" w:lineRule="exact"/>
        <w:rPr>
          <w:sz w:val="20"/>
          <w:szCs w:val="20"/>
          <w:color w:val="auto"/>
        </w:rPr>
      </w:pPr>
    </w:p>
    <w:p>
      <w:pPr>
        <w:ind w:right="2679" w:firstLine="668"/>
        <w:spacing w:after="0" w:line="242" w:lineRule="auto"/>
        <w:rPr>
          <w:sz w:val="20"/>
          <w:szCs w:val="20"/>
          <w:color w:val="auto"/>
        </w:rPr>
      </w:pPr>
      <w:r>
        <w:rPr>
          <w:rFonts w:ascii="Courier New" w:cs="Courier New" w:eastAsia="Courier New" w:hAnsi="Courier New"/>
          <w:sz w:val="16"/>
          <w:szCs w:val="16"/>
          <w:color w:val="auto"/>
        </w:rPr>
        <w:t>KNOW ALL MEN BY THESE PRESENTS that, the undersigned director or officer of USA Waste Services, Inc., a Delaware corporation, does hereby make, constitute and appoint Gregory T. Sangalis and Earl E. DeFrates and each of them acting individually, his true and lawful attorney with power to act without the other and with full power of substitution, to execute, deliver and file, for and on his behalf, and in his name and in his capacity or capacities as aforesaid, a Registration Statement on Form S-3 for filing with the Securities and Exchange Commission under the Securities Act of 1933, as amended, with respect to debt securities and Common Stock of USA Waste Services, Inc. and any and all amendments thereto or other documents in support thereof or supplemental thereto, hereby granting to said attorneys and each of them full power and authority to do and perform each and every act and thing whatsoever as said attorney or attorneys may deem necessary or advisable to carry out fully the intent of the foregoing as the undersigned might or could do personally or in the capacity or capacities as aforesaid, hereby ratifying and confirming all acts and things which said attorney or attorneys may do or cause to be done by virtue of these presents.</w:t>
      </w:r>
    </w:p>
    <w:p>
      <w:pPr>
        <w:spacing w:after="0" w:line="194" w:lineRule="exact"/>
        <w:rPr>
          <w:sz w:val="20"/>
          <w:szCs w:val="20"/>
          <w:color w:val="auto"/>
        </w:rPr>
      </w:pPr>
    </w:p>
    <w:p>
      <w:pPr>
        <w:ind w:right="2879" w:firstLine="668"/>
        <w:spacing w:after="0" w:line="239" w:lineRule="auto"/>
        <w:rPr>
          <w:sz w:val="20"/>
          <w:szCs w:val="20"/>
          <w:color w:val="auto"/>
        </w:rPr>
      </w:pPr>
      <w:r>
        <w:rPr>
          <w:rFonts w:ascii="Courier New" w:cs="Courier New" w:eastAsia="Courier New" w:hAnsi="Courier New"/>
          <w:sz w:val="16"/>
          <w:szCs w:val="16"/>
          <w:color w:val="auto"/>
        </w:rPr>
        <w:t>IN WITNESS WHEREOF, the undersigned has hereunto set his hand this 6th day of December, 1996.</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/s/ Kosti Shirvanian</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5240"/>
        <w:spacing w:after="0"/>
        <w:rPr>
          <w:sz w:val="20"/>
          <w:szCs w:val="20"/>
          <w:color w:val="auto"/>
        </w:rPr>
      </w:pPr>
      <w:r>
        <w:rPr>
          <w:rFonts w:ascii="Courier New" w:cs="Courier New" w:eastAsia="Courier New" w:hAnsi="Courier New"/>
          <w:sz w:val="16"/>
          <w:szCs w:val="16"/>
          <w:color w:val="auto"/>
        </w:rPr>
        <w:t>Kosti Shirvanian</w:t>
      </w:r>
    </w:p>
    <w:p>
      <w:pPr>
        <w:sectPr>
          <w:pgSz w:w="11900" w:h="16838" w:orient="portrait"/>
          <w:cols w:equalWidth="0" w:num="1">
            <w:col w:w="10219"/>
          </w:cols>
          <w:pgMar w:left="240" w:top="298" w:right="1440" w:bottom="1440" w:gutter="0" w:footer="0" w:header="0"/>
        </w:sectPr>
      </w:pPr>
    </w:p>
    <w:bookmarkStart w:id="220" w:name="page221"/>
    <w:bookmarkEnd w:id="220"/>
    <w:p>
      <w:pPr>
        <w:ind w:left="280"/>
        <w:spacing w:after="0"/>
        <w:rPr>
          <w:sz w:val="20"/>
          <w:szCs w:val="20"/>
          <w:color w:val="auto"/>
        </w:rPr>
      </w:pPr>
      <w:r>
        <w:rPr>
          <w:rFonts w:ascii="Courier New" w:cs="Courier New" w:eastAsia="Courier New" w:hAnsi="Courier New"/>
          <w:sz w:val="16"/>
          <w:szCs w:val="16"/>
          <w:color w:val="auto"/>
        </w:rPr>
        <w:t>11</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LIMITED POWER OF ATTORNEY</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USA WASTE SERVICES, INC.</w:t>
      </w:r>
    </w:p>
    <w:p>
      <w:pPr>
        <w:spacing w:after="0" w:line="188" w:lineRule="exact"/>
        <w:rPr>
          <w:sz w:val="20"/>
          <w:szCs w:val="20"/>
          <w:color w:val="auto"/>
        </w:rPr>
      </w:pPr>
    </w:p>
    <w:p>
      <w:pPr>
        <w:ind w:right="2679" w:firstLine="668"/>
        <w:spacing w:after="0" w:line="242" w:lineRule="auto"/>
        <w:rPr>
          <w:sz w:val="20"/>
          <w:szCs w:val="20"/>
          <w:color w:val="auto"/>
        </w:rPr>
      </w:pPr>
      <w:r>
        <w:rPr>
          <w:rFonts w:ascii="Courier New" w:cs="Courier New" w:eastAsia="Courier New" w:hAnsi="Courier New"/>
          <w:sz w:val="16"/>
          <w:szCs w:val="16"/>
          <w:color w:val="auto"/>
        </w:rPr>
        <w:t>KNOW ALL MEN BY THESE PRESENTS that, the undersigned director or officer of USA Waste Services, Inc., a Delaware corporation, does hereby make, constitute and appoint Gregory T. Sangalis and Earl E. DeFrates and each of them acting individually, his true and lawful attorney with power to act without the other and with full power of substitution, to execute, deliver and file, for and on his behalf, and in his name and in his capacity or capacities as aforesaid, a Registration Statement on Form S-3 for filing with the Securities and Exchange Commission under the Securities Act of 1933, as amended, with respect to debt securities and Common Stock of USA Waste Services, Inc. and any and all amendments thereto or other documents in support thereof or supplemental thereto, hereby granting to said attorneys and each of them full power and authority to do and perform each and every act and thing whatsoever as said attorney or attorneys may deem necessary or advisable to carry out fully the intent of the foregoing as the undersigned might or could do personally or in the capacity or capacities as aforesaid, hereby ratifying and confirming all acts and things which said attorney or attorneys may do or cause to be done by virtue of these presents.</w:t>
      </w:r>
    </w:p>
    <w:p>
      <w:pPr>
        <w:spacing w:after="0" w:line="194" w:lineRule="exact"/>
        <w:rPr>
          <w:sz w:val="20"/>
          <w:szCs w:val="20"/>
          <w:color w:val="auto"/>
        </w:rPr>
      </w:pPr>
    </w:p>
    <w:p>
      <w:pPr>
        <w:ind w:right="2879" w:firstLine="668"/>
        <w:spacing w:after="0" w:line="239" w:lineRule="auto"/>
        <w:rPr>
          <w:sz w:val="20"/>
          <w:szCs w:val="20"/>
          <w:color w:val="auto"/>
        </w:rPr>
      </w:pPr>
      <w:r>
        <w:rPr>
          <w:rFonts w:ascii="Courier New" w:cs="Courier New" w:eastAsia="Courier New" w:hAnsi="Courier New"/>
          <w:sz w:val="16"/>
          <w:szCs w:val="16"/>
          <w:color w:val="auto"/>
        </w:rPr>
        <w:t>IN WITNESS WHEREOF, the undersigned has hereunto set his hand this 6th day of December, 1996.</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/s/ Savey Tufekian</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Savey Tufenkian</w:t>
      </w:r>
    </w:p>
    <w:sectPr>
      <w:pgSz w:w="11900" w:h="16838" w:orient="portrait"/>
      <w:cols w:equalWidth="0" w:num="1">
        <w:col w:w="10219"/>
      </w:cols>
      <w:pgMar w:left="24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014ACB"/>
    <w:multiLevelType w:val="hybridMultilevel"/>
    <w:lvl w:ilvl="0">
      <w:lvlJc w:val="left"/>
      <w:lvlText w:val="(%1)"/>
      <w:numFmt w:val="decimal"/>
      <w:start w:val="713"/>
    </w:lvl>
  </w:abstractNum>
  <w:abstractNum w:abstractNumId="1">
    <w:nsid w:val="5F5E7FD0"/>
    <w:multiLevelType w:val="hybridMultilevel"/>
    <w:lvl w:ilvl="0">
      <w:lvlJc w:val="left"/>
      <w:lvlText w:val="(%1)"/>
      <w:numFmt w:val="decimal"/>
      <w:start w:val="1"/>
    </w:lvl>
  </w:abstractNum>
  <w:abstractNum w:abstractNumId="2">
    <w:nsid w:val="98A3148"/>
    <w:multiLevelType w:val="hybridMultilevel"/>
    <w:lvl w:ilvl="0">
      <w:lvlJc w:val="left"/>
      <w:lvlText w:val="(%1)"/>
      <w:numFmt w:val="lowerLetter"/>
      <w:start w:val="1"/>
    </w:lvl>
  </w:abstractNum>
  <w:abstractNum w:abstractNumId="3">
    <w:nsid w:val="799D0247"/>
    <w:multiLevelType w:val="hybridMultilevel"/>
    <w:lvl w:ilvl="0">
      <w:lvlJc w:val="left"/>
      <w:lvlText w:val="(%1)"/>
      <w:numFmt w:val="lowerLetter"/>
      <w:start w:val="1"/>
    </w:lvl>
  </w:abstractNum>
  <w:abstractNum w:abstractNumId="4">
    <w:nsid w:val="6B94764"/>
    <w:multiLevelType w:val="hybridMultilevel"/>
    <w:lvl w:ilvl="0">
      <w:lvlJc w:val="left"/>
      <w:lvlText w:val="*"/>
      <w:numFmt w:val="bullet"/>
      <w:start w:val="1"/>
    </w:lvl>
  </w:abstractNum>
  <w:abstractNum w:abstractNumId="5">
    <w:nsid w:val="42C296BD"/>
    <w:multiLevelType w:val="hybridMultilevel"/>
    <w:lvl w:ilvl="0">
      <w:lvlJc w:val="left"/>
      <w:lvlText w:val="**"/>
      <w:numFmt w:val="bullet"/>
      <w:start w:val="1"/>
    </w:lvl>
  </w:abstractNum>
  <w:abstractNum w:abstractNumId="6">
    <w:nsid w:val="168E121F"/>
    <w:multiLevelType w:val="hybridMultilevel"/>
    <w:lvl w:ilvl="0">
      <w:lvlJc w:val="left"/>
      <w:lvlText w:val="***"/>
      <w:numFmt w:val="bullet"/>
      <w:start w:val="1"/>
    </w:lvl>
  </w:abstractNum>
  <w:abstractNum w:abstractNumId="7">
    <w:nsid w:val="1EBA5D23"/>
    <w:multiLevelType w:val="hybridMultilevel"/>
    <w:lvl w:ilvl="0">
      <w:lvlJc w:val="left"/>
      <w:lvlText w:val="****"/>
      <w:numFmt w:val="bullet"/>
      <w:start w:val="1"/>
    </w:lvl>
  </w:abstractNum>
  <w:abstractNum w:abstractNumId="8">
    <w:nsid w:val="661E3F1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
    <w:nsid w:val="5DC79EA8"/>
    <w:multiLevelType w:val="hybridMultilevel"/>
    <w:lvl w:ilvl="0">
      <w:lvlJc w:val="left"/>
      <w:lvlText w:val="(%1)"/>
      <w:numFmt w:val="lowerRoman"/>
      <w:start w:val="3"/>
    </w:lvl>
  </w:abstractNum>
  <w:abstractNum w:abstractNumId="10">
    <w:nsid w:val="540A471C"/>
    <w:multiLevelType w:val="hybridMultilevel"/>
    <w:lvl w:ilvl="0">
      <w:lvlJc w:val="left"/>
      <w:lvlText w:val="%1"/>
      <w:numFmt w:val="lowerLetter"/>
      <w:start w:val="1"/>
    </w:lvl>
    <w:lvl w:ilvl="1">
      <w:lvlJc w:val="left"/>
      <w:lvlText w:val="(%2)"/>
      <w:numFmt w:val="decimal"/>
      <w:start w:val="2"/>
    </w:lvl>
  </w:abstractNum>
  <w:abstractNum w:abstractNumId="11">
    <w:nsid w:val="7BD3EE7B"/>
    <w:multiLevelType w:val="hybridMultilevel"/>
    <w:lvl w:ilvl="0">
      <w:lvlJc w:val="left"/>
      <w:lvlText w:val="(%1)"/>
      <w:numFmt w:val="lowerLetter"/>
      <w:start w:val="2"/>
    </w:lvl>
    <w:lvl w:ilvl="1">
      <w:lvlJc w:val="left"/>
      <w:lvlText w:val="(%2)"/>
      <w:numFmt w:val="decimal"/>
      <w:start w:val="1"/>
    </w:lvl>
  </w:abstractNum>
  <w:abstractNum w:abstractNumId="12">
    <w:nsid w:val="51D9C564"/>
    <w:multiLevelType w:val="hybridMultilevel"/>
    <w:lvl w:ilvl="0">
      <w:lvlJc w:val="left"/>
      <w:lvlText w:val="*"/>
      <w:numFmt w:val="bullet"/>
      <w:start w:val="1"/>
    </w:lvl>
  </w:abstractNum>
  <w:abstractNum w:abstractNumId="13">
    <w:nsid w:val="613EFDC5"/>
    <w:multiLevelType w:val="hybridMultilevel"/>
    <w:lvl w:ilvl="0">
      <w:lvlJc w:val="left"/>
      <w:lvlText w:val="**"/>
      <w:numFmt w:val="bullet"/>
      <w:start w:val="1"/>
    </w:lvl>
  </w:abstractNum>
  <w:abstractNum w:abstractNumId="14">
    <w:nsid w:val="BF72B14"/>
    <w:multiLevelType w:val="hybridMultilevel"/>
    <w:lvl w:ilvl="0">
      <w:lvlJc w:val="left"/>
      <w:lvlText w:val="***"/>
      <w:numFmt w:val="bullet"/>
      <w:start w:val="1"/>
    </w:lvl>
  </w:abstractNum>
  <w:abstractNum w:abstractNumId="15">
    <w:nsid w:val="11447B73"/>
    <w:multiLevelType w:val="hybridMultilevel"/>
    <w:lvl w:ilvl="0">
      <w:lvlJc w:val="left"/>
      <w:lvlText w:val="****"/>
      <w:numFmt w:val="bullet"/>
      <w:start w:val="1"/>
    </w:lvl>
  </w:abstractNum>
  <w:abstractNum w:abstractNumId="16">
    <w:nsid w:val="42963E5A"/>
    <w:multiLevelType w:val="hybridMultilevel"/>
    <w:lvl w:ilvl="0">
      <w:lvlJc w:val="left"/>
      <w:lvlText w:val="(%1)"/>
      <w:numFmt w:val="decimal"/>
      <w:start w:val="1"/>
    </w:lvl>
  </w:abstractNum>
  <w:abstractNum w:abstractNumId="17">
    <w:nsid w:val="A0382C5"/>
    <w:multiLevelType w:val="hybridMultilevel"/>
    <w:lvl w:ilvl="0">
      <w:lvlJc w:val="left"/>
      <w:lvlText w:val="(%1)"/>
      <w:numFmt w:val="decimal"/>
      <w:start w:val="4"/>
    </w:lvl>
  </w:abstractNum>
  <w:abstractNum w:abstractNumId="18">
    <w:nsid w:val="8F2B15E"/>
    <w:multiLevelType w:val="hybridMultilevel"/>
    <w:lvl w:ilvl="0">
      <w:lvlJc w:val="left"/>
      <w:lvlText w:val="(%1)"/>
      <w:numFmt w:val="lowerRoman"/>
      <w:start w:val="1"/>
    </w:lvl>
  </w:abstractNum>
  <w:abstractNum w:abstractNumId="19">
    <w:nsid w:val="1A32234B"/>
    <w:multiLevelType w:val="hybridMultilevel"/>
    <w:lvl w:ilvl="0">
      <w:lvlJc w:val="left"/>
      <w:lvlText w:val="(%1)"/>
      <w:numFmt w:val="lowerRoman"/>
      <w:start w:val="1"/>
    </w:lvl>
  </w:abstractNum>
  <w:abstractNum w:abstractNumId="20">
    <w:nsid w:val="3B0FD379"/>
    <w:multiLevelType w:val="hybridMultilevel"/>
    <w:lvl w:ilvl="0">
      <w:lvlJc w:val="left"/>
      <w:lvlText w:val="(%1)"/>
      <w:numFmt w:val="lowerLetter"/>
      <w:start w:val="1"/>
    </w:lvl>
  </w:abstractNum>
  <w:abstractNum w:abstractNumId="21">
    <w:nsid w:val="68EB2F63"/>
    <w:multiLevelType w:val="hybridMultilevel"/>
    <w:lvl w:ilvl="0">
      <w:lvlJc w:val="left"/>
      <w:lvlText w:val="(%1)"/>
      <w:numFmt w:val="lowerLetter"/>
      <w:start w:val="2"/>
    </w:lvl>
  </w:abstractNum>
  <w:abstractNum w:abstractNumId="22">
    <w:nsid w:val="4962813B"/>
    <w:multiLevelType w:val="hybridMultilevel"/>
    <w:lvl w:ilvl="0">
      <w:lvlJc w:val="left"/>
      <w:lvlText w:val="(%1)"/>
      <w:numFmt w:val="decimal"/>
      <w:start w:val="3"/>
    </w:lvl>
    <w:lvl w:ilvl="1">
      <w:lvlJc w:val="left"/>
      <w:lvlText w:val="(%2)"/>
      <w:numFmt w:val="lowerLetter"/>
      <w:start w:val="6"/>
    </w:lvl>
  </w:abstractNum>
  <w:abstractNum w:abstractNumId="23">
    <w:nsid w:val="60B6DF70"/>
    <w:multiLevelType w:val="hybridMultilevel"/>
    <w:lvl w:ilvl="0">
      <w:lvlJc w:val="left"/>
      <w:lvlText w:val="(%1)"/>
      <w:numFmt w:val="decimal"/>
      <w:start w:val="1"/>
    </w:lvl>
  </w:abstractNum>
  <w:abstractNum w:abstractNumId="24">
    <w:nsid w:val="6A5EE64"/>
    <w:multiLevelType w:val="hybridMultilevel"/>
    <w:lvl w:ilvl="0">
      <w:lvlJc w:val="left"/>
      <w:lvlText w:val="(%1)"/>
      <w:numFmt w:val="decimal"/>
      <w:start w:val="1"/>
    </w:lvl>
  </w:abstractNum>
  <w:abstractNum w:abstractNumId="25">
    <w:nsid w:val="14330624"/>
    <w:multiLevelType w:val="hybridMultilevel"/>
    <w:lvl w:ilvl="0">
      <w:lvlJc w:val="left"/>
      <w:lvlText w:val="(%1)"/>
      <w:numFmt w:val="decimal"/>
      <w:start w:val="2"/>
    </w:lvl>
  </w:abstractNum>
  <w:abstractNum w:abstractNumId="26">
    <w:nsid w:val="7FFFCA11"/>
    <w:multiLevelType w:val="hybridMultilevel"/>
    <w:lvl w:ilvl="0">
      <w:lvlJc w:val="left"/>
      <w:lvlText w:val="(%1)"/>
      <w:numFmt w:val="decimal"/>
      <w:start w:val="1"/>
    </w:lvl>
  </w:abstractNum>
  <w:abstractNum w:abstractNumId="27">
    <w:nsid w:val="1A27709E"/>
    <w:multiLevelType w:val="hybridMultilevel"/>
    <w:lvl w:ilvl="0">
      <w:lvlJc w:val="left"/>
      <w:lvlText w:val="(%1)"/>
      <w:numFmt w:val="decimal"/>
      <w:start w:val="6"/>
    </w:lvl>
  </w:abstractNum>
  <w:abstractNum w:abstractNumId="28">
    <w:nsid w:val="71EA1109"/>
    <w:multiLevelType w:val="hybridMultilevel"/>
    <w:lvl w:ilvl="0">
      <w:lvlJc w:val="left"/>
      <w:lvlText w:val="(%1)"/>
      <w:numFmt w:val="decimal"/>
      <w:start w:val="14"/>
    </w:lvl>
  </w:abstractNum>
  <w:abstractNum w:abstractNumId="29">
    <w:nsid w:val="100F59DC"/>
    <w:multiLevelType w:val="hybridMultilevel"/>
    <w:lvl w:ilvl="0">
      <w:lvlJc w:val="left"/>
      <w:lvlText w:val="(%1)"/>
      <w:numFmt w:val="lowerLetter"/>
      <w:start w:val="1"/>
    </w:lvl>
  </w:abstractNum>
  <w:abstractNum w:abstractNumId="30">
    <w:nsid w:val="7FB7E0AA"/>
    <w:multiLevelType w:val="hybridMultilevel"/>
    <w:lvl w:ilvl="0">
      <w:lvlJc w:val="left"/>
      <w:lvlText w:val="(%1)"/>
      <w:numFmt w:val="lowerLetter"/>
      <w:start w:val="3"/>
    </w:lvl>
  </w:abstractNum>
  <w:abstractNum w:abstractNumId="31">
    <w:nsid w:val="6EB5BD4"/>
    <w:multiLevelType w:val="hybridMultilevel"/>
    <w:lvl w:ilvl="0">
      <w:lvlJc w:val="left"/>
      <w:lvlText w:val="(%1)"/>
      <w:numFmt w:val="lowerRoman"/>
      <w:start w:val="2"/>
    </w:lvl>
  </w:abstractNum>
  <w:abstractNum w:abstractNumId="32">
    <w:nsid w:val="6F6DD9AC"/>
    <w:multiLevelType w:val="hybridMultilevel"/>
    <w:lvl w:ilvl="0">
      <w:lvlJc w:val="left"/>
      <w:lvlText w:val="(%1)"/>
      <w:numFmt w:val="decimal"/>
      <w:start w:val="1"/>
    </w:lvl>
  </w:abstractNum>
  <w:abstractNum w:abstractNumId="33">
    <w:nsid w:val="94211F2"/>
    <w:multiLevelType w:val="hybridMultilevel"/>
    <w:lvl w:ilvl="0">
      <w:lvlJc w:val="left"/>
      <w:lvlText w:val="(%1)"/>
      <w:numFmt w:val="decimal"/>
      <w:start w:val="2"/>
    </w:lvl>
  </w:abstractNum>
  <w:abstractNum w:abstractNumId="34">
    <w:nsid w:val="885E1B"/>
    <w:multiLevelType w:val="hybridMultilevel"/>
    <w:lvl w:ilvl="0">
      <w:lvlJc w:val="left"/>
      <w:lvlText w:val="(%1)"/>
      <w:numFmt w:val="decimal"/>
      <w:start w:val="1"/>
    </w:lvl>
    <w:lvl w:ilvl="1">
      <w:lvlJc w:val="left"/>
      <w:lvlText w:val="(%2)"/>
      <w:numFmt w:val="upperLetter"/>
      <w:start w:val="1"/>
    </w:lvl>
  </w:abstractNum>
  <w:abstractNum w:abstractNumId="35">
    <w:nsid w:val="76272110"/>
    <w:multiLevelType w:val="hybridMultilevel"/>
    <w:lvl w:ilvl="0">
      <w:lvlJc w:val="left"/>
      <w:lvlText w:val="(%1)"/>
      <w:numFmt w:val="upperLetter"/>
      <w:start w:val="2"/>
    </w:lvl>
    <w:lvl w:ilvl="1">
      <w:lvlJc w:val="left"/>
      <w:lvlText w:val="(%2)"/>
      <w:numFmt w:val="lowerRoman"/>
      <w:start w:val="1"/>
    </w:lvl>
  </w:abstractNum>
  <w:abstractNum w:abstractNumId="36">
    <w:nsid w:val="4C04A8AF"/>
    <w:multiLevelType w:val="hybridMultilevel"/>
    <w:lvl w:ilvl="0">
      <w:lvlJc w:val="left"/>
      <w:lvlText w:val="(%1)"/>
      <w:numFmt w:val="decimal"/>
      <w:start w:val="2"/>
    </w:lvl>
  </w:abstractNum>
  <w:abstractNum w:abstractNumId="37">
    <w:nsid w:val="1716703B"/>
    <w:multiLevelType w:val="hybridMultilevel"/>
    <w:lvl w:ilvl="0">
      <w:lvlJc w:val="left"/>
      <w:lvlText w:val="%1"/>
      <w:numFmt w:val="upperLetter"/>
      <w:start w:val="1"/>
    </w:lvl>
    <w:lvl w:ilvl="1">
      <w:lvlJc w:val="left"/>
      <w:lvlText w:val="(%2)"/>
      <w:numFmt w:val="decimal"/>
      <w:start w:val="1"/>
    </w:lvl>
  </w:abstractNum>
  <w:abstractNum w:abstractNumId="38">
    <w:nsid w:val="14E17E33"/>
    <w:multiLevelType w:val="hybridMultilevel"/>
    <w:lvl w:ilvl="0">
      <w:lvlJc w:val="left"/>
      <w:lvlText w:val="(%1)"/>
      <w:numFmt w:val="upperLetter"/>
      <w:start w:val="2"/>
    </w:lvl>
    <w:lvl w:ilvl="1">
      <w:lvlJc w:val="left"/>
      <w:lvlText w:val="%2"/>
      <w:numFmt w:val="decimal"/>
      <w:start w:val="1"/>
    </w:lvl>
  </w:abstractNum>
  <w:abstractNum w:abstractNumId="39">
    <w:nsid w:val="3222E7CD"/>
    <w:multiLevelType w:val="hybridMultilevel"/>
    <w:lvl w:ilvl="0">
      <w:lvlJc w:val="left"/>
      <w:lvlText w:val="(%1)"/>
      <w:numFmt w:val="decimal"/>
      <w:start w:val="6"/>
    </w:lvl>
  </w:abstractNum>
  <w:abstractNum w:abstractNumId="40">
    <w:nsid w:val="74DE0EE3"/>
    <w:multiLevelType w:val="hybridMultilevel"/>
    <w:lvl w:ilvl="0">
      <w:lvlJc w:val="left"/>
      <w:lvlText w:val="(%1)"/>
      <w:numFmt w:val="decimal"/>
      <w:start w:val="1"/>
    </w:lvl>
    <w:lvl w:ilvl="1">
      <w:lvlJc w:val="left"/>
      <w:lvlText w:val="(%2)"/>
      <w:numFmt w:val="upperLetter"/>
      <w:start w:val="1"/>
    </w:lvl>
  </w:abstractNum>
  <w:abstractNum w:abstractNumId="41">
    <w:nsid w:val="68EBC550"/>
    <w:multiLevelType w:val="hybridMultilevel"/>
    <w:lvl w:ilvl="0">
      <w:lvlJc w:val="left"/>
      <w:lvlText w:val="(%1)"/>
      <w:numFmt w:val="upperLetter"/>
      <w:start w:val="4"/>
    </w:lvl>
  </w:abstractNum>
  <w:abstractNum w:abstractNumId="42">
    <w:nsid w:val="2DF6D648"/>
    <w:multiLevelType w:val="hybridMultilevel"/>
    <w:lvl w:ilvl="0">
      <w:lvlJc w:val="left"/>
      <w:lvlText w:val="(%1)"/>
      <w:numFmt w:val="decimal"/>
      <w:start w:val="2"/>
    </w:lvl>
  </w:abstractNum>
  <w:abstractNum w:abstractNumId="43">
    <w:nsid w:val="46B7D447"/>
    <w:multiLevelType w:val="hybridMultilevel"/>
    <w:lvl w:ilvl="0">
      <w:lvlJc w:val="left"/>
      <w:lvlText w:val="(%1)"/>
      <w:numFmt w:val="decimal"/>
      <w:start w:val="1"/>
    </w:lvl>
  </w:abstractNum>
  <w:abstractNum w:abstractNumId="44">
    <w:nsid w:val="4A2AC315"/>
    <w:multiLevelType w:val="hybridMultilevel"/>
    <w:lvl w:ilvl="0">
      <w:lvlJc w:val="left"/>
      <w:lvlText w:val="(%1)"/>
      <w:numFmt w:val="decimal"/>
      <w:start w:val="1"/>
    </w:lvl>
  </w:abstractNum>
  <w:abstractNum w:abstractNumId="45">
    <w:nsid w:val="39EE015C"/>
    <w:multiLevelType w:val="hybridMultilevel"/>
    <w:lvl w:ilvl="0">
      <w:lvlJc w:val="left"/>
      <w:lvlText w:val="(%1)"/>
      <w:numFmt w:val="decimal"/>
      <w:start w:val="2"/>
    </w:lvl>
  </w:abstractNum>
  <w:abstractNum w:abstractNumId="46">
    <w:nsid w:val="57FC4FBB"/>
    <w:multiLevelType w:val="hybridMultilevel"/>
    <w:lvl w:ilvl="0">
      <w:lvlJc w:val="left"/>
      <w:lvlText w:val="(%1)"/>
      <w:numFmt w:val="decimal"/>
      <w:start w:val="1"/>
    </w:lvl>
  </w:abstractNum>
  <w:abstractNum w:abstractNumId="47">
    <w:nsid w:val="CC1016F"/>
    <w:multiLevelType w:val="hybridMultilevel"/>
    <w:lvl w:ilvl="0">
      <w:lvlJc w:val="left"/>
      <w:lvlText w:val="(%1)"/>
      <w:numFmt w:val="decimal"/>
      <w:start w:val="1"/>
    </w:lvl>
  </w:abstractNum>
  <w:abstractNum w:abstractNumId="48">
    <w:nsid w:val="43F18422"/>
    <w:multiLevelType w:val="hybridMultilevel"/>
    <w:lvl w:ilvl="0">
      <w:lvlJc w:val="left"/>
      <w:lvlText w:val="(%1)"/>
      <w:numFmt w:val="decimal"/>
      <w:start w:val="1"/>
    </w:lvl>
  </w:abstractNum>
  <w:abstractNum w:abstractNumId="49">
    <w:nsid w:val="60EF0119"/>
    <w:multiLevelType w:val="hybridMultilevel"/>
    <w:lvl w:ilvl="0">
      <w:lvlJc w:val="left"/>
      <w:lvlText w:val="(%1)"/>
      <w:numFmt w:val="decimal"/>
      <w:start w:val="1"/>
    </w:lvl>
  </w:abstractNum>
  <w:abstractNum w:abstractNumId="50">
    <w:nsid w:val="26F324BA"/>
    <w:multiLevelType w:val="hybridMultilevel"/>
    <w:lvl w:ilvl="0">
      <w:lvlJc w:val="left"/>
      <w:lvlText w:val="(%1)"/>
      <w:numFmt w:val="lowerLetter"/>
      <w:start w:val="1"/>
    </w:lvl>
  </w:abstractNum>
  <w:abstractNum w:abstractNumId="51">
    <w:nsid w:val="7F01579B"/>
    <w:multiLevelType w:val="hybridMultilevel"/>
    <w:lvl w:ilvl="0">
      <w:lvlJc w:val="left"/>
      <w:lvlText w:val="(%1)"/>
      <w:numFmt w:val="lowerLetter"/>
      <w:start w:val="4"/>
    </w:lvl>
    <w:lvl w:ilvl="1">
      <w:lvlJc w:val="left"/>
      <w:lvlText w:val="(%2)"/>
      <w:numFmt w:val="decimal"/>
      <w:start w:val="1"/>
    </w:lvl>
  </w:abstractNum>
  <w:abstractNum w:abstractNumId="52">
    <w:nsid w:val="49DA307D"/>
    <w:multiLevelType w:val="hybridMultilevel"/>
    <w:lvl w:ilvl="0">
      <w:lvlJc w:val="left"/>
      <w:lvlText w:val="(%1)"/>
      <w:numFmt w:val="lowerLetter"/>
      <w:start w:val="1"/>
    </w:lvl>
  </w:abstractNum>
  <w:abstractNum w:abstractNumId="53">
    <w:nsid w:val="7055A5F5"/>
    <w:multiLevelType w:val="hybridMultilevel"/>
    <w:lvl w:ilvl="0">
      <w:lvlJc w:val="left"/>
      <w:lvlText w:val="(%1)"/>
      <w:numFmt w:val="lowerLetter"/>
      <w:start w:val="4"/>
    </w:lvl>
  </w:abstractNum>
  <w:abstractNum w:abstractNumId="54">
    <w:nsid w:val="5FB8370B"/>
    <w:multiLevelType w:val="hybridMultilevel"/>
    <w:lvl w:ilvl="0">
      <w:lvlJc w:val="left"/>
      <w:lvlText w:val="(%1)"/>
      <w:numFmt w:val="lowerLetter"/>
      <w:start w:val="1"/>
    </w:lvl>
  </w:abstractNum>
  <w:abstractNum w:abstractNumId="55">
    <w:nsid w:val="50801EE1"/>
    <w:multiLevelType w:val="hybridMultilevel"/>
    <w:lvl w:ilvl="0">
      <w:lvlJc w:val="left"/>
      <w:lvlText w:val="(%1)"/>
      <w:numFmt w:val="lowerLetter"/>
      <w:start w:val="1"/>
    </w:lvl>
  </w:abstractNum>
  <w:abstractNum w:abstractNumId="56">
    <w:nsid w:val="488AC1A"/>
    <w:multiLevelType w:val="hybridMultilevel"/>
    <w:lvl w:ilvl="0">
      <w:lvlJc w:val="left"/>
      <w:lvlText w:val="(%1)"/>
      <w:numFmt w:val="lowerLetter"/>
      <w:start w:val="1"/>
    </w:lvl>
  </w:abstractNum>
  <w:abstractNum w:abstractNumId="57">
    <w:nsid w:val="5FB8011C"/>
    <w:multiLevelType w:val="hybridMultilevel"/>
    <w:lvl w:ilvl="0">
      <w:lvlJc w:val="left"/>
      <w:lvlText w:val="(%1)"/>
      <w:numFmt w:val="decimal"/>
      <w:start w:val="1"/>
    </w:lvl>
  </w:abstractNum>
  <w:abstractNum w:abstractNumId="58">
    <w:nsid w:val="6AA78F7F"/>
    <w:multiLevelType w:val="hybridMultilevel"/>
    <w:lvl w:ilvl="0">
      <w:lvlJc w:val="left"/>
      <w:lvlText w:val="(%1)"/>
      <w:numFmt w:val="decimal"/>
      <w:start w:val="2"/>
    </w:lvl>
  </w:abstractNum>
  <w:abstractNum w:abstractNumId="59">
    <w:nsid w:val="7672BD23"/>
    <w:multiLevelType w:val="hybridMultilevel"/>
    <w:lvl w:ilvl="0">
      <w:lvlJc w:val="left"/>
      <w:lvlText w:val="(%1)"/>
      <w:numFmt w:val="decimal"/>
      <w:start w:val="1"/>
    </w:lvl>
  </w:abstractNum>
  <w:abstractNum w:abstractNumId="60">
    <w:nsid w:val="6FC75AF8"/>
    <w:multiLevelType w:val="hybridMultilevel"/>
    <w:lvl w:ilvl="0">
      <w:lvlJc w:val="left"/>
      <w:lvlText w:val="(%1)"/>
      <w:numFmt w:val="decimal"/>
      <w:start w:val="2"/>
    </w:lvl>
  </w:abstractNum>
  <w:abstractNum w:abstractNumId="61">
    <w:nsid w:val="6A5F7029"/>
    <w:multiLevelType w:val="hybridMultilevel"/>
    <w:lvl w:ilvl="0">
      <w:lvlJc w:val="left"/>
      <w:lvlText w:val="(%1)"/>
      <w:numFmt w:val="decimal"/>
      <w:start w:val="1"/>
    </w:lvl>
  </w:abstractNum>
  <w:abstractNum w:abstractNumId="62">
    <w:nsid w:val="7D5E18F8"/>
    <w:multiLevelType w:val="hybridMultilevel"/>
    <w:lvl w:ilvl="0">
      <w:lvlJc w:val="left"/>
      <w:lvlText w:val="(%1)"/>
      <w:numFmt w:val="decimal"/>
      <w:start w:val="1"/>
    </w:lvl>
  </w:abstractNum>
  <w:abstractNum w:abstractNumId="63">
    <w:nsid w:val="5F3534A4"/>
    <w:multiLevelType w:val="hybridMultilevel"/>
    <w:lvl w:ilvl="0">
      <w:lvlJc w:val="left"/>
      <w:lvlText w:val="(%1)"/>
      <w:numFmt w:val="decimal"/>
      <w:start w:val="2"/>
    </w:lvl>
  </w:abstractNum>
  <w:abstractNum w:abstractNumId="64">
    <w:nsid w:val="73A1821B"/>
    <w:multiLevelType w:val="hybridMultilevel"/>
    <w:lvl w:ilvl="0">
      <w:lvlJc w:val="left"/>
      <w:lvlText w:val="(%1)"/>
      <w:numFmt w:val="decimal"/>
      <w:start w:val="4"/>
    </w:lvl>
  </w:abstractNum>
  <w:abstractNum w:abstractNumId="65">
    <w:nsid w:val="7DE67713"/>
    <w:multiLevelType w:val="hybridMultilevel"/>
    <w:lvl w:ilvl="0">
      <w:lvlJc w:val="left"/>
      <w:lvlText w:val="%1"/>
      <w:numFmt w:val="upperLetter"/>
      <w:start w:val="1"/>
    </w:lvl>
    <w:lvl w:ilvl="1">
      <w:lvlJc w:val="left"/>
      <w:lvlText w:val="(%2)"/>
      <w:numFmt w:val="decimal"/>
      <w:start w:val="1"/>
    </w:lvl>
  </w:abstractNum>
  <w:abstractNum w:abstractNumId="66">
    <w:nsid w:val="555C55B5"/>
    <w:multiLevelType w:val="hybridMultilevel"/>
    <w:lvl w:ilvl="0">
      <w:lvlJc w:val="left"/>
      <w:lvlText w:val="(%1)"/>
      <w:numFmt w:val="upperLetter"/>
      <w:start w:val="2"/>
    </w:lvl>
    <w:lvl w:ilvl="1">
      <w:lvlJc w:val="left"/>
      <w:lvlText w:val="(%2)"/>
      <w:numFmt w:val="decimal"/>
      <w:start w:val="2"/>
    </w:lvl>
  </w:abstractNum>
  <w:abstractNum w:abstractNumId="67">
    <w:nsid w:val="3FA62ACA"/>
    <w:multiLevelType w:val="hybridMultilevel"/>
    <w:lvl w:ilvl="0">
      <w:lvlJc w:val="left"/>
      <w:lvlText w:val="(%1)"/>
      <w:numFmt w:val="decimal"/>
      <w:start w:val="3"/>
    </w:lvl>
  </w:abstractNum>
  <w:abstractNum w:abstractNumId="68">
    <w:nsid w:val="14FCE74E"/>
    <w:multiLevelType w:val="hybridMultilevel"/>
    <w:lvl w:ilvl="0">
      <w:lvlJc w:val="left"/>
      <w:lvlText w:val="(%1)"/>
      <w:numFmt w:val="decimal"/>
      <w:start w:val="6"/>
    </w:lvl>
  </w:abstractNum>
  <w:abstractNum w:abstractNumId="69">
    <w:nsid w:val="6A3DD3E8"/>
    <w:multiLevelType w:val="hybridMultilevel"/>
    <w:lvl w:ilvl="0">
      <w:lvlJc w:val="left"/>
      <w:lvlText w:val="(%1)"/>
      <w:numFmt w:val="lowerLetter"/>
      <w:start w:val="1"/>
    </w:lvl>
  </w:abstractNum>
  <w:abstractNum w:abstractNumId="70">
    <w:nsid w:val="71C91298"/>
    <w:multiLevelType w:val="hybridMultilevel"/>
    <w:lvl w:ilvl="0">
      <w:lvlJc w:val="left"/>
      <w:lvlText w:val="(%1)"/>
      <w:numFmt w:val="lowerLetter"/>
      <w:start w:val="2"/>
    </w:lvl>
  </w:abstractNum>
  <w:abstractNum w:abstractNumId="71">
    <w:nsid w:val="9DAF632"/>
    <w:multiLevelType w:val="hybridMultilevel"/>
    <w:lvl w:ilvl="0">
      <w:lvlJc w:val="left"/>
      <w:lvlText w:val="(%1)"/>
      <w:numFmt w:val="lowerLetter"/>
      <w:start w:val="1"/>
    </w:lvl>
  </w:abstractNum>
  <w:abstractNum w:abstractNumId="72">
    <w:nsid w:val="53299938"/>
    <w:multiLevelType w:val="hybridMultilevel"/>
    <w:lvl w:ilvl="0">
      <w:lvlJc w:val="left"/>
      <w:lvlText w:val="(%1)"/>
      <w:numFmt w:val="lowerLetter"/>
      <w:start w:val="4"/>
    </w:lvl>
  </w:abstractNum>
  <w:abstractNum w:abstractNumId="73">
    <w:nsid w:val="1FBFE8E0"/>
    <w:multiLevelType w:val="hybridMultilevel"/>
    <w:lvl w:ilvl="0">
      <w:lvlJc w:val="left"/>
      <w:lvlText w:val="(%1)"/>
      <w:numFmt w:val="upperLetter"/>
      <w:start w:val="1"/>
    </w:lvl>
  </w:abstractNum>
  <w:abstractNum w:abstractNumId="74">
    <w:nsid w:val="5092CA79"/>
    <w:multiLevelType w:val="hybridMultilevel"/>
    <w:lvl w:ilvl="0">
      <w:lvlJc w:val="left"/>
      <w:lvlText w:val="*"/>
      <w:numFmt w:val="bullet"/>
      <w:start w:val="1"/>
    </w:lvl>
  </w:abstractNum>
  <w:abstractNum w:abstractNumId="75">
    <w:nsid w:val="1D545C4D"/>
    <w:multiLevelType w:val="hybridMultilevel"/>
    <w:lvl w:ilvl="0">
      <w:lvlJc w:val="left"/>
      <w:lvlText w:val="(%1)"/>
      <w:numFmt w:val="upperLetter"/>
      <w:start w:val="2"/>
    </w:lvl>
  </w:abstractNum>
  <w:abstractNum w:abstractNumId="76">
    <w:nsid w:val="59ADEA3D"/>
    <w:multiLevelType w:val="hybridMultilevel"/>
    <w:lvl w:ilvl="0">
      <w:lvlJc w:val="left"/>
      <w:lvlText w:val="(%1)"/>
      <w:numFmt w:val="decimal"/>
      <w:start w:val="1"/>
    </w:lvl>
  </w:abstractNum>
  <w:abstractNum w:abstractNumId="77">
    <w:nsid w:val="288F1A34"/>
    <w:multiLevelType w:val="hybridMultilevel"/>
    <w:lvl w:ilvl="0">
      <w:lvlJc w:val="left"/>
      <w:lvlText w:val="(%1)"/>
      <w:numFmt w:val="lowerLetter"/>
      <w:start w:val="1"/>
    </w:lvl>
  </w:abstractNum>
  <w:abstractNum w:abstractNumId="78">
    <w:nsid w:val="2A155DBC"/>
    <w:multiLevelType w:val="hybridMultilevel"/>
    <w:lvl w:ilvl="0">
      <w:lvlJc w:val="left"/>
      <w:lvlText w:val="(%1)"/>
      <w:numFmt w:val="lowerRoman"/>
      <w:start w:val="1"/>
    </w:lvl>
  </w:abstractNum>
  <w:abstractNum w:abstractNumId="79">
    <w:nsid w:val="1D9F6E5F"/>
    <w:multiLevelType w:val="hybridMultilevel"/>
    <w:lvl w:ilvl="0">
      <w:lvlJc w:val="left"/>
      <w:lvlText w:val="(%1)"/>
      <w:numFmt w:val="lowerRoman"/>
      <w:start w:val="3"/>
    </w:lvl>
  </w:abstractNum>
  <w:abstractNum w:abstractNumId="80">
    <w:nsid w:val="97E1B4E"/>
    <w:multiLevelType w:val="hybridMultilevel"/>
    <w:lvl w:ilvl="0">
      <w:lvlJc w:val="left"/>
      <w:lvlText w:val="(%1)"/>
      <w:numFmt w:val="lowerLetter"/>
      <w:start w:val="1"/>
    </w:lvl>
  </w:abstractNum>
  <w:abstractNum w:abstractNumId="81">
    <w:nsid w:val="51088277"/>
    <w:multiLevelType w:val="hybridMultilevel"/>
    <w:lvl w:ilvl="0">
      <w:lvlJc w:val="left"/>
      <w:lvlText w:val="(%1)"/>
      <w:numFmt w:val="lowerLetter"/>
      <w:start w:val="3"/>
    </w:lvl>
  </w:abstractNum>
  <w:abstractNum w:abstractNumId="82">
    <w:nsid w:val="1CA0C5FA"/>
    <w:multiLevelType w:val="hybridMultilevel"/>
    <w:lvl w:ilvl="0">
      <w:lvlJc w:val="left"/>
      <w:lvlText w:val="(%1)"/>
      <w:numFmt w:val="decimal"/>
      <w:start w:val="1"/>
    </w:lvl>
  </w:abstractNum>
  <w:abstractNum w:abstractNumId="83">
    <w:nsid w:val="53584BCB"/>
    <w:multiLevelType w:val="hybridMultilevel"/>
    <w:lvl w:ilvl="0">
      <w:lvlJc w:val="left"/>
      <w:lvlText w:val="(%1)"/>
      <w:numFmt w:val="decimal"/>
      <w:start w:val="1"/>
    </w:lvl>
  </w:abstractNum>
  <w:abstractNum w:abstractNumId="84">
    <w:nsid w:val="415E286C"/>
    <w:multiLevelType w:val="hybridMultilevel"/>
    <w:lvl w:ilvl="0">
      <w:lvlJc w:val="left"/>
      <w:lvlText w:val="(%1)"/>
      <w:numFmt w:val="decimal"/>
      <w:start w:val="1"/>
    </w:lvl>
  </w:abstractNum>
  <w:abstractNum w:abstractNumId="85">
    <w:nsid w:val="7C58FD05"/>
    <w:multiLevelType w:val="hybridMultilevel"/>
    <w:lvl w:ilvl="0">
      <w:lvlJc w:val="left"/>
      <w:lvlText w:val="(%1)"/>
      <w:numFmt w:val="decimal"/>
      <w:start w:val="4"/>
    </w:lvl>
  </w:abstractNum>
  <w:abstractNum w:abstractNumId="86">
    <w:nsid w:val="23D86AAC"/>
    <w:multiLevelType w:val="hybridMultilevel"/>
    <w:lvl w:ilvl="0">
      <w:lvlJc w:val="left"/>
      <w:lvlText w:val="(%1)"/>
      <w:numFmt w:val="decimal"/>
      <w:start w:val="12"/>
    </w:lvl>
  </w:abstractNum>
  <w:abstractNum w:abstractNumId="87">
    <w:nsid w:val="45E6D486"/>
    <w:multiLevelType w:val="hybridMultilevel"/>
    <w:lvl w:ilvl="0">
      <w:lvlJc w:val="left"/>
      <w:lvlText w:val="(%1)"/>
      <w:numFmt w:val="lowerLetter"/>
      <w:start w:val="1"/>
    </w:lvl>
  </w:abstractNum>
  <w:abstractNum w:abstractNumId="88">
    <w:nsid w:val="5C10FE21"/>
    <w:multiLevelType w:val="hybridMultilevel"/>
    <w:lvl w:ilvl="0">
      <w:lvlJc w:val="left"/>
      <w:lvlText w:val="(%1)"/>
      <w:numFmt w:val="decimal"/>
      <w:start w:val="1"/>
    </w:lvl>
  </w:abstractNum>
  <w:abstractNum w:abstractNumId="89">
    <w:nsid w:val="E7FFA2B"/>
    <w:multiLevelType w:val="hybridMultilevel"/>
    <w:lvl w:ilvl="0">
      <w:lvlJc w:val="left"/>
      <w:lvlText w:val="(%1)"/>
      <w:numFmt w:val="decimal"/>
      <w:start w:val="2"/>
    </w:lvl>
  </w:abstractNum>
  <w:abstractNum w:abstractNumId="90">
    <w:nsid w:val="3C5991AA"/>
    <w:multiLevelType w:val="hybridMultilevel"/>
    <w:lvl w:ilvl="0">
      <w:lvlJc w:val="left"/>
      <w:lvlText w:val="%1."/>
      <w:numFmt w:val="decimal"/>
      <w:start w:val="306"/>
    </w:lvl>
  </w:abstractNum>
  <w:abstractNum w:abstractNumId="91">
    <w:nsid w:val="4BD8591A"/>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92">
    <w:nsid w:val="78DF6A55"/>
    <w:multiLevelType w:val="hybridMultilevel"/>
    <w:lvl w:ilvl="0">
      <w:lvlJc w:val="left"/>
      <w:lvlText w:val="(%1)"/>
      <w:numFmt w:val="decimal"/>
      <w:start w:val="2"/>
    </w:lvl>
  </w:abstractNum>
  <w:abstractNum w:abstractNumId="93">
    <w:nsid w:val="39B7AAA2"/>
    <w:multiLevelType w:val="hybridMultilevel"/>
    <w:lvl w:ilvl="0">
      <w:lvlJc w:val="left"/>
      <w:lvlText w:val="(%1)"/>
      <w:numFmt w:val="decimal"/>
      <w:start w:val="1"/>
    </w:lvl>
  </w:abstractNum>
  <w:abstractNum w:abstractNumId="94">
    <w:nsid w:val="2B0D8DBE"/>
    <w:multiLevelType w:val="hybridMultilevel"/>
    <w:lvl w:ilvl="0">
      <w:lvlJc w:val="left"/>
      <w:lvlText w:val="(%1)"/>
      <w:numFmt w:val="decimal"/>
      <w:start w:val="5"/>
    </w:lvl>
  </w:abstractNum>
  <w:abstractNum w:abstractNumId="95">
    <w:nsid w:val="6C80EC70"/>
    <w:multiLevelType w:val="hybridMultilevel"/>
    <w:lvl w:ilvl="0">
      <w:lvlJc w:val="left"/>
      <w:lvlText w:val="(%1)"/>
      <w:numFmt w:val="decimal"/>
      <w:start w:val="1"/>
    </w:lvl>
    <w:lvl w:ilvl="1">
      <w:lvlJc w:val="left"/>
      <w:lvlText w:val="(%2)"/>
      <w:numFmt w:val="upperLetter"/>
      <w:start w:val="1"/>
    </w:lvl>
  </w:abstractNum>
  <w:abstractNum w:abstractNumId="96">
    <w:nsid w:val="379E21B5"/>
    <w:multiLevelType w:val="hybridMultilevel"/>
    <w:lvl w:ilvl="0">
      <w:lvlJc w:val="left"/>
      <w:lvlText w:val="(%1)"/>
      <w:numFmt w:val="decimal"/>
      <w:start w:val="2"/>
    </w:lvl>
  </w:abstractNum>
  <w:abstractNum w:abstractNumId="97">
    <w:nsid w:val="69E373"/>
    <w:multiLevelType w:val="hybridMultilevel"/>
    <w:lvl w:ilvl="0">
      <w:lvlJc w:val="left"/>
      <w:lvlText w:val="(%1)"/>
      <w:numFmt w:val="decimal"/>
      <w:start w:val="1"/>
    </w:lvl>
  </w:abstractNum>
  <w:abstractNum w:abstractNumId="98">
    <w:nsid w:val="2C27173B"/>
    <w:multiLevelType w:val="hybridMultilevel"/>
    <w:lvl w:ilvl="0">
      <w:lvlJc w:val="left"/>
      <w:lvlText w:val="(%1)"/>
      <w:numFmt w:val="decimal"/>
      <w:start w:val="1"/>
    </w:lvl>
  </w:abstractNum>
  <w:abstractNum w:abstractNumId="99">
    <w:nsid w:val="4C9B0904"/>
    <w:multiLevelType w:val="hybridMultilevel"/>
    <w:lvl w:ilvl="0">
      <w:lvlJc w:val="left"/>
      <w:lvlText w:val="(%1)"/>
      <w:numFmt w:val="decimal"/>
      <w:start w:val="1"/>
    </w:lvl>
  </w:abstractNum>
  <w:abstractNum w:abstractNumId="100">
    <w:nsid w:val="6AA7B75C"/>
    <w:multiLevelType w:val="hybridMultilevel"/>
    <w:lvl w:ilvl="0">
      <w:lvlJc w:val="left"/>
      <w:lvlText w:val="(%1)"/>
      <w:numFmt w:val="decimal"/>
      <w:start w:val="3"/>
    </w:lvl>
  </w:abstractNum>
  <w:abstractNum w:abstractNumId="101">
    <w:nsid w:val="1DF029D3"/>
    <w:multiLevelType w:val="hybridMultilevel"/>
    <w:lvl w:ilvl="0">
      <w:lvlJc w:val="left"/>
      <w:lvlText w:val="(%1)"/>
      <w:numFmt w:val="decimal"/>
      <w:start w:val="1"/>
    </w:lvl>
  </w:abstractNum>
  <w:abstractNum w:abstractNumId="102">
    <w:nsid w:val="5675FF36"/>
    <w:multiLevelType w:val="hybridMultilevel"/>
    <w:lvl w:ilvl="0">
      <w:lvlJc w:val="left"/>
      <w:lvlText w:val="(%1)"/>
      <w:numFmt w:val="decimal"/>
      <w:start w:val="1"/>
    </w:lvl>
  </w:abstractNum>
  <w:abstractNum w:abstractNumId="103">
    <w:nsid w:val="3DD15094"/>
    <w:multiLevelType w:val="hybridMultilevel"/>
    <w:lvl w:ilvl="0">
      <w:lvlJc w:val="left"/>
      <w:lvlText w:val="(%1)"/>
      <w:numFmt w:val="decimal"/>
      <w:start w:val="4"/>
    </w:lvl>
  </w:abstractNum>
  <w:abstractNum w:abstractNumId="104">
    <w:nsid w:val="3DB012B3"/>
    <w:multiLevelType w:val="hybridMultilevel"/>
    <w:lvl w:ilvl="0">
      <w:lvlJc w:val="left"/>
      <w:lvlText w:val="(%1)"/>
      <w:numFmt w:val="decimal"/>
      <w:start w:val="1"/>
    </w:lvl>
  </w:abstractNum>
  <w:abstractNum w:abstractNumId="105">
    <w:nsid w:val="2708C9AF"/>
    <w:multiLevelType w:val="hybridMultilevel"/>
    <w:lvl w:ilvl="0">
      <w:lvlJc w:val="left"/>
      <w:lvlText w:val="(%1)"/>
      <w:numFmt w:val="lowerLetter"/>
      <w:start w:val="1"/>
    </w:lvl>
    <w:lvl w:ilvl="1">
      <w:lvlJc w:val="left"/>
      <w:lvlText w:val="(%2)"/>
      <w:numFmt w:val="decimal"/>
      <w:start w:val="1"/>
    </w:lvl>
  </w:abstractNum>
  <w:abstractNum w:abstractNumId="106">
    <w:nsid w:val="5B25ACE2"/>
    <w:multiLevelType w:val="hybridMultilevel"/>
    <w:lvl w:ilvl="0">
      <w:lvlJc w:val="left"/>
      <w:lvlText w:val="%1"/>
      <w:numFmt w:val="lowerLetter"/>
      <w:start w:val="1"/>
    </w:lvl>
    <w:lvl w:ilvl="1">
      <w:lvlJc w:val="left"/>
      <w:lvlText w:val="(%2)"/>
      <w:numFmt w:val="decimal"/>
      <w:start w:val="3"/>
    </w:lvl>
  </w:abstractNum>
  <w:abstractNum w:abstractNumId="107">
    <w:nsid w:val="175DFCF0"/>
    <w:multiLevelType w:val="hybridMultilevel"/>
    <w:lvl w:ilvl="0">
      <w:lvlJc w:val="left"/>
      <w:lvlText w:val="(%1)"/>
      <w:numFmt w:val="lowerLetter"/>
      <w:start w:val="5"/>
    </w:lvl>
    <w:lvl w:ilvl="1">
      <w:lvlJc w:val="left"/>
      <w:lvlText w:val="%2"/>
      <w:numFmt w:val="decimal"/>
      <w:start w:val="1"/>
    </w:lvl>
  </w:abstractNum>
  <w:abstractNum w:abstractNumId="108">
    <w:nsid w:val="4F97E3E4"/>
    <w:multiLevelType w:val="hybridMultilevel"/>
    <w:lvl w:ilvl="0">
      <w:lvlJc w:val="left"/>
      <w:lvlText w:val="(%1)"/>
      <w:numFmt w:val="lowerLetter"/>
      <w:start w:val="1"/>
    </w:lvl>
  </w:abstractNum>
  <w:abstractNum w:abstractNumId="109">
    <w:nsid w:val="53B0A9E"/>
    <w:multiLevelType w:val="hybridMultilevel"/>
    <w:lvl w:ilvl="0">
      <w:lvlJc w:val="left"/>
      <w:lvlText w:val="(%1)"/>
      <w:numFmt w:val="lowerLetter"/>
      <w:start w:val="2"/>
    </w:lvl>
  </w:abstractNum>
  <w:abstractNum w:abstractNumId="110">
    <w:nsid w:val="34FD6B4F"/>
    <w:multiLevelType w:val="hybridMultilevel"/>
    <w:lvl w:ilvl="0">
      <w:lvlJc w:val="left"/>
      <w:lvlText w:val="(%1)"/>
      <w:numFmt w:val="lowerLetter"/>
      <w:start w:val="1"/>
    </w:lvl>
  </w:abstractNum>
  <w:abstractNum w:abstractNumId="111">
    <w:nsid w:val="5915FF32"/>
    <w:multiLevelType w:val="hybridMultilevel"/>
    <w:lvl w:ilvl="0">
      <w:lvlJc w:val="left"/>
      <w:lvlText w:val="(%1)"/>
      <w:numFmt w:val="lowerLetter"/>
      <w:start w:val="1"/>
    </w:lvl>
  </w:abstractNum>
  <w:abstractNum w:abstractNumId="112">
    <w:nsid w:val="56438D15"/>
    <w:multiLevelType w:val="hybridMultilevel"/>
    <w:lvl w:ilvl="0">
      <w:lvlJc w:val="left"/>
      <w:lvlText w:val="(%1)"/>
      <w:numFmt w:val="lowerLetter"/>
      <w:start w:val="3"/>
    </w:lvl>
  </w:abstractNum>
  <w:abstractNum w:abstractNumId="113">
    <w:nsid w:val="519E3149"/>
    <w:multiLevelType w:val="hybridMultilevel"/>
    <w:lvl w:ilvl="0">
      <w:lvlJc w:val="left"/>
      <w:lvlText w:val="(%1)"/>
      <w:numFmt w:val="lowerLetter"/>
      <w:start w:val="1"/>
    </w:lvl>
  </w:abstractNum>
  <w:abstractNum w:abstractNumId="114">
    <w:nsid w:val="2C6E4AFD"/>
    <w:multiLevelType w:val="hybridMultilevel"/>
    <w:lvl w:ilvl="0">
      <w:lvlJc w:val="left"/>
      <w:lvlText w:val="(%1)"/>
      <w:numFmt w:val="decimal"/>
      <w:start w:val="1"/>
    </w:lvl>
  </w:abstractNum>
  <w:abstractNum w:abstractNumId="115">
    <w:nsid w:val="17A1B582"/>
    <w:multiLevelType w:val="hybridMultilevel"/>
    <w:lvl w:ilvl="0">
      <w:lvlJc w:val="left"/>
      <w:lvlText w:val="(%1)"/>
      <w:numFmt w:val="decimal"/>
      <w:start w:val="2"/>
    </w:lvl>
  </w:abstractNum>
  <w:abstractNum w:abstractNumId="116">
    <w:nsid w:val="4DF72E4E"/>
    <w:multiLevelType w:val="hybridMultilevel"/>
    <w:lvl w:ilvl="0">
      <w:lvlJc w:val="left"/>
      <w:lvlText w:val="(%1)"/>
      <w:numFmt w:val="decimal"/>
      <w:start w:val="1"/>
    </w:lvl>
  </w:abstractNum>
  <w:abstractNum w:abstractNumId="117">
    <w:nsid w:val="5046B5A9"/>
    <w:multiLevelType w:val="hybridMultilevel"/>
    <w:lvl w:ilvl="0">
      <w:lvlJc w:val="left"/>
      <w:lvlText w:val="%1"/>
      <w:numFmt w:val="lowerRoman"/>
      <w:start w:val="1"/>
    </w:lvl>
    <w:lvl w:ilvl="1">
      <w:lvlJc w:val="left"/>
      <w:lvlText w:val="(%2)"/>
      <w:numFmt w:val="decimal"/>
      <w:start w:val="3"/>
    </w:lvl>
  </w:abstractNum>
  <w:abstractNum w:abstractNumId="118">
    <w:nsid w:val="5D888A08"/>
    <w:multiLevelType w:val="hybridMultilevel"/>
    <w:lvl w:ilvl="0">
      <w:lvlJc w:val="left"/>
      <w:lvlText w:val="(%1)"/>
      <w:numFmt w:val="lowerRoman"/>
      <w:start w:val="2"/>
    </w:lvl>
    <w:lvl w:ilvl="1">
      <w:lvlJc w:val="left"/>
      <w:lvlText w:val="(%2)"/>
      <w:numFmt w:val="decimal"/>
      <w:start w:val="6"/>
    </w:lvl>
  </w:abstractNum>
  <w:abstractNum w:abstractNumId="119">
    <w:nsid w:val="2A082C70"/>
    <w:multiLevelType w:val="hybridMultilevel"/>
    <w:lvl w:ilvl="0">
      <w:lvlJc w:val="left"/>
      <w:lvlText w:val="(%1)"/>
      <w:numFmt w:val="decimal"/>
      <w:start w:val="1"/>
    </w:lvl>
  </w:abstractNum>
  <w:abstractNum w:abstractNumId="120">
    <w:nsid w:val="5EC6AFD4"/>
    <w:multiLevelType w:val="hybridMultilevel"/>
    <w:lvl w:ilvl="0">
      <w:lvlJc w:val="left"/>
      <w:lvlText w:val="(%1)"/>
      <w:numFmt w:val="decimal"/>
      <w:start w:val="1"/>
    </w:lvl>
  </w:abstractNum>
  <w:abstractNum w:abstractNumId="121">
    <w:nsid w:val="19E21BB2"/>
    <w:multiLevelType w:val="hybridMultilevel"/>
    <w:lvl w:ilvl="0">
      <w:lvlJc w:val="left"/>
      <w:lvlText w:val="(%1)"/>
      <w:numFmt w:val="decimal"/>
      <w:start w:val="3"/>
    </w:lvl>
  </w:abstractNum>
  <w:abstractNum w:abstractNumId="122">
    <w:nsid w:val="75E0858A"/>
    <w:multiLevelType w:val="hybridMultilevel"/>
    <w:lvl w:ilvl="0">
      <w:lvlJc w:val="left"/>
      <w:lvlText w:val="(%1)"/>
      <w:numFmt w:val="decimal"/>
      <w:start w:val="2"/>
    </w:lvl>
  </w:abstractNum>
  <w:abstractNum w:abstractNumId="123">
    <w:nsid w:val="57A61A29"/>
    <w:multiLevelType w:val="hybridMultilevel"/>
    <w:lvl w:ilvl="0">
      <w:lvlJc w:val="left"/>
      <w:lvlText w:val="(%1)"/>
      <w:numFmt w:val="decimal"/>
      <w:start w:val="1"/>
    </w:lvl>
  </w:abstractNum>
  <w:abstractNum w:abstractNumId="124">
    <w:nsid w:val="5399C654"/>
    <w:multiLevelType w:val="hybridMultilevel"/>
    <w:lvl w:ilvl="0">
      <w:lvlJc w:val="left"/>
      <w:lvlText w:val="(%1)"/>
      <w:numFmt w:val="decimal"/>
      <w:start w:val="3"/>
    </w:lvl>
  </w:abstractNum>
  <w:abstractNum w:abstractNumId="125">
    <w:nsid w:val="20EE1348"/>
    <w:multiLevelType w:val="hybridMultilevel"/>
    <w:lvl w:ilvl="0">
      <w:lvlJc w:val="left"/>
      <w:lvlText w:val="(%1)"/>
      <w:numFmt w:val="decimal"/>
      <w:start w:val="6"/>
    </w:lvl>
  </w:abstractNum>
  <w:abstractNum w:abstractNumId="126">
    <w:nsid w:val="4427069A"/>
    <w:multiLevelType w:val="hybridMultilevel"/>
    <w:lvl w:ilvl="0">
      <w:lvlJc w:val="left"/>
      <w:lvlText w:val="(%1)"/>
      <w:numFmt w:val="lowerLetter"/>
      <w:start w:val="1"/>
    </w:lvl>
  </w:abstractNum>
  <w:abstractNum w:abstractNumId="127">
    <w:nsid w:val="B37E80A"/>
    <w:multiLevelType w:val="hybridMultilevel"/>
    <w:lvl w:ilvl="0">
      <w:lvlJc w:val="left"/>
      <w:lvlText w:val="(%1)"/>
      <w:numFmt w:val="lowerLetter"/>
      <w:start w:val="1"/>
    </w:lvl>
  </w:abstractNum>
  <w:abstractNum w:abstractNumId="128">
    <w:nsid w:val="2157F6BC"/>
    <w:multiLevelType w:val="hybridMultilevel"/>
    <w:lvl w:ilvl="0">
      <w:lvlJc w:val="left"/>
      <w:lvlText w:val="(%1)"/>
      <w:numFmt w:val="lowerLetter"/>
      <w:start w:val="3"/>
    </w:lvl>
  </w:abstractNum>
  <w:abstractNum w:abstractNumId="129">
    <w:nsid w:val="704E1DD5"/>
    <w:multiLevelType w:val="hybridMultilevel"/>
    <w:lvl w:ilvl="0">
      <w:lvlJc w:val="left"/>
      <w:lvlText w:val="(%1)"/>
      <w:numFmt w:val="lowerLetter"/>
      <w:start w:val="1"/>
    </w:lvl>
  </w:abstractNum>
  <w:abstractNum w:abstractNumId="130">
    <w:nsid w:val="57D2F10E"/>
    <w:multiLevelType w:val="hybridMultilevel"/>
    <w:lvl w:ilvl="0">
      <w:lvlJc w:val="left"/>
      <w:lvlText w:val="(%1)"/>
      <w:numFmt w:val="lowerLetter"/>
      <w:start w:val="2"/>
    </w:lvl>
    <w:lvl w:ilvl="1">
      <w:lvlJc w:val="left"/>
      <w:lvlText w:val="(%2)"/>
      <w:numFmt w:val="decimal"/>
      <w:start w:val="1"/>
    </w:lvl>
  </w:abstractNum>
  <w:abstractNum w:abstractNumId="131">
    <w:nsid w:val="BFFAE18"/>
    <w:multiLevelType w:val="hybridMultilevel"/>
    <w:lvl w:ilvl="0">
      <w:lvlJc w:val="left"/>
      <w:lvlText w:val="(%1)"/>
      <w:numFmt w:val="lowerLetter"/>
      <w:start w:val="3"/>
    </w:lvl>
  </w:abstractNum>
  <w:abstractNum w:abstractNumId="132">
    <w:nsid w:val="E3E47A8"/>
    <w:multiLevelType w:val="hybridMultilevel"/>
    <w:lvl w:ilvl="0">
      <w:lvlJc w:val="left"/>
      <w:lvlText w:val="(%1)"/>
      <w:numFmt w:val="lowerLetter"/>
      <w:start w:val="7"/>
    </w:lvl>
  </w:abstractNum>
  <w:abstractNum w:abstractNumId="133">
    <w:nsid w:val="2E48F044"/>
    <w:multiLevelType w:val="hybridMultilevel"/>
    <w:lvl w:ilvl="0">
      <w:lvlJc w:val="left"/>
      <w:lvlText w:val="(%1)"/>
      <w:numFmt w:val="lowerLetter"/>
      <w:start w:val="1"/>
    </w:lvl>
  </w:abstractNum>
  <w:abstractNum w:abstractNumId="134">
    <w:nsid w:val="49D0FEAC"/>
    <w:multiLevelType w:val="hybridMultilevel"/>
    <w:lvl w:ilvl="0">
      <w:lvlJc w:val="left"/>
      <w:lvlText w:val="(%1)"/>
      <w:numFmt w:val="lowerLetter"/>
      <w:start w:val="1"/>
    </w:lvl>
  </w:abstractNum>
  <w:abstractNum w:abstractNumId="135">
    <w:nsid w:val="4BEE5A5B"/>
    <w:multiLevelType w:val="hybridMultilevel"/>
    <w:lvl w:ilvl="0">
      <w:lvlJc w:val="left"/>
      <w:lvlText w:val="(%1)"/>
      <w:numFmt w:val="upperLetter"/>
      <w:start w:val="1"/>
    </w:lvl>
  </w:abstractNum>
  <w:abstractNum w:abstractNumId="136">
    <w:nsid w:val="5551B9F3"/>
    <w:multiLevelType w:val="hybridMultilevel"/>
    <w:lvl w:ilvl="0">
      <w:lvlJc w:val="left"/>
      <w:lvlText w:val="*"/>
      <w:numFmt w:val="bullet"/>
      <w:start w:val="1"/>
    </w:lvl>
  </w:abstractNum>
  <w:abstractNum w:abstractNumId="137">
    <w:nsid w:val="24F6AB8E"/>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2019-12-20T04:17:24Z</dcterms:created>
  <dcterms:modified xsi:type="dcterms:W3CDTF">2019-12-20T04:17:24Z</dcterms:modified>
</cp:coreProperties>
</file>