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Boettcher Charles 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60" w:type="dxa"/>
            <w:vAlign w:val="bottom"/>
            <w:tcBorders>
              <w:top w:val="single" w:sz="8" w:color="0000EE"/>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01/01/2017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000" w:type="dxa"/>
            <w:vAlign w:val="bottom"/>
          </w:tcPr>
          <w:p>
            <w:pPr>
              <w:ind w:left="14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1001 FANNIN STREET</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1000" w:type="dxa"/>
            <w:vAlign w:val="bottom"/>
          </w:tcPr>
          <w:p>
            <w:pPr>
              <w:ind w:left="14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77002</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1000" w:type="dxa"/>
            <w:vAlign w:val="bottom"/>
          </w:tcPr>
          <w:p>
            <w:pPr>
              <w:ind w:left="140"/>
              <w:spacing w:after="0"/>
              <w:rPr>
                <w:sz w:val="20"/>
                <w:szCs w:val="20"/>
                <w:color w:val="auto"/>
              </w:rPr>
            </w:pPr>
            <w:r>
              <w:rPr>
                <w:rFonts w:ascii="Arial" w:cs="Arial" w:eastAsia="Arial" w:hAnsi="Arial"/>
                <w:sz w:val="14"/>
                <w:szCs w:val="14"/>
                <w:color w:val="auto"/>
              </w:rPr>
              <w:t>(State)</w:t>
            </w:r>
          </w:p>
        </w:tc>
        <w:tc>
          <w:tcPr>
            <w:tcW w:w="126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6"/>
        <w:spacing w:after="0"/>
        <w:rPr>
          <w:sz w:val="20"/>
          <w:szCs w:val="20"/>
          <w:color w:val="auto"/>
        </w:rPr>
      </w:pPr>
      <w:r>
        <w:rPr>
          <w:rFonts w:ascii="Arial" w:cs="Arial" w:eastAsia="Arial" w:hAnsi="Arial"/>
          <w:sz w:val="18"/>
          <w:szCs w:val="18"/>
          <w:color w:val="0000FF"/>
        </w:rPr>
        <w:t>Sr VP Chief Legal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jc w:val="right"/>
              <w:ind w:right="467"/>
              <w:spacing w:after="0"/>
              <w:rPr>
                <w:sz w:val="20"/>
                <w:szCs w:val="20"/>
                <w:color w:val="auto"/>
              </w:rPr>
            </w:pPr>
            <w:r>
              <w:rPr>
                <w:rFonts w:ascii="Arial" w:cs="Arial" w:eastAsia="Arial" w:hAnsi="Arial"/>
                <w:sz w:val="18"/>
                <w:szCs w:val="18"/>
                <w:color w:val="0000FF"/>
              </w:rPr>
              <w:t>3,906</w:t>
            </w:r>
          </w:p>
        </w:tc>
        <w:tc>
          <w:tcPr>
            <w:tcW w:w="1140" w:type="dxa"/>
            <w:vAlign w:val="bottom"/>
            <w:tcBorders>
              <w:bottom w:val="single" w:sz="8" w:color="2C2C2C"/>
            </w:tcBorders>
          </w:tcPr>
          <w:p>
            <w:pPr>
              <w:ind w:left="90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Represents restricted stock units granted pursuant to the 2014 Stock Incentive Plan. Restricted stock units vest 100% on the 3rd anniversary of the date of grant.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poacb.txt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Charles C. Boettcher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01/10/2017</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John Tsai, Courtney Tippy and Debra Woods as the undersigned's true and lawful attorneys-in-fact, with full power of substitution, to:</w:t>
      </w:r>
    </w:p>
    <w:p>
      <w:pPr>
        <w:spacing w:after="0" w:line="207" w:lineRule="exact"/>
        <w:rPr>
          <w:sz w:val="20"/>
          <w:szCs w:val="20"/>
          <w:color w:val="auto"/>
        </w:rPr>
      </w:pPr>
    </w:p>
    <w:p>
      <w:pPr>
        <w:ind w:right="273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4 day of January, 2017.</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/s/Charles Boettcher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Boettcher</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10141" TargetMode="External"/><Relationship Id="rId12"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2019-12-24T05:46:38Z</dcterms:created>
  <dcterms:modified xsi:type="dcterms:W3CDTF">2019-12-24T05:46:38Z</dcterms:modified>
</cp:coreProperties>
</file>