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(Mark One)</w:t>
      </w:r>
    </w:p>
    <w:p>
      <w:pPr>
        <w:ind w:left="1380" w:hanging="951"/>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2002</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655"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5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655"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655" w:right="1440" w:bottom="1440" w:gutter="0" w:footer="0" w:header="0"/>
          <w:type w:val="continuous"/>
        </w:sectPr>
      </w:pPr>
    </w:p>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July 31, 2002 was 611,658,364 (excluding treasury shares of 18,658,919).</w:t>
      </w: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CONSOLIDATED BALANCE SHEETS</w:t>
      </w:r>
    </w:p>
    <w:p>
      <w:pPr>
        <w:spacing w:after="0" w:line="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6"/>
          <w:szCs w:val="16"/>
          <w:color w:val="auto"/>
        </w:rPr>
        <w:t>(IN MILLIONS, EXCEPT SHARE AND PAR VALUE AMOUNTS)</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JUNE 30, DECEMBER 31, 2002 2001 ----------- ------------</w:t>
      </w:r>
    </w:p>
    <w:p>
      <w:pPr>
        <w:ind w:left="640"/>
        <w:spacing w:after="0" w:line="238" w:lineRule="auto"/>
        <w:rPr>
          <w:sz w:val="20"/>
          <w:szCs w:val="20"/>
          <w:color w:val="auto"/>
        </w:rPr>
      </w:pPr>
      <w:r>
        <w:rPr>
          <w:rFonts w:ascii="Courier New" w:cs="Courier New" w:eastAsia="Courier New" w:hAnsi="Courier New"/>
          <w:sz w:val="18"/>
          <w:szCs w:val="18"/>
          <w:color w:val="auto"/>
        </w:rPr>
        <w:t>(UNAUDITED) ASSETS Current assets: Cash and cash</w:t>
      </w:r>
    </w:p>
    <w:p>
      <w:pPr>
        <w:ind w:left="220"/>
        <w:spacing w:after="0"/>
        <w:rPr>
          <w:sz w:val="20"/>
          <w:szCs w:val="20"/>
          <w:color w:val="auto"/>
        </w:rPr>
      </w:pPr>
      <w:r>
        <w:rPr>
          <w:rFonts w:ascii="Courier New" w:cs="Courier New" w:eastAsia="Courier New" w:hAnsi="Courier New"/>
          <w:sz w:val="18"/>
          <w:szCs w:val="18"/>
          <w:color w:val="auto"/>
        </w:rPr>
        <w:t>equivalents................................. $ 720 $ 730</w:t>
      </w:r>
    </w:p>
    <w:p>
      <w:pPr>
        <w:ind w:left="60"/>
        <w:spacing w:after="0" w:line="237" w:lineRule="auto"/>
        <w:rPr>
          <w:sz w:val="20"/>
          <w:szCs w:val="20"/>
          <w:color w:val="auto"/>
        </w:rPr>
      </w:pPr>
      <w:r>
        <w:rPr>
          <w:rFonts w:ascii="Courier New" w:cs="Courier New" w:eastAsia="Courier New" w:hAnsi="Courier New"/>
          <w:sz w:val="18"/>
          <w:szCs w:val="18"/>
          <w:color w:val="auto"/>
        </w:rPr>
        <w:t>Accounts receivable, net of allowance for doubtful accounts</w:t>
      </w:r>
    </w:p>
    <w:p>
      <w:pPr>
        <w:ind w:left="120"/>
        <w:spacing w:after="0" w:line="238" w:lineRule="auto"/>
        <w:rPr>
          <w:sz w:val="20"/>
          <w:szCs w:val="20"/>
          <w:color w:val="auto"/>
        </w:rPr>
      </w:pPr>
      <w:r>
        <w:rPr>
          <w:rFonts w:ascii="Courier New" w:cs="Courier New" w:eastAsia="Courier New" w:hAnsi="Courier New"/>
          <w:sz w:val="18"/>
          <w:szCs w:val="18"/>
          <w:color w:val="auto"/>
        </w:rPr>
        <w:t>of $64 and $73, respectively.................. 1,482 1,355</w:t>
      </w:r>
    </w:p>
    <w:p>
      <w:pPr>
        <w:ind w:left="120"/>
        <w:spacing w:after="0"/>
        <w:rPr>
          <w:sz w:val="20"/>
          <w:szCs w:val="20"/>
          <w:color w:val="auto"/>
        </w:rPr>
      </w:pPr>
      <w:r>
        <w:rPr>
          <w:rFonts w:ascii="Courier New" w:cs="Courier New" w:eastAsia="Courier New" w:hAnsi="Courier New"/>
          <w:sz w:val="18"/>
          <w:szCs w:val="18"/>
          <w:color w:val="auto"/>
        </w:rPr>
        <w:t>Notes and other receivables...............................</w:t>
      </w:r>
    </w:p>
    <w:p>
      <w:pPr>
        <w:ind w:left="2280"/>
        <w:spacing w:after="0" w:line="237" w:lineRule="auto"/>
        <w:rPr>
          <w:sz w:val="20"/>
          <w:szCs w:val="20"/>
          <w:color w:val="auto"/>
        </w:rPr>
      </w:pPr>
      <w:r>
        <w:rPr>
          <w:rFonts w:ascii="Courier New" w:cs="Courier New" w:eastAsia="Courier New" w:hAnsi="Courier New"/>
          <w:sz w:val="18"/>
          <w:szCs w:val="18"/>
          <w:color w:val="auto"/>
        </w:rPr>
        <w:t>263 314 Parts and</w:t>
      </w:r>
    </w:p>
    <w:p>
      <w:pPr>
        <w:ind w:left="320"/>
        <w:spacing w:after="0"/>
        <w:rPr>
          <w:sz w:val="20"/>
          <w:szCs w:val="20"/>
          <w:color w:val="auto"/>
        </w:rPr>
      </w:pPr>
      <w:r>
        <w:rPr>
          <w:rFonts w:ascii="Courier New" w:cs="Courier New" w:eastAsia="Courier New" w:hAnsi="Courier New"/>
          <w:sz w:val="18"/>
          <w:szCs w:val="18"/>
          <w:color w:val="auto"/>
        </w:rPr>
        <w:t>supplies........................................ 77 83</w:t>
      </w:r>
    </w:p>
    <w:p>
      <w:pPr>
        <w:ind w:left="120"/>
        <w:spacing w:after="0" w:line="237" w:lineRule="auto"/>
        <w:rPr>
          <w:sz w:val="20"/>
          <w:szCs w:val="20"/>
          <w:color w:val="auto"/>
        </w:rPr>
      </w:pPr>
      <w:r>
        <w:rPr>
          <w:rFonts w:ascii="Courier New" w:cs="Courier New" w:eastAsia="Courier New" w:hAnsi="Courier New"/>
          <w:sz w:val="18"/>
          <w:szCs w:val="18"/>
          <w:color w:val="auto"/>
        </w:rPr>
        <w:t>Deferred income taxes.....................................</w:t>
      </w:r>
    </w:p>
    <w:p>
      <w:pPr>
        <w:ind w:left="1700"/>
        <w:spacing w:after="0"/>
        <w:rPr>
          <w:sz w:val="20"/>
          <w:szCs w:val="20"/>
          <w:color w:val="auto"/>
        </w:rPr>
      </w:pPr>
      <w:r>
        <w:rPr>
          <w:rFonts w:ascii="Courier New" w:cs="Courier New" w:eastAsia="Courier New" w:hAnsi="Courier New"/>
          <w:sz w:val="18"/>
          <w:szCs w:val="18"/>
          <w:color w:val="auto"/>
        </w:rPr>
        <w:t>419 426 Prepaid expenses and</w:t>
      </w:r>
    </w:p>
    <w:p>
      <w:pPr>
        <w:ind w:left="60"/>
        <w:spacing w:after="0" w:line="237" w:lineRule="auto"/>
        <w:rPr>
          <w:sz w:val="20"/>
          <w:szCs w:val="20"/>
          <w:color w:val="auto"/>
        </w:rPr>
      </w:pPr>
      <w:r>
        <w:rPr>
          <w:rFonts w:ascii="Courier New" w:cs="Courier New" w:eastAsia="Courier New" w:hAnsi="Courier New"/>
          <w:sz w:val="18"/>
          <w:szCs w:val="18"/>
          <w:color w:val="auto"/>
        </w:rPr>
        <w:t>other................................ 159 216 ------- -----</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Total current assets</w:t>
            </w: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1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3,120 3,124 Property and equipment,</w:t>
            </w:r>
          </w:p>
        </w:tc>
        <w:tc>
          <w:tcPr>
            <w:tcW w:w="1000" w:type="dxa"/>
            <w:vAlign w:val="bottom"/>
          </w:tcPr>
          <w:p>
            <w:pPr>
              <w:spacing w:after="0"/>
              <w:rPr>
                <w:sz w:val="17"/>
                <w:szCs w:val="17"/>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w w:val="72"/>
              </w:rPr>
              <w:t>net.................................</w:t>
            </w:r>
          </w:p>
        </w:tc>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10,485</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10,357</w:t>
            </w:r>
          </w:p>
        </w:tc>
      </w:tr>
      <w:tr>
        <w:trPr>
          <w:trHeight w:val="203"/>
        </w:trPr>
        <w:tc>
          <w:tcPr>
            <w:tcW w:w="5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Goodwill....................................................</w:t>
            </w:r>
          </w:p>
        </w:tc>
        <w:tc>
          <w:tcPr>
            <w:tcW w:w="1000" w:type="dxa"/>
            <w:vAlign w:val="bottom"/>
          </w:tcPr>
          <w:p>
            <w:pPr>
              <w:spacing w:after="0"/>
              <w:rPr>
                <w:sz w:val="17"/>
                <w:szCs w:val="17"/>
                <w:color w:val="auto"/>
              </w:rPr>
            </w:pPr>
          </w:p>
        </w:tc>
      </w:tr>
      <w:tr>
        <w:trPr>
          <w:trHeight w:val="203"/>
        </w:trPr>
        <w:tc>
          <w:tcPr>
            <w:tcW w:w="51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5,035 4,998 Other intangible assets,</w:t>
            </w:r>
          </w:p>
        </w:tc>
        <w:tc>
          <w:tcPr>
            <w:tcW w:w="1000" w:type="dxa"/>
            <w:vAlign w:val="bottom"/>
          </w:tcPr>
          <w:p>
            <w:pPr>
              <w:spacing w:after="0"/>
              <w:rPr>
                <w:sz w:val="17"/>
                <w:szCs w:val="17"/>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w w:val="74"/>
              </w:rPr>
              <w:t>net................................</w:t>
            </w:r>
          </w:p>
        </w:tc>
        <w:tc>
          <w:tcPr>
            <w:tcW w:w="36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111 123 Other</w:t>
            </w:r>
          </w:p>
        </w:tc>
      </w:tr>
      <w:tr>
        <w:trPr>
          <w:trHeight w:val="203"/>
        </w:trPr>
        <w:tc>
          <w:tcPr>
            <w:tcW w:w="5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assets................................................</w:t>
            </w:r>
          </w:p>
        </w:tc>
        <w:tc>
          <w:tcPr>
            <w:tcW w:w="100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1,077 888</w:t>
            </w:r>
          </w:p>
        </w:tc>
        <w:tc>
          <w:tcPr>
            <w:tcW w:w="2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 ------- Total</w:t>
            </w:r>
          </w:p>
        </w:tc>
        <w:tc>
          <w:tcPr>
            <w:tcW w:w="1000" w:type="dxa"/>
            <w:vAlign w:val="bottom"/>
          </w:tcPr>
          <w:p>
            <w:pPr>
              <w:spacing w:after="0"/>
              <w:rPr>
                <w:sz w:val="17"/>
                <w:szCs w:val="17"/>
                <w:color w:val="auto"/>
              </w:rPr>
            </w:pPr>
          </w:p>
        </w:tc>
      </w:tr>
      <w:tr>
        <w:trPr>
          <w:trHeight w:val="203"/>
        </w:trPr>
        <w:tc>
          <w:tcPr>
            <w:tcW w:w="5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assets...........................................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$19,828</w:t>
            </w:r>
          </w:p>
        </w:tc>
      </w:tr>
    </w:tbl>
    <w:p>
      <w:pPr>
        <w:jc w:val="center"/>
        <w:ind w:right="3879"/>
        <w:spacing w:after="0" w:line="238" w:lineRule="auto"/>
        <w:rPr>
          <w:sz w:val="20"/>
          <w:szCs w:val="20"/>
          <w:color w:val="auto"/>
        </w:rPr>
      </w:pPr>
      <w:r>
        <w:rPr>
          <w:rFonts w:ascii="Courier New" w:cs="Courier New" w:eastAsia="Courier New" w:hAnsi="Courier New"/>
          <w:sz w:val="18"/>
          <w:szCs w:val="18"/>
          <w:color w:val="auto"/>
        </w:rPr>
        <w:t>$19,490 ======= ======= LIABILITIES AND STOCKHOLDERS'</w:t>
      </w:r>
    </w:p>
    <w:p>
      <w:pPr>
        <w:jc w:val="center"/>
        <w:ind w:right="3879"/>
        <w:spacing w:after="0"/>
        <w:rPr>
          <w:sz w:val="20"/>
          <w:szCs w:val="20"/>
          <w:color w:val="auto"/>
        </w:rPr>
      </w:pPr>
      <w:r>
        <w:rPr>
          <w:rFonts w:ascii="Courier New" w:cs="Courier New" w:eastAsia="Courier New" w:hAnsi="Courier New"/>
          <w:sz w:val="18"/>
          <w:szCs w:val="18"/>
          <w:color w:val="auto"/>
        </w:rPr>
        <w:t>EQUITY Current liabilities: Accounts</w:t>
      </w:r>
    </w:p>
    <w:p>
      <w:pPr>
        <w:ind w:left="160"/>
        <w:spacing w:after="0" w:line="237" w:lineRule="auto"/>
        <w:rPr>
          <w:sz w:val="20"/>
          <w:szCs w:val="20"/>
          <w:color w:val="auto"/>
        </w:rPr>
      </w:pPr>
      <w:r>
        <w:rPr>
          <w:rFonts w:ascii="Courier New" w:cs="Courier New" w:eastAsia="Courier New" w:hAnsi="Courier New"/>
          <w:sz w:val="18"/>
          <w:szCs w:val="18"/>
          <w:color w:val="auto"/>
        </w:rPr>
        <w:t>payable.......................................... $ 556 $</w:t>
      </w:r>
    </w:p>
    <w:p>
      <w:pPr>
        <w:ind w:left="2580"/>
        <w:spacing w:after="0" w:line="238" w:lineRule="auto"/>
        <w:rPr>
          <w:sz w:val="20"/>
          <w:szCs w:val="20"/>
          <w:color w:val="auto"/>
        </w:rPr>
      </w:pPr>
      <w:r>
        <w:rPr>
          <w:rFonts w:ascii="Courier New" w:cs="Courier New" w:eastAsia="Courier New" w:hAnsi="Courier New"/>
          <w:sz w:val="18"/>
          <w:szCs w:val="18"/>
          <w:color w:val="auto"/>
        </w:rPr>
        <w:t>672 Accrued</w:t>
      </w:r>
    </w:p>
    <w:p>
      <w:pPr>
        <w:ind w:left="220"/>
        <w:spacing w:after="0"/>
        <w:rPr>
          <w:sz w:val="20"/>
          <w:szCs w:val="20"/>
          <w:color w:val="auto"/>
        </w:rPr>
      </w:pPr>
      <w:r>
        <w:rPr>
          <w:rFonts w:ascii="Courier New" w:cs="Courier New" w:eastAsia="Courier New" w:hAnsi="Courier New"/>
          <w:sz w:val="18"/>
          <w:szCs w:val="18"/>
          <w:color w:val="auto"/>
        </w:rPr>
        <w:t>liabilities....................................... 2,164</w:t>
      </w:r>
    </w:p>
    <w:p>
      <w:pPr>
        <w:ind w:left="2440"/>
        <w:spacing w:after="0" w:line="237" w:lineRule="auto"/>
        <w:rPr>
          <w:sz w:val="20"/>
          <w:szCs w:val="20"/>
          <w:color w:val="auto"/>
        </w:rPr>
      </w:pPr>
      <w:r>
        <w:rPr>
          <w:rFonts w:ascii="Courier New" w:cs="Courier New" w:eastAsia="Courier New" w:hAnsi="Courier New"/>
          <w:sz w:val="18"/>
          <w:szCs w:val="18"/>
          <w:color w:val="auto"/>
        </w:rPr>
        <w:t>2,160 Deferred</w:t>
      </w:r>
    </w:p>
    <w:p>
      <w:pPr>
        <w:ind w:left="160"/>
        <w:spacing w:after="0"/>
        <w:rPr>
          <w:sz w:val="20"/>
          <w:szCs w:val="20"/>
          <w:color w:val="auto"/>
        </w:rPr>
      </w:pPr>
      <w:r>
        <w:rPr>
          <w:rFonts w:ascii="Courier New" w:cs="Courier New" w:eastAsia="Courier New" w:hAnsi="Courier New"/>
          <w:sz w:val="18"/>
          <w:szCs w:val="18"/>
          <w:color w:val="auto"/>
        </w:rPr>
        <w:t>revenues......................................... 398 374</w:t>
      </w:r>
    </w:p>
    <w:p>
      <w:pPr>
        <w:ind w:left="120"/>
        <w:spacing w:after="0" w:line="237" w:lineRule="auto"/>
        <w:rPr>
          <w:sz w:val="20"/>
          <w:szCs w:val="20"/>
          <w:color w:val="auto"/>
        </w:rPr>
      </w:pPr>
      <w:r>
        <w:rPr>
          <w:rFonts w:ascii="Courier New" w:cs="Courier New" w:eastAsia="Courier New" w:hAnsi="Courier New"/>
          <w:sz w:val="18"/>
          <w:szCs w:val="18"/>
          <w:color w:val="auto"/>
        </w:rPr>
        <w:t>Current portion of long-term debt.........................</w:t>
      </w:r>
    </w:p>
    <w:p>
      <w:pPr>
        <w:ind w:left="1220"/>
        <w:spacing w:after="0"/>
        <w:rPr>
          <w:sz w:val="20"/>
          <w:szCs w:val="20"/>
          <w:color w:val="auto"/>
        </w:rPr>
      </w:pPr>
      <w:r>
        <w:rPr>
          <w:rFonts w:ascii="Courier New" w:cs="Courier New" w:eastAsia="Courier New" w:hAnsi="Courier New"/>
          <w:sz w:val="18"/>
          <w:szCs w:val="18"/>
          <w:color w:val="auto"/>
        </w:rPr>
        <w:t>383 515 ------- ------- Total current</w:t>
      </w:r>
    </w:p>
    <w:p>
      <w:pPr>
        <w:ind w:left="60"/>
        <w:spacing w:after="0" w:line="237" w:lineRule="auto"/>
        <w:rPr>
          <w:sz w:val="20"/>
          <w:szCs w:val="20"/>
          <w:color w:val="auto"/>
        </w:rPr>
      </w:pPr>
      <w:r>
        <w:rPr>
          <w:rFonts w:ascii="Courier New" w:cs="Courier New" w:eastAsia="Courier New" w:hAnsi="Courier New"/>
          <w:sz w:val="18"/>
          <w:szCs w:val="18"/>
          <w:color w:val="auto"/>
        </w:rPr>
        <w:t>liabilities.............................. 3,501 3,721 Long-</w:t>
      </w:r>
    </w:p>
    <w:p>
      <w:pPr>
        <w:ind w:left="280"/>
        <w:spacing w:after="0" w:line="238" w:lineRule="auto"/>
        <w:rPr>
          <w:sz w:val="20"/>
          <w:szCs w:val="20"/>
          <w:color w:val="auto"/>
        </w:rPr>
      </w:pPr>
      <w:r>
        <w:rPr>
          <w:rFonts w:ascii="Courier New" w:cs="Courier New" w:eastAsia="Courier New" w:hAnsi="Courier New"/>
          <w:sz w:val="18"/>
          <w:szCs w:val="18"/>
          <w:color w:val="auto"/>
        </w:rPr>
        <w:t>term debt, less current portion........................</w:t>
      </w:r>
    </w:p>
    <w:p>
      <w:pPr>
        <w:ind w:left="1740"/>
        <w:spacing w:after="0"/>
        <w:rPr>
          <w:sz w:val="20"/>
          <w:szCs w:val="20"/>
          <w:color w:val="auto"/>
        </w:rPr>
      </w:pPr>
      <w:r>
        <w:rPr>
          <w:rFonts w:ascii="Courier New" w:cs="Courier New" w:eastAsia="Courier New" w:hAnsi="Courier New"/>
          <w:sz w:val="18"/>
          <w:szCs w:val="18"/>
          <w:color w:val="auto"/>
        </w:rPr>
        <w:t>8,236 7,709 Deferred income</w:t>
      </w:r>
    </w:p>
    <w:p>
      <w:pPr>
        <w:ind w:left="220"/>
        <w:spacing w:after="0" w:line="237" w:lineRule="auto"/>
        <w:rPr>
          <w:sz w:val="20"/>
          <w:szCs w:val="20"/>
          <w:color w:val="auto"/>
        </w:rPr>
      </w:pPr>
      <w:r>
        <w:rPr>
          <w:rFonts w:ascii="Courier New" w:cs="Courier New" w:eastAsia="Courier New" w:hAnsi="Courier New"/>
          <w:sz w:val="18"/>
          <w:szCs w:val="18"/>
          <w:color w:val="auto"/>
        </w:rPr>
        <w:t>taxes....................................... 1,263 1,127</w:t>
      </w:r>
    </w:p>
    <w:p>
      <w:pPr>
        <w:ind w:left="2480"/>
        <w:spacing w:after="0"/>
        <w:rPr>
          <w:sz w:val="20"/>
          <w:szCs w:val="20"/>
          <w:color w:val="auto"/>
        </w:rPr>
      </w:pPr>
      <w:r>
        <w:rPr>
          <w:rFonts w:ascii="Courier New" w:cs="Courier New" w:eastAsia="Courier New" w:hAnsi="Courier New"/>
          <w:sz w:val="18"/>
          <w:szCs w:val="18"/>
          <w:color w:val="auto"/>
        </w:rPr>
        <w:t>Environmental</w:t>
      </w:r>
    </w:p>
    <w:p>
      <w:pPr>
        <w:ind w:left="320"/>
        <w:spacing w:after="0" w:line="237" w:lineRule="auto"/>
        <w:rPr>
          <w:sz w:val="20"/>
          <w:szCs w:val="20"/>
          <w:color w:val="auto"/>
        </w:rPr>
      </w:pPr>
      <w:r>
        <w:rPr>
          <w:rFonts w:ascii="Courier New" w:cs="Courier New" w:eastAsia="Courier New" w:hAnsi="Courier New"/>
          <w:sz w:val="18"/>
          <w:szCs w:val="18"/>
          <w:color w:val="auto"/>
        </w:rPr>
        <w:t>liabilities................................... 873 825</w:t>
      </w:r>
    </w:p>
    <w:p>
      <w:pPr>
        <w:ind w:left="2900"/>
        <w:spacing w:after="0"/>
        <w:rPr>
          <w:sz w:val="20"/>
          <w:szCs w:val="20"/>
          <w:color w:val="auto"/>
        </w:rPr>
      </w:pPr>
      <w:r>
        <w:rPr>
          <w:rFonts w:ascii="Courier New" w:cs="Courier New" w:eastAsia="Courier New" w:hAnsi="Courier New"/>
          <w:sz w:val="18"/>
          <w:szCs w:val="18"/>
          <w:color w:val="auto"/>
        </w:rPr>
        <w:t>Other</w:t>
      </w:r>
    </w:p>
    <w:p>
      <w:pPr>
        <w:ind w:left="120"/>
        <w:spacing w:after="0" w:line="237" w:lineRule="auto"/>
        <w:rPr>
          <w:sz w:val="20"/>
          <w:szCs w:val="20"/>
          <w:color w:val="auto"/>
        </w:rPr>
      </w:pPr>
      <w:r>
        <w:rPr>
          <w:rFonts w:ascii="Courier New" w:cs="Courier New" w:eastAsia="Courier New" w:hAnsi="Courier New"/>
          <w:sz w:val="18"/>
          <w:szCs w:val="18"/>
          <w:color w:val="auto"/>
        </w:rPr>
        <w:t>liabilities........................................... 650</w:t>
      </w:r>
    </w:p>
    <w:p>
      <w:pPr>
        <w:ind w:left="1860"/>
        <w:spacing w:after="0" w:line="238" w:lineRule="auto"/>
        <w:rPr>
          <w:sz w:val="20"/>
          <w:szCs w:val="20"/>
          <w:color w:val="auto"/>
        </w:rPr>
      </w:pPr>
      <w:r>
        <w:rPr>
          <w:rFonts w:ascii="Courier New" w:cs="Courier New" w:eastAsia="Courier New" w:hAnsi="Courier New"/>
          <w:sz w:val="18"/>
          <w:szCs w:val="18"/>
          <w:color w:val="auto"/>
        </w:rPr>
        <w:t>703 ------- ------- Total</w:t>
      </w:r>
    </w:p>
    <w:p>
      <w:pPr>
        <w:ind w:left="220"/>
        <w:spacing w:after="0"/>
        <w:rPr>
          <w:sz w:val="20"/>
          <w:szCs w:val="20"/>
          <w:color w:val="auto"/>
        </w:rPr>
      </w:pPr>
      <w:r>
        <w:rPr>
          <w:rFonts w:ascii="Courier New" w:cs="Courier New" w:eastAsia="Courier New" w:hAnsi="Courier New"/>
          <w:sz w:val="18"/>
          <w:szCs w:val="18"/>
          <w:color w:val="auto"/>
        </w:rPr>
        <w:t>liabilities...................................... 14,523</w:t>
      </w:r>
    </w:p>
    <w:p>
      <w:pPr>
        <w:ind w:left="900"/>
        <w:spacing w:after="0" w:line="237" w:lineRule="auto"/>
        <w:rPr>
          <w:sz w:val="20"/>
          <w:szCs w:val="20"/>
          <w:color w:val="auto"/>
        </w:rPr>
      </w:pPr>
      <w:r>
        <w:rPr>
          <w:rFonts w:ascii="Courier New" w:cs="Courier New" w:eastAsia="Courier New" w:hAnsi="Courier New"/>
          <w:sz w:val="18"/>
          <w:szCs w:val="18"/>
          <w:color w:val="auto"/>
        </w:rPr>
        <w:t>14,085 ------- ------- Minority interest in</w:t>
      </w:r>
    </w:p>
    <w:p>
      <w:pPr>
        <w:ind w:left="60"/>
        <w:spacing w:after="0"/>
        <w:rPr>
          <w:sz w:val="20"/>
          <w:szCs w:val="20"/>
          <w:color w:val="auto"/>
        </w:rPr>
      </w:pPr>
      <w:r>
        <w:rPr>
          <w:rFonts w:ascii="Courier New" w:cs="Courier New" w:eastAsia="Courier New" w:hAnsi="Courier New"/>
          <w:sz w:val="18"/>
          <w:szCs w:val="18"/>
          <w:color w:val="auto"/>
        </w:rPr>
        <w:t>subsidiaries........................... 15 13 ------- -----</w:t>
      </w:r>
    </w:p>
    <w:p>
      <w:pPr>
        <w:jc w:val="center"/>
        <w:ind w:right="3879"/>
        <w:spacing w:after="0" w:line="237" w:lineRule="auto"/>
        <w:rPr>
          <w:sz w:val="20"/>
          <w:szCs w:val="20"/>
          <w:color w:val="auto"/>
        </w:rPr>
      </w:pPr>
      <w:r>
        <w:rPr>
          <w:rFonts w:ascii="Courier New" w:cs="Courier New" w:eastAsia="Courier New" w:hAnsi="Courier New"/>
          <w:sz w:val="18"/>
          <w:szCs w:val="18"/>
          <w:color w:val="auto"/>
        </w:rPr>
        <w:t>-- Commitments and contingencies Stockholders' equity:</w:t>
      </w:r>
    </w:p>
    <w:p>
      <w:pPr>
        <w:jc w:val="center"/>
        <w:ind w:right="3879"/>
        <w:spacing w:after="0"/>
        <w:rPr>
          <w:sz w:val="20"/>
          <w:szCs w:val="20"/>
          <w:color w:val="auto"/>
        </w:rPr>
      </w:pPr>
      <w:r>
        <w:rPr>
          <w:rFonts w:ascii="Courier New" w:cs="Courier New" w:eastAsia="Courier New" w:hAnsi="Courier New"/>
          <w:sz w:val="18"/>
          <w:szCs w:val="18"/>
          <w:color w:val="auto"/>
        </w:rPr>
        <w:t>Common stock, $.01 par value; 1,500,000,000 shares</w:t>
      </w:r>
    </w:p>
    <w:p>
      <w:pPr>
        <w:jc w:val="center"/>
        <w:ind w:right="3879"/>
        <w:spacing w:after="0" w:line="237" w:lineRule="auto"/>
        <w:rPr>
          <w:sz w:val="20"/>
          <w:szCs w:val="20"/>
          <w:color w:val="auto"/>
        </w:rPr>
      </w:pPr>
      <w:r>
        <w:rPr>
          <w:rFonts w:ascii="Courier New" w:cs="Courier New" w:eastAsia="Courier New" w:hAnsi="Courier New"/>
          <w:sz w:val="18"/>
          <w:szCs w:val="18"/>
          <w:color w:val="auto"/>
        </w:rPr>
        <w:t>authorized; 630,329,583 and 630,331,591 shares issued,</w:t>
      </w:r>
    </w:p>
    <w:tbl>
      <w:tblPr>
        <w:tblLayout w:type="fixed"/>
        <w:tblInd w:w="60" w:type="dxa"/>
        <w:tblCellMar>
          <w:top w:w="0" w:type="dxa"/>
          <w:left w:w="0" w:type="dxa"/>
          <w:bottom w:w="0" w:type="dxa"/>
          <w:right w:w="0" w:type="dxa"/>
        </w:tblCellMar>
      </w:tblPr>
      <w:tr>
        <w:trPr>
          <w:trHeight w:val="203"/>
        </w:trPr>
        <w:tc>
          <w:tcPr>
            <w:tcW w:w="5840" w:type="dxa"/>
            <w:vAlign w:val="bottom"/>
          </w:tcPr>
          <w:p>
            <w:pPr>
              <w:spacing w:after="0"/>
              <w:rPr>
                <w:sz w:val="20"/>
                <w:szCs w:val="20"/>
                <w:color w:val="auto"/>
              </w:rPr>
            </w:pPr>
            <w:r>
              <w:rPr>
                <w:rFonts w:ascii="Courier New" w:cs="Courier New" w:eastAsia="Courier New" w:hAnsi="Courier New"/>
                <w:sz w:val="18"/>
                <w:szCs w:val="18"/>
                <w:color w:val="auto"/>
                <w:w w:val="97"/>
              </w:rPr>
              <w:t>respectively...........................................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6 6</w:t>
            </w:r>
          </w:p>
        </w:tc>
      </w:tr>
    </w:tbl>
    <w:p>
      <w:pPr>
        <w:ind w:left="120"/>
        <w:spacing w:after="0" w:line="238" w:lineRule="auto"/>
        <w:rPr>
          <w:sz w:val="20"/>
          <w:szCs w:val="20"/>
          <w:color w:val="auto"/>
        </w:rPr>
      </w:pPr>
      <w:r>
        <w:rPr>
          <w:rFonts w:ascii="Courier New" w:cs="Courier New" w:eastAsia="Courier New" w:hAnsi="Courier New"/>
          <w:sz w:val="18"/>
          <w:szCs w:val="18"/>
          <w:color w:val="auto"/>
        </w:rPr>
        <w:t>Additional paid-in capital................................</w:t>
      </w:r>
    </w:p>
    <w:p>
      <w:pPr>
        <w:jc w:val="center"/>
        <w:ind w:right="3879"/>
        <w:spacing w:after="0"/>
        <w:rPr>
          <w:sz w:val="20"/>
          <w:szCs w:val="20"/>
          <w:color w:val="auto"/>
        </w:rPr>
      </w:pPr>
      <w:r>
        <w:rPr>
          <w:rFonts w:ascii="Courier New" w:cs="Courier New" w:eastAsia="Courier New" w:hAnsi="Courier New"/>
          <w:sz w:val="18"/>
          <w:szCs w:val="18"/>
          <w:color w:val="auto"/>
        </w:rPr>
        <w:t>4,521 4,523 Retained</w:t>
      </w:r>
    </w:p>
    <w:p>
      <w:pPr>
        <w:ind w:left="280"/>
        <w:spacing w:after="0" w:line="237" w:lineRule="auto"/>
        <w:rPr>
          <w:sz w:val="20"/>
          <w:szCs w:val="20"/>
          <w:color w:val="auto"/>
        </w:rPr>
      </w:pPr>
      <w:r>
        <w:rPr>
          <w:rFonts w:ascii="Courier New" w:cs="Courier New" w:eastAsia="Courier New" w:hAnsi="Courier New"/>
          <w:sz w:val="18"/>
          <w:szCs w:val="18"/>
          <w:color w:val="auto"/>
        </w:rPr>
        <w:t>earnings......................................... 1,412</w:t>
      </w:r>
    </w:p>
    <w:p>
      <w:pPr>
        <w:ind w:left="1220"/>
        <w:spacing w:after="0" w:line="238" w:lineRule="auto"/>
        <w:rPr>
          <w:sz w:val="20"/>
          <w:szCs w:val="20"/>
          <w:color w:val="auto"/>
        </w:rPr>
      </w:pPr>
      <w:r>
        <w:rPr>
          <w:rFonts w:ascii="Courier New" w:cs="Courier New" w:eastAsia="Courier New" w:hAnsi="Courier New"/>
          <w:sz w:val="18"/>
          <w:szCs w:val="18"/>
          <w:color w:val="auto"/>
        </w:rPr>
        <w:t>1,057 Accumulated other comprehensive</w:t>
      </w:r>
    </w:p>
    <w:p>
      <w:pPr>
        <w:ind w:left="280"/>
        <w:spacing w:after="0"/>
        <w:rPr>
          <w:sz w:val="20"/>
          <w:szCs w:val="20"/>
          <w:color w:val="auto"/>
        </w:rPr>
      </w:pPr>
      <w:r>
        <w:rPr>
          <w:rFonts w:ascii="Courier New" w:cs="Courier New" w:eastAsia="Courier New" w:hAnsi="Courier New"/>
          <w:sz w:val="18"/>
          <w:szCs w:val="18"/>
          <w:color w:val="auto"/>
        </w:rPr>
        <w:t>loss...................... (140) (148) Restricted stock</w:t>
      </w:r>
    </w:p>
    <w:p>
      <w:pPr>
        <w:ind w:left="120"/>
        <w:spacing w:after="0" w:line="237" w:lineRule="auto"/>
        <w:rPr>
          <w:sz w:val="20"/>
          <w:szCs w:val="20"/>
          <w:color w:val="auto"/>
        </w:rPr>
      </w:pPr>
      <w:r>
        <w:rPr>
          <w:rFonts w:ascii="Courier New" w:cs="Courier New" w:eastAsia="Courier New" w:hAnsi="Courier New"/>
          <w:sz w:val="18"/>
          <w:szCs w:val="18"/>
          <w:color w:val="auto"/>
        </w:rPr>
        <w:t>unearned compensation.................... (1) (2) Treasury</w:t>
      </w:r>
    </w:p>
    <w:p>
      <w:pPr>
        <w:ind w:left="700"/>
        <w:spacing w:after="0"/>
        <w:rPr>
          <w:sz w:val="20"/>
          <w:szCs w:val="20"/>
          <w:color w:val="auto"/>
        </w:rPr>
      </w:pPr>
      <w:r>
        <w:rPr>
          <w:rFonts w:ascii="Courier New" w:cs="Courier New" w:eastAsia="Courier New" w:hAnsi="Courier New"/>
          <w:sz w:val="18"/>
          <w:szCs w:val="18"/>
          <w:color w:val="auto"/>
        </w:rPr>
        <w:t>stock at cost, 18,972,457 and 2,313,883 shares,</w:t>
      </w:r>
    </w:p>
    <w:p>
      <w:pPr>
        <w:ind w:left="280"/>
        <w:spacing w:after="0" w:line="237" w:lineRule="auto"/>
        <w:rPr>
          <w:sz w:val="20"/>
          <w:szCs w:val="20"/>
          <w:color w:val="auto"/>
        </w:rPr>
      </w:pPr>
      <w:r>
        <w:rPr>
          <w:rFonts w:ascii="Courier New" w:cs="Courier New" w:eastAsia="Courier New" w:hAnsi="Courier New"/>
          <w:sz w:val="18"/>
          <w:szCs w:val="18"/>
          <w:color w:val="auto"/>
        </w:rPr>
        <w:t>respectively...........................................</w:t>
      </w:r>
    </w:p>
    <w:p>
      <w:pPr>
        <w:ind w:left="740"/>
        <w:spacing w:after="0"/>
        <w:rPr>
          <w:sz w:val="20"/>
          <w:szCs w:val="20"/>
          <w:color w:val="auto"/>
        </w:rPr>
      </w:pPr>
      <w:r>
        <w:rPr>
          <w:rFonts w:ascii="Courier New" w:cs="Courier New" w:eastAsia="Courier New" w:hAnsi="Courier New"/>
          <w:sz w:val="18"/>
          <w:szCs w:val="18"/>
          <w:color w:val="auto"/>
        </w:rPr>
        <w:t>(508) (44) ------- ------- Total stockholders'</w:t>
      </w:r>
    </w:p>
    <w:p>
      <w:pPr>
        <w:ind w:left="60"/>
        <w:spacing w:after="0" w:line="237" w:lineRule="auto"/>
        <w:rPr>
          <w:sz w:val="20"/>
          <w:szCs w:val="20"/>
          <w:color w:val="auto"/>
        </w:rPr>
      </w:pPr>
      <w:r>
        <w:rPr>
          <w:rFonts w:ascii="Courier New" w:cs="Courier New" w:eastAsia="Courier New" w:hAnsi="Courier New"/>
          <w:sz w:val="18"/>
          <w:szCs w:val="18"/>
          <w:color w:val="auto"/>
        </w:rPr>
        <w:t>equity............................. 5,290 5,392 ------- ---</w:t>
      </w:r>
    </w:p>
    <w:p>
      <w:pPr>
        <w:ind w:left="1060"/>
        <w:spacing w:after="0" w:line="238" w:lineRule="auto"/>
        <w:rPr>
          <w:sz w:val="20"/>
          <w:szCs w:val="20"/>
          <w:color w:val="auto"/>
        </w:rPr>
      </w:pPr>
      <w:r>
        <w:rPr>
          <w:rFonts w:ascii="Courier New" w:cs="Courier New" w:eastAsia="Courier New" w:hAnsi="Courier New"/>
          <w:sz w:val="18"/>
          <w:szCs w:val="18"/>
          <w:color w:val="auto"/>
        </w:rPr>
        <w:t>---- Total liabilities and stockholders'</w:t>
      </w:r>
    </w:p>
    <w:p>
      <w:pPr>
        <w:ind w:left="480"/>
        <w:spacing w:after="0"/>
        <w:rPr>
          <w:sz w:val="20"/>
          <w:szCs w:val="20"/>
          <w:color w:val="auto"/>
        </w:rPr>
      </w:pPr>
      <w:r>
        <w:rPr>
          <w:rFonts w:ascii="Courier New" w:cs="Courier New" w:eastAsia="Courier New" w:hAnsi="Courier New"/>
          <w:sz w:val="18"/>
          <w:szCs w:val="18"/>
          <w:color w:val="auto"/>
        </w:rPr>
        <w:t>equity............. $19,828 $19,490 ======= =======</w:t>
      </w:r>
    </w:p>
    <w:p>
      <w:pPr>
        <w:spacing w:after="0" w:line="200" w:lineRule="exact"/>
        <w:rPr>
          <w:sz w:val="20"/>
          <w:szCs w:val="20"/>
          <w:color w:val="auto"/>
        </w:rPr>
      </w:pPr>
    </w:p>
    <w:p>
      <w:pPr>
        <w:spacing w:after="0" w:line="20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See notes to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680" w:type="dxa"/>
            <w:vAlign w:val="bottom"/>
            <w:gridSpan w:val="4"/>
          </w:tcPr>
          <w:p>
            <w:pPr>
              <w:jc w:val="center"/>
              <w:ind w:left="492"/>
              <w:spacing w:after="0"/>
              <w:rPr>
                <w:sz w:val="20"/>
                <w:szCs w:val="20"/>
                <w:color w:val="auto"/>
              </w:rPr>
            </w:pPr>
            <w:r>
              <w:rPr>
                <w:rFonts w:ascii="Courier New" w:cs="Courier New" w:eastAsia="Courier New" w:hAnsi="Courier New"/>
                <w:sz w:val="18"/>
                <w:szCs w:val="18"/>
                <w:color w:val="auto"/>
                <w:w w:val="97"/>
              </w:rPr>
              <w:t>CONSOLIDATED STATEMENTS OF OPERATIONS</w:t>
            </w:r>
          </w:p>
        </w:tc>
      </w:tr>
      <w:tr>
        <w:trPr>
          <w:trHeight w:val="203"/>
        </w:trPr>
        <w:tc>
          <w:tcPr>
            <w:tcW w:w="1540" w:type="dxa"/>
            <w:vAlign w:val="bottom"/>
          </w:tcPr>
          <w:p>
            <w:pPr>
              <w:spacing w:after="0"/>
              <w:rPr>
                <w:sz w:val="17"/>
                <w:szCs w:val="17"/>
                <w:color w:val="auto"/>
              </w:rPr>
            </w:pPr>
          </w:p>
        </w:tc>
        <w:tc>
          <w:tcPr>
            <w:tcW w:w="4680" w:type="dxa"/>
            <w:vAlign w:val="bottom"/>
            <w:gridSpan w:val="4"/>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(IN MILLIONS, EXCEPT PER SHARE AMOUNTS)</w:t>
            </w:r>
          </w:p>
        </w:tc>
      </w:tr>
      <w:tr>
        <w:trPr>
          <w:trHeight w:val="203"/>
        </w:trPr>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60" w:type="dxa"/>
            <w:vAlign w:val="bottom"/>
          </w:tcPr>
          <w:p>
            <w:pPr>
              <w:spacing w:after="0"/>
              <w:rPr>
                <w:sz w:val="17"/>
                <w:szCs w:val="17"/>
                <w:color w:val="auto"/>
              </w:rPr>
            </w:pPr>
          </w:p>
        </w:tc>
      </w:tr>
      <w:tr>
        <w:trPr>
          <w:trHeight w:val="405"/>
        </w:trPr>
        <w:tc>
          <w:tcPr>
            <w:tcW w:w="6220" w:type="dxa"/>
            <w:vAlign w:val="bottom"/>
            <w:gridSpan w:val="5"/>
          </w:tcPr>
          <w:p>
            <w:pPr>
              <w:jc w:val="center"/>
              <w:ind w:right="112"/>
              <w:spacing w:after="0"/>
              <w:rPr>
                <w:sz w:val="20"/>
                <w:szCs w:val="20"/>
                <w:color w:val="auto"/>
              </w:rPr>
            </w:pPr>
            <w:r>
              <w:rPr>
                <w:rFonts w:ascii="Courier New" w:cs="Courier New" w:eastAsia="Courier New" w:hAnsi="Courier New"/>
                <w:sz w:val="18"/>
                <w:szCs w:val="18"/>
                <w:color w:val="auto"/>
                <w:w w:val="97"/>
              </w:rPr>
              <w:t>THREE MONTHS SIX MONTHS ENDED JUNE 30, ENDED JUNE 30, --</w:t>
            </w:r>
          </w:p>
        </w:tc>
      </w:tr>
      <w:tr>
        <w:trPr>
          <w:trHeight w:val="203"/>
        </w:trPr>
        <w:tc>
          <w:tcPr>
            <w:tcW w:w="1540" w:type="dxa"/>
            <w:vAlign w:val="bottom"/>
          </w:tcPr>
          <w:p>
            <w:pPr>
              <w:jc w:val="right"/>
              <w:ind w:right="45"/>
              <w:spacing w:after="0" w:line="203" w:lineRule="exact"/>
              <w:rPr>
                <w:sz w:val="20"/>
                <w:szCs w:val="20"/>
                <w:color w:val="auto"/>
              </w:rPr>
            </w:pPr>
            <w:r>
              <w:rPr>
                <w:rFonts w:ascii="Courier New" w:cs="Courier New" w:eastAsia="Courier New" w:hAnsi="Courier New"/>
                <w:sz w:val="18"/>
                <w:szCs w:val="18"/>
                <w:color w:val="auto"/>
                <w:w w:val="99"/>
              </w:rPr>
              <w:t>-------------</w:t>
            </w:r>
          </w:p>
        </w:tc>
        <w:tc>
          <w:tcPr>
            <w:tcW w:w="46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--------------- 2002 2001 2002 2001 ------</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320" w:type="dxa"/>
            <w:vAlign w:val="bottom"/>
            <w:gridSpan w:val="3"/>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 ------ Operating</w:t>
            </w: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revenues.........................................</w:t>
            </w:r>
          </w:p>
        </w:tc>
        <w:tc>
          <w:tcPr>
            <w:tcW w:w="178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$2,825</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$2,915 $5,434</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$5,634</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 ------ Costs</w:t>
            </w:r>
          </w:p>
        </w:tc>
        <w:tc>
          <w:tcPr>
            <w:tcW w:w="360" w:type="dxa"/>
            <w:vAlign w:val="bottom"/>
          </w:tcPr>
          <w:p>
            <w:pPr>
              <w:spacing w:after="0"/>
              <w:rPr>
                <w:sz w:val="17"/>
                <w:szCs w:val="17"/>
                <w:color w:val="auto"/>
              </w:rPr>
            </w:pPr>
          </w:p>
        </w:tc>
      </w:tr>
      <w:tr>
        <w:trPr>
          <w:trHeight w:val="203"/>
        </w:trPr>
        <w:tc>
          <w:tcPr>
            <w:tcW w:w="5860" w:type="dxa"/>
            <w:vAlign w:val="bottom"/>
            <w:gridSpan w:val="4"/>
          </w:tcPr>
          <w:p>
            <w:pPr>
              <w:jc w:val="center"/>
              <w:ind w:left="85"/>
              <w:spacing w:after="0" w:line="203" w:lineRule="exact"/>
              <w:rPr>
                <w:sz w:val="20"/>
                <w:szCs w:val="20"/>
                <w:color w:val="auto"/>
              </w:rPr>
            </w:pPr>
            <w:r>
              <w:rPr>
                <w:rFonts w:ascii="Courier New" w:cs="Courier New" w:eastAsia="Courier New" w:hAnsi="Courier New"/>
                <w:sz w:val="18"/>
                <w:szCs w:val="18"/>
                <w:color w:val="auto"/>
                <w:w w:val="97"/>
              </w:rPr>
              <w:t>and expenses: Operating (exclusive of depreciation and</w:t>
            </w:r>
          </w:p>
        </w:tc>
        <w:tc>
          <w:tcPr>
            <w:tcW w:w="3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6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amortization shown</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below)..........................................</w:t>
            </w:r>
          </w:p>
        </w:tc>
        <w:tc>
          <w:tcPr>
            <w:tcW w:w="17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1,689</w:t>
            </w:r>
          </w:p>
        </w:tc>
        <w:tc>
          <w:tcPr>
            <w:tcW w:w="360" w:type="dxa"/>
            <w:vAlign w:val="bottom"/>
          </w:tcPr>
          <w:p>
            <w:pPr>
              <w:spacing w:after="0"/>
              <w:rPr>
                <w:sz w:val="17"/>
                <w:szCs w:val="17"/>
                <w:color w:val="auto"/>
              </w:rPr>
            </w:pPr>
          </w:p>
        </w:tc>
      </w:tr>
      <w:tr>
        <w:trPr>
          <w:trHeight w:val="203"/>
        </w:trPr>
        <w:tc>
          <w:tcPr>
            <w:tcW w:w="5860" w:type="dxa"/>
            <w:vAlign w:val="bottom"/>
            <w:gridSpan w:val="4"/>
          </w:tcPr>
          <w:p>
            <w:pPr>
              <w:jc w:val="center"/>
              <w:ind w:left="65"/>
              <w:spacing w:after="0" w:line="203" w:lineRule="exact"/>
              <w:rPr>
                <w:sz w:val="20"/>
                <w:szCs w:val="20"/>
                <w:color w:val="auto"/>
              </w:rPr>
            </w:pPr>
            <w:r>
              <w:rPr>
                <w:rFonts w:ascii="Courier New" w:cs="Courier New" w:eastAsia="Courier New" w:hAnsi="Courier New"/>
                <w:sz w:val="18"/>
                <w:szCs w:val="18"/>
                <w:color w:val="auto"/>
                <w:w w:val="97"/>
              </w:rPr>
              <w:t>1,732 3,254 3,378 Selling, general and</w:t>
            </w:r>
          </w:p>
        </w:tc>
        <w:tc>
          <w:tcPr>
            <w:tcW w:w="360" w:type="dxa"/>
            <w:vAlign w:val="bottom"/>
          </w:tcPr>
          <w:p>
            <w:pPr>
              <w:spacing w:after="0"/>
              <w:rPr>
                <w:sz w:val="17"/>
                <w:szCs w:val="17"/>
                <w:color w:val="auto"/>
              </w:rPr>
            </w:pPr>
          </w:p>
        </w:tc>
      </w:tr>
      <w:tr>
        <w:trPr>
          <w:trHeight w:val="203"/>
        </w:trPr>
        <w:tc>
          <w:tcPr>
            <w:tcW w:w="4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administrative......................</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359 398 746 787</w:t>
            </w:r>
          </w:p>
        </w:tc>
        <w:tc>
          <w:tcPr>
            <w:tcW w:w="3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62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Depreciation and</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amortization............................</w:t>
            </w:r>
          </w:p>
        </w:tc>
        <w:tc>
          <w:tcPr>
            <w:tcW w:w="178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313 341 607 676</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Restructuring............................................</w:t>
            </w:r>
          </w:p>
        </w:tc>
        <w:tc>
          <w:tcPr>
            <w:tcW w:w="1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5860" w:type="dxa"/>
            <w:vAlign w:val="bottom"/>
            <w:gridSpan w:val="4"/>
          </w:tcPr>
          <w:p>
            <w:pPr>
              <w:jc w:val="center"/>
              <w:ind w:left="65"/>
              <w:spacing w:after="0" w:line="203" w:lineRule="exact"/>
              <w:rPr>
                <w:sz w:val="20"/>
                <w:szCs w:val="20"/>
                <w:color w:val="auto"/>
              </w:rPr>
            </w:pPr>
            <w:r>
              <w:rPr>
                <w:rFonts w:ascii="Courier New" w:cs="Courier New" w:eastAsia="Courier New" w:hAnsi="Courier New"/>
                <w:sz w:val="18"/>
                <w:szCs w:val="18"/>
                <w:color w:val="auto"/>
                <w:w w:val="97"/>
              </w:rPr>
              <w:t>-- -- 37 -- Asset impairments and unusual</w:t>
            </w: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items......................</w:t>
            </w:r>
          </w:p>
        </w:tc>
        <w:tc>
          <w:tcPr>
            <w:tcW w:w="38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-- 3 (6) 8 ------ ------ ---</w:t>
            </w:r>
          </w:p>
        </w:tc>
      </w:tr>
      <w:tr>
        <w:trPr>
          <w:trHeight w:val="203"/>
        </w:trPr>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3"/>
              </w:rPr>
              <w:t>--- ------ 2,361 2,474 4,638 4,849 ------</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5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Income from</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operations.....................................</w:t>
            </w:r>
          </w:p>
        </w:tc>
        <w:tc>
          <w:tcPr>
            <w:tcW w:w="178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464 441</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796 785 ------</w:t>
            </w:r>
          </w:p>
        </w:tc>
        <w:tc>
          <w:tcPr>
            <w:tcW w:w="4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 ------ ------ Other income</w:t>
            </w:r>
          </w:p>
        </w:tc>
        <w:tc>
          <w:tcPr>
            <w:tcW w:w="3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62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(expense): Interest</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expense.........................................</w:t>
            </w:r>
          </w:p>
        </w:tc>
        <w:tc>
          <w:tcPr>
            <w:tcW w:w="17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3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320" w:type="dxa"/>
            <w:vAlign w:val="bottom"/>
            <w:gridSpan w:val="3"/>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(147) (232) (301) Interest</w:t>
            </w: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income..........................................</w:t>
            </w:r>
          </w:p>
        </w:tc>
        <w:tc>
          <w:tcPr>
            <w:tcW w:w="178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5 10 9</w:t>
            </w:r>
          </w:p>
        </w:tc>
      </w:tr>
      <w:tr>
        <w:trPr>
          <w:trHeight w:val="203"/>
        </w:trPr>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27 Minority</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interest........................................</w:t>
            </w:r>
          </w:p>
        </w:tc>
        <w:tc>
          <w:tcPr>
            <w:tcW w:w="178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 (2)</w:t>
            </w:r>
          </w:p>
        </w:tc>
      </w:tr>
      <w:tr>
        <w:trPr>
          <w:trHeight w:val="203"/>
        </w:trPr>
        <w:tc>
          <w:tcPr>
            <w:tcW w:w="1540" w:type="dxa"/>
            <w:vAlign w:val="bottom"/>
          </w:tcPr>
          <w:p>
            <w:pPr>
              <w:spacing w:after="0"/>
              <w:rPr>
                <w:sz w:val="17"/>
                <w:szCs w:val="17"/>
                <w:color w:val="auto"/>
              </w:rPr>
            </w:pPr>
          </w:p>
        </w:tc>
        <w:tc>
          <w:tcPr>
            <w:tcW w:w="26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(3) (3) Other income,</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net........................................</w:t>
            </w:r>
          </w:p>
        </w:tc>
        <w:tc>
          <w:tcPr>
            <w:tcW w:w="178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 2 3 8 ----</w:t>
            </w:r>
          </w:p>
        </w:tc>
      </w:tr>
      <w:tr>
        <w:trPr>
          <w:trHeight w:val="203"/>
        </w:trPr>
        <w:tc>
          <w:tcPr>
            <w:tcW w:w="5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 (112) (137) (223) (269) ------</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860" w:type="dxa"/>
            <w:vAlign w:val="bottom"/>
            <w:gridSpan w:val="4"/>
          </w:tcPr>
          <w:p>
            <w:pPr>
              <w:jc w:val="center"/>
              <w:ind w:left="85"/>
              <w:spacing w:after="0" w:line="203" w:lineRule="exact"/>
              <w:rPr>
                <w:sz w:val="20"/>
                <w:szCs w:val="20"/>
                <w:color w:val="auto"/>
              </w:rPr>
            </w:pPr>
            <w:r>
              <w:rPr>
                <w:rFonts w:ascii="Courier New" w:cs="Courier New" w:eastAsia="Courier New" w:hAnsi="Courier New"/>
                <w:sz w:val="18"/>
                <w:szCs w:val="18"/>
                <w:color w:val="auto"/>
                <w:w w:val="97"/>
              </w:rPr>
              <w:t>----- ------ ------ Income before income</w:t>
            </w: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taxes.................................</w:t>
            </w:r>
          </w:p>
        </w:tc>
        <w:tc>
          <w:tcPr>
            <w:tcW w:w="17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352 304 573 516</w:t>
            </w:r>
          </w:p>
        </w:tc>
        <w:tc>
          <w:tcPr>
            <w:tcW w:w="3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6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Provision for income</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taxes.................................</w:t>
            </w:r>
          </w:p>
        </w:tc>
        <w:tc>
          <w:tcPr>
            <w:tcW w:w="178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135 113 219 202 -</w:t>
            </w:r>
          </w:p>
        </w:tc>
      </w:tr>
    </w:tbl>
    <w:p>
      <w:pPr>
        <w:spacing w:after="0" w:line="4" w:lineRule="exact"/>
        <w:rPr>
          <w:sz w:val="20"/>
          <w:szCs w:val="20"/>
          <w:color w:val="auto"/>
        </w:rPr>
      </w:pPr>
    </w:p>
    <w:p>
      <w:pPr>
        <w:ind w:left="320" w:right="4359" w:hanging="158"/>
        <w:spacing w:after="0" w:line="268" w:lineRule="auto"/>
        <w:tabs>
          <w:tab w:leader="none" w:pos="7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Income before extraordinary item and cumulative effect of changes in accounting</w:t>
      </w:r>
    </w:p>
    <w:tbl>
      <w:tblPr>
        <w:tblLayout w:type="fixed"/>
        <w:tblInd w:w="320" w:type="dxa"/>
        <w:tblCellMar>
          <w:top w:w="0" w:type="dxa"/>
          <w:left w:w="0" w:type="dxa"/>
          <w:bottom w:w="0" w:type="dxa"/>
          <w:right w:w="0" w:type="dxa"/>
        </w:tblCellMar>
      </w:tblPr>
      <w:tr>
        <w:trPr>
          <w:trHeight w:val="199"/>
        </w:trPr>
        <w:tc>
          <w:tcPr>
            <w:tcW w:w="37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principle..........................</w:t>
            </w:r>
          </w:p>
        </w:tc>
        <w:tc>
          <w:tcPr>
            <w:tcW w:w="1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217 191 354 314</w:t>
            </w:r>
          </w:p>
        </w:tc>
      </w:tr>
    </w:tbl>
    <w:p>
      <w:pPr>
        <w:jc w:val="center"/>
        <w:ind w:right="4199"/>
        <w:spacing w:after="0" w:line="238" w:lineRule="auto"/>
        <w:rPr>
          <w:sz w:val="20"/>
          <w:szCs w:val="20"/>
          <w:color w:val="auto"/>
        </w:rPr>
      </w:pPr>
      <w:r>
        <w:rPr>
          <w:rFonts w:ascii="Courier New" w:cs="Courier New" w:eastAsia="Courier New" w:hAnsi="Courier New"/>
          <w:sz w:val="18"/>
          <w:szCs w:val="18"/>
          <w:color w:val="auto"/>
        </w:rPr>
        <w:t>Extraordinary loss on early retirement of debt, net of</w:t>
      </w:r>
    </w:p>
    <w:p>
      <w:pPr>
        <w:jc w:val="center"/>
        <w:ind w:right="4199"/>
        <w:spacing w:after="0"/>
        <w:rPr>
          <w:sz w:val="20"/>
          <w:szCs w:val="20"/>
          <w:color w:val="auto"/>
        </w:rPr>
      </w:pPr>
      <w:r>
        <w:rPr>
          <w:rFonts w:ascii="Courier New" w:cs="Courier New" w:eastAsia="Courier New" w:hAnsi="Courier New"/>
          <w:sz w:val="18"/>
          <w:szCs w:val="18"/>
          <w:color w:val="auto"/>
        </w:rPr>
        <w:t>income tax benefit of $1 in 2002 and</w:t>
      </w:r>
    </w:p>
    <w:p>
      <w:pPr>
        <w:spacing w:after="0" w:line="3" w:lineRule="exact"/>
        <w:rPr>
          <w:sz w:val="20"/>
          <w:szCs w:val="20"/>
          <w:color w:val="auto"/>
        </w:rPr>
      </w:pPr>
    </w:p>
    <w:p>
      <w:pPr>
        <w:jc w:val="center"/>
        <w:ind w:right="4199"/>
        <w:spacing w:after="0" w:line="268" w:lineRule="auto"/>
        <w:rPr>
          <w:sz w:val="20"/>
          <w:szCs w:val="20"/>
          <w:color w:val="auto"/>
        </w:rPr>
      </w:pPr>
      <w:r>
        <w:rPr>
          <w:rFonts w:ascii="Courier New" w:cs="Courier New" w:eastAsia="Courier New" w:hAnsi="Courier New"/>
          <w:sz w:val="16"/>
          <w:szCs w:val="16"/>
          <w:color w:val="auto"/>
        </w:rPr>
        <w:t>2001................ -- -- (1) (1) Cumulative effect of changes in accounting principle, net of income tax expense of $0 in 2002 and $2 in 2001....... -- -- 2 2 -- ---- ------ ------ ------ Net income................................................. $ 217 $ 191 $ 355 $ 315 ====== ====== ====== ====== Basic earnings per common share: Income before</w:t>
      </w:r>
    </w:p>
    <w:p>
      <w:pPr>
        <w:jc w:val="center"/>
        <w:ind w:right="4199"/>
        <w:spacing w:after="0" w:line="234" w:lineRule="auto"/>
        <w:rPr>
          <w:sz w:val="20"/>
          <w:szCs w:val="20"/>
          <w:color w:val="auto"/>
        </w:rPr>
      </w:pPr>
      <w:r>
        <w:rPr>
          <w:rFonts w:ascii="Courier New" w:cs="Courier New" w:eastAsia="Courier New" w:hAnsi="Courier New"/>
          <w:sz w:val="18"/>
          <w:szCs w:val="18"/>
          <w:color w:val="auto"/>
        </w:rPr>
        <w:t>extraordinary item and cumulative effect of changes in</w:t>
      </w:r>
    </w:p>
    <w:p>
      <w:pPr>
        <w:jc w:val="center"/>
        <w:ind w:right="4199"/>
        <w:spacing w:after="0"/>
        <w:rPr>
          <w:sz w:val="20"/>
          <w:szCs w:val="20"/>
          <w:color w:val="auto"/>
        </w:rPr>
      </w:pPr>
      <w:r>
        <w:rPr>
          <w:rFonts w:ascii="Courier New" w:cs="Courier New" w:eastAsia="Courier New" w:hAnsi="Courier New"/>
          <w:sz w:val="18"/>
          <w:szCs w:val="18"/>
          <w:color w:val="auto"/>
        </w:rPr>
        <w:t>accounting principle....................... $ 0.35 $</w:t>
      </w:r>
    </w:p>
    <w:p>
      <w:pPr>
        <w:jc w:val="center"/>
        <w:ind w:right="4199"/>
        <w:spacing w:after="0" w:line="237" w:lineRule="auto"/>
        <w:rPr>
          <w:sz w:val="20"/>
          <w:szCs w:val="20"/>
          <w:color w:val="auto"/>
        </w:rPr>
      </w:pPr>
      <w:r>
        <w:rPr>
          <w:rFonts w:ascii="Courier New" w:cs="Courier New" w:eastAsia="Courier New" w:hAnsi="Courier New"/>
          <w:sz w:val="18"/>
          <w:szCs w:val="18"/>
          <w:color w:val="auto"/>
        </w:rPr>
        <w:t>0.31 $ 0.57 $ 0.50 Extraordinary</w:t>
      </w:r>
    </w:p>
    <w:p>
      <w:pPr>
        <w:jc w:val="center"/>
        <w:ind w:right="4199"/>
        <w:spacing w:after="0"/>
        <w:rPr>
          <w:sz w:val="20"/>
          <w:szCs w:val="20"/>
          <w:color w:val="auto"/>
        </w:rPr>
      </w:pPr>
      <w:r>
        <w:rPr>
          <w:rFonts w:ascii="Courier New" w:cs="Courier New" w:eastAsia="Courier New" w:hAnsi="Courier New"/>
          <w:sz w:val="18"/>
          <w:szCs w:val="18"/>
          <w:color w:val="auto"/>
        </w:rPr>
        <w:t>item....................................... -- -- -- --</w:t>
      </w:r>
    </w:p>
    <w:p>
      <w:pPr>
        <w:jc w:val="center"/>
        <w:ind w:right="4199"/>
        <w:spacing w:after="0" w:line="237" w:lineRule="auto"/>
        <w:rPr>
          <w:sz w:val="20"/>
          <w:szCs w:val="20"/>
          <w:color w:val="auto"/>
        </w:rPr>
      </w:pPr>
      <w:r>
        <w:rPr>
          <w:rFonts w:ascii="Courier New" w:cs="Courier New" w:eastAsia="Courier New" w:hAnsi="Courier New"/>
          <w:sz w:val="18"/>
          <w:szCs w:val="18"/>
          <w:color w:val="auto"/>
        </w:rPr>
        <w:t>Cumulative effect of changes in accounting</w:t>
      </w:r>
    </w:p>
    <w:p>
      <w:pPr>
        <w:jc w:val="center"/>
        <w:ind w:right="4199"/>
        <w:spacing w:after="0"/>
        <w:rPr>
          <w:sz w:val="20"/>
          <w:szCs w:val="20"/>
          <w:color w:val="auto"/>
        </w:rPr>
      </w:pPr>
      <w:r>
        <w:rPr>
          <w:rFonts w:ascii="Courier New" w:cs="Courier New" w:eastAsia="Courier New" w:hAnsi="Courier New"/>
          <w:sz w:val="18"/>
          <w:szCs w:val="18"/>
          <w:color w:val="auto"/>
        </w:rPr>
        <w:t>principle..... -- -- -- -- ------ ------ ------ ------</w:t>
      </w:r>
    </w:p>
    <w:p>
      <w:pPr>
        <w:jc w:val="center"/>
        <w:ind w:right="4199"/>
        <w:spacing w:after="0" w:line="237" w:lineRule="auto"/>
        <w:rPr>
          <w:sz w:val="20"/>
          <w:szCs w:val="20"/>
          <w:color w:val="auto"/>
        </w:rPr>
      </w:pPr>
      <w:r>
        <w:rPr>
          <w:rFonts w:ascii="Courier New" w:cs="Courier New" w:eastAsia="Courier New" w:hAnsi="Courier New"/>
          <w:sz w:val="18"/>
          <w:szCs w:val="18"/>
          <w:color w:val="auto"/>
        </w:rPr>
        <w:t>Net</w:t>
      </w:r>
    </w:p>
    <w:p>
      <w:pPr>
        <w:jc w:val="center"/>
        <w:ind w:right="4199"/>
        <w:spacing w:after="0"/>
        <w:rPr>
          <w:sz w:val="20"/>
          <w:szCs w:val="20"/>
          <w:color w:val="auto"/>
        </w:rPr>
      </w:pPr>
      <w:r>
        <w:rPr>
          <w:rFonts w:ascii="Courier New" w:cs="Courier New" w:eastAsia="Courier New" w:hAnsi="Courier New"/>
          <w:sz w:val="18"/>
          <w:szCs w:val="18"/>
          <w:color w:val="auto"/>
        </w:rPr>
        <w:t>income.................................................</w:t>
      </w:r>
    </w:p>
    <w:p>
      <w:pPr>
        <w:ind w:left="320" w:hanging="210"/>
        <w:spacing w:after="0" w:line="237"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0.35 $ 0.31 $ 0.57 $ 0.50 ====== ======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 Income before</w:t>
      </w:r>
    </w:p>
    <w:p>
      <w:pPr>
        <w:jc w:val="center"/>
        <w:ind w:right="4199"/>
        <w:spacing w:after="0"/>
        <w:rPr>
          <w:sz w:val="20"/>
          <w:szCs w:val="20"/>
          <w:color w:val="auto"/>
        </w:rPr>
      </w:pPr>
      <w:r>
        <w:rPr>
          <w:rFonts w:ascii="Courier New" w:cs="Courier New" w:eastAsia="Courier New" w:hAnsi="Courier New"/>
          <w:sz w:val="18"/>
          <w:szCs w:val="18"/>
          <w:color w:val="auto"/>
        </w:rPr>
        <w:t>extraordinary item and cumulative effect of changes in</w:t>
      </w:r>
    </w:p>
    <w:p>
      <w:pPr>
        <w:jc w:val="center"/>
        <w:ind w:right="4199"/>
        <w:spacing w:after="0" w:line="237" w:lineRule="auto"/>
        <w:rPr>
          <w:sz w:val="20"/>
          <w:szCs w:val="20"/>
          <w:color w:val="auto"/>
        </w:rPr>
      </w:pPr>
      <w:r>
        <w:rPr>
          <w:rFonts w:ascii="Courier New" w:cs="Courier New" w:eastAsia="Courier New" w:hAnsi="Courier New"/>
          <w:sz w:val="18"/>
          <w:szCs w:val="18"/>
          <w:color w:val="auto"/>
        </w:rPr>
        <w:t>accounting principle....................... $ 0.35 $</w:t>
      </w:r>
    </w:p>
    <w:p>
      <w:pPr>
        <w:jc w:val="center"/>
        <w:ind w:right="4199"/>
        <w:spacing w:after="0" w:line="238" w:lineRule="auto"/>
        <w:rPr>
          <w:sz w:val="20"/>
          <w:szCs w:val="20"/>
          <w:color w:val="auto"/>
        </w:rPr>
      </w:pPr>
      <w:r>
        <w:rPr>
          <w:rFonts w:ascii="Courier New" w:cs="Courier New" w:eastAsia="Courier New" w:hAnsi="Courier New"/>
          <w:sz w:val="18"/>
          <w:szCs w:val="18"/>
          <w:color w:val="auto"/>
        </w:rPr>
        <w:t>0.30 $ 0.57 $ 0.50 Extraordinary</w:t>
      </w:r>
    </w:p>
    <w:p>
      <w:pPr>
        <w:jc w:val="center"/>
        <w:ind w:right="4199"/>
        <w:spacing w:after="0"/>
        <w:rPr>
          <w:sz w:val="20"/>
          <w:szCs w:val="20"/>
          <w:color w:val="auto"/>
        </w:rPr>
      </w:pPr>
      <w:r>
        <w:rPr>
          <w:rFonts w:ascii="Courier New" w:cs="Courier New" w:eastAsia="Courier New" w:hAnsi="Courier New"/>
          <w:sz w:val="18"/>
          <w:szCs w:val="18"/>
          <w:color w:val="auto"/>
        </w:rPr>
        <w:t>item....................................... -- -- -- --</w:t>
      </w:r>
    </w:p>
    <w:p>
      <w:pPr>
        <w:jc w:val="center"/>
        <w:ind w:right="4199"/>
        <w:spacing w:after="0" w:line="237" w:lineRule="auto"/>
        <w:rPr>
          <w:sz w:val="20"/>
          <w:szCs w:val="20"/>
          <w:color w:val="auto"/>
        </w:rPr>
      </w:pPr>
      <w:r>
        <w:rPr>
          <w:rFonts w:ascii="Courier New" w:cs="Courier New" w:eastAsia="Courier New" w:hAnsi="Courier New"/>
          <w:sz w:val="18"/>
          <w:szCs w:val="18"/>
          <w:color w:val="auto"/>
        </w:rPr>
        <w:t>Cumulative effect of changes in accounting</w:t>
      </w:r>
    </w:p>
    <w:p>
      <w:pPr>
        <w:jc w:val="center"/>
        <w:ind w:right="4199"/>
        <w:spacing w:after="0"/>
        <w:rPr>
          <w:sz w:val="20"/>
          <w:szCs w:val="20"/>
          <w:color w:val="auto"/>
        </w:rPr>
      </w:pPr>
      <w:r>
        <w:rPr>
          <w:rFonts w:ascii="Courier New" w:cs="Courier New" w:eastAsia="Courier New" w:hAnsi="Courier New"/>
          <w:sz w:val="18"/>
          <w:szCs w:val="18"/>
          <w:color w:val="auto"/>
        </w:rPr>
        <w:t>principle..... -- -- -- -- ------ ------ ------ ------</w:t>
      </w:r>
    </w:p>
    <w:p>
      <w:pPr>
        <w:jc w:val="center"/>
        <w:ind w:right="4199"/>
        <w:spacing w:after="0" w:line="237" w:lineRule="auto"/>
        <w:rPr>
          <w:sz w:val="20"/>
          <w:szCs w:val="20"/>
          <w:color w:val="auto"/>
        </w:rPr>
      </w:pPr>
      <w:r>
        <w:rPr>
          <w:rFonts w:ascii="Courier New" w:cs="Courier New" w:eastAsia="Courier New" w:hAnsi="Courier New"/>
          <w:sz w:val="18"/>
          <w:szCs w:val="18"/>
          <w:color w:val="auto"/>
        </w:rPr>
        <w:t>Net</w:t>
      </w:r>
    </w:p>
    <w:p>
      <w:pPr>
        <w:jc w:val="center"/>
        <w:ind w:right="4199"/>
        <w:spacing w:after="0"/>
        <w:rPr>
          <w:sz w:val="20"/>
          <w:szCs w:val="20"/>
          <w:color w:val="auto"/>
        </w:rPr>
      </w:pPr>
      <w:r>
        <w:rPr>
          <w:rFonts w:ascii="Courier New" w:cs="Courier New" w:eastAsia="Courier New" w:hAnsi="Courier New"/>
          <w:sz w:val="18"/>
          <w:szCs w:val="18"/>
          <w:color w:val="auto"/>
        </w:rPr>
        <w:t>income.................................................</w:t>
      </w:r>
    </w:p>
    <w:p>
      <w:pPr>
        <w:jc w:val="center"/>
        <w:ind w:right="4199"/>
        <w:spacing w:after="0" w:line="237" w:lineRule="auto"/>
        <w:rPr>
          <w:sz w:val="20"/>
          <w:szCs w:val="20"/>
          <w:color w:val="auto"/>
        </w:rPr>
      </w:pPr>
      <w:r>
        <w:rPr>
          <w:rFonts w:ascii="Courier New" w:cs="Courier New" w:eastAsia="Courier New" w:hAnsi="Courier New"/>
          <w:sz w:val="18"/>
          <w:szCs w:val="18"/>
          <w:color w:val="auto"/>
        </w:rPr>
        <w:t>$ 0.35 $ 0.30 $ 0.57 $ 0.50 ====== ====== ======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ind w:left="3480"/>
        <w:spacing w:after="0" w:line="238" w:lineRule="auto"/>
        <w:rPr>
          <w:sz w:val="20"/>
          <w:szCs w:val="20"/>
          <w:color w:val="auto"/>
        </w:rPr>
      </w:pPr>
      <w:r>
        <w:rPr>
          <w:rFonts w:ascii="Courier New" w:cs="Courier New" w:eastAsia="Courier New" w:hAnsi="Courier New"/>
          <w:sz w:val="18"/>
          <w:szCs w:val="18"/>
          <w:color w:val="auto"/>
        </w:rPr>
        <w:t>(IN MILLIONS)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SIX MONTHS ENDED JUNE 30, --------------- 2002 2001 -----</w:t>
      </w:r>
    </w:p>
    <w:p>
      <w:pPr>
        <w:ind w:left="480"/>
        <w:spacing w:after="0" w:line="238" w:lineRule="auto"/>
        <w:rPr>
          <w:sz w:val="20"/>
          <w:szCs w:val="20"/>
          <w:color w:val="auto"/>
        </w:rPr>
      </w:pPr>
      <w:r>
        <w:rPr>
          <w:rFonts w:ascii="Courier New" w:cs="Courier New" w:eastAsia="Courier New" w:hAnsi="Courier New"/>
          <w:sz w:val="18"/>
          <w:szCs w:val="18"/>
          <w:color w:val="auto"/>
        </w:rPr>
        <w:t>------- Cash flows from operating activities: Net</w:t>
      </w:r>
    </w:p>
    <w:p>
      <w:pPr>
        <w:ind w:left="120"/>
        <w:spacing w:after="0"/>
        <w:tabs>
          <w:tab w:leader="dot" w:pos="588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355 $ 315 Adjustments to reconcile net income to net cash</w:t>
      </w:r>
    </w:p>
    <w:p>
      <w:pPr>
        <w:ind w:left="380"/>
        <w:spacing w:after="0" w:line="238" w:lineRule="auto"/>
        <w:rPr>
          <w:sz w:val="20"/>
          <w:szCs w:val="20"/>
          <w:color w:val="auto"/>
        </w:rPr>
      </w:pPr>
      <w:r>
        <w:rPr>
          <w:rFonts w:ascii="Courier New" w:cs="Courier New" w:eastAsia="Courier New" w:hAnsi="Courier New"/>
          <w:sz w:val="18"/>
          <w:szCs w:val="18"/>
          <w:color w:val="auto"/>
        </w:rPr>
        <w:t>provided by operating activities: Provision for bad</w:t>
      </w:r>
    </w:p>
    <w:p>
      <w:pPr>
        <w:ind w:left="60"/>
        <w:spacing w:after="0"/>
        <w:tabs>
          <w:tab w:leader="dot" w:pos="3840" w:val="left"/>
        </w:tabs>
        <w:rPr>
          <w:sz w:val="20"/>
          <w:szCs w:val="20"/>
          <w:color w:val="auto"/>
        </w:rPr>
      </w:pPr>
      <w:r>
        <w:rPr>
          <w:rFonts w:ascii="Courier New" w:cs="Courier New" w:eastAsia="Courier New" w:hAnsi="Courier New"/>
          <w:sz w:val="18"/>
          <w:szCs w:val="18"/>
          <w:color w:val="auto"/>
        </w:rPr>
        <w:t>debts</w:t>
      </w:r>
      <w:r>
        <w:rPr>
          <w:sz w:val="20"/>
          <w:szCs w:val="20"/>
          <w:color w:val="auto"/>
        </w:rPr>
        <w:tab/>
      </w:r>
      <w:r>
        <w:rPr>
          <w:rFonts w:ascii="Courier New" w:cs="Courier New" w:eastAsia="Courier New" w:hAnsi="Courier New"/>
          <w:sz w:val="16"/>
          <w:szCs w:val="16"/>
          <w:color w:val="auto"/>
        </w:rPr>
        <w:t>17 5 Depreciation and</w:t>
      </w:r>
    </w:p>
    <w:p>
      <w:pPr>
        <w:ind w:left="260"/>
        <w:spacing w:after="0"/>
        <w:tabs>
          <w:tab w:leader="dot" w:pos="4140" w:val="left"/>
        </w:tabs>
        <w:rPr>
          <w:sz w:val="20"/>
          <w:szCs w:val="20"/>
          <w:color w:val="auto"/>
        </w:rPr>
      </w:pPr>
      <w:r>
        <w:rPr>
          <w:rFonts w:ascii="Courier New" w:cs="Courier New" w:eastAsia="Courier New" w:hAnsi="Courier New"/>
          <w:sz w:val="18"/>
          <w:szCs w:val="18"/>
          <w:color w:val="auto"/>
        </w:rPr>
        <w:t>amortization</w:t>
      </w:r>
      <w:r>
        <w:rPr>
          <w:sz w:val="20"/>
          <w:szCs w:val="20"/>
          <w:color w:val="auto"/>
        </w:rPr>
        <w:tab/>
      </w:r>
      <w:r>
        <w:rPr>
          <w:rFonts w:ascii="Courier New" w:cs="Courier New" w:eastAsia="Courier New" w:hAnsi="Courier New"/>
          <w:sz w:val="16"/>
          <w:szCs w:val="16"/>
          <w:color w:val="auto"/>
        </w:rPr>
        <w:t>607 676 Deferred</w:t>
      </w:r>
    </w:p>
    <w:p>
      <w:pPr>
        <w:ind w:left="320"/>
        <w:spacing w:after="0"/>
        <w:tabs>
          <w:tab w:leader="dot" w:pos="5040" w:val="left"/>
        </w:tabs>
        <w:rPr>
          <w:sz w:val="20"/>
          <w:szCs w:val="20"/>
          <w:color w:val="auto"/>
        </w:rPr>
      </w:pPr>
      <w:r>
        <w:rPr>
          <w:rFonts w:ascii="Courier New" w:cs="Courier New" w:eastAsia="Courier New" w:hAnsi="Courier New"/>
          <w:sz w:val="18"/>
          <w:szCs w:val="18"/>
          <w:color w:val="auto"/>
        </w:rPr>
        <w:t>income tax provision</w:t>
      </w:r>
      <w:r>
        <w:rPr>
          <w:sz w:val="20"/>
          <w:szCs w:val="20"/>
          <w:color w:val="auto"/>
        </w:rPr>
        <w:tab/>
      </w:r>
      <w:r>
        <w:rPr>
          <w:rFonts w:ascii="Courier New" w:cs="Courier New" w:eastAsia="Courier New" w:hAnsi="Courier New"/>
          <w:sz w:val="16"/>
          <w:szCs w:val="16"/>
          <w:color w:val="auto"/>
        </w:rPr>
        <w:t>110 101</w:t>
      </w:r>
    </w:p>
    <w:p>
      <w:pPr>
        <w:ind w:left="60"/>
        <w:spacing w:after="0"/>
        <w:tabs>
          <w:tab w:leader="dot" w:pos="5720" w:val="left"/>
        </w:tabs>
        <w:rPr>
          <w:sz w:val="20"/>
          <w:szCs w:val="20"/>
          <w:color w:val="auto"/>
        </w:rPr>
      </w:pPr>
      <w:r>
        <w:rPr>
          <w:rFonts w:ascii="Courier New" w:cs="Courier New" w:eastAsia="Courier New" w:hAnsi="Courier New"/>
          <w:sz w:val="18"/>
          <w:szCs w:val="18"/>
          <w:color w:val="auto"/>
        </w:rPr>
        <w:t>Minority interest in subsidiaries</w:t>
      </w:r>
      <w:r>
        <w:rPr>
          <w:sz w:val="20"/>
          <w:szCs w:val="20"/>
          <w:color w:val="auto"/>
        </w:rPr>
        <w:tab/>
      </w:r>
      <w:r>
        <w:rPr>
          <w:rFonts w:ascii="Courier New" w:cs="Courier New" w:eastAsia="Courier New" w:hAnsi="Courier New"/>
          <w:sz w:val="16"/>
          <w:szCs w:val="16"/>
          <w:color w:val="auto"/>
        </w:rPr>
        <w:t>3 3</w:t>
      </w:r>
    </w:p>
    <w:p>
      <w:pPr>
        <w:ind w:left="60"/>
        <w:spacing w:after="0"/>
        <w:tabs>
          <w:tab w:leader="dot" w:pos="5720" w:val="left"/>
        </w:tabs>
        <w:rPr>
          <w:sz w:val="20"/>
          <w:szCs w:val="20"/>
          <w:color w:val="auto"/>
        </w:rPr>
      </w:pPr>
      <w:r>
        <w:rPr>
          <w:rFonts w:ascii="Courier New" w:cs="Courier New" w:eastAsia="Courier New" w:hAnsi="Courier New"/>
          <w:sz w:val="18"/>
          <w:szCs w:val="18"/>
          <w:color w:val="auto"/>
        </w:rPr>
        <w:t>Net gain on disposal of assets</w:t>
      </w:r>
      <w:r>
        <w:rPr>
          <w:sz w:val="20"/>
          <w:szCs w:val="20"/>
          <w:color w:val="auto"/>
        </w:rPr>
        <w:tab/>
      </w:r>
      <w:r>
        <w:rPr>
          <w:rFonts w:ascii="Courier New" w:cs="Courier New" w:eastAsia="Courier New" w:hAnsi="Courier New"/>
          <w:sz w:val="16"/>
          <w:szCs w:val="16"/>
          <w:color w:val="auto"/>
        </w:rPr>
        <w:t>(3)</w:t>
      </w:r>
    </w:p>
    <w:p>
      <w:pPr>
        <w:ind w:left="740"/>
        <w:spacing w:after="0" w:line="237" w:lineRule="auto"/>
        <w:rPr>
          <w:sz w:val="20"/>
          <w:szCs w:val="20"/>
          <w:color w:val="auto"/>
        </w:rPr>
      </w:pPr>
      <w:r>
        <w:rPr>
          <w:rFonts w:ascii="Courier New" w:cs="Courier New" w:eastAsia="Courier New" w:hAnsi="Courier New"/>
          <w:sz w:val="18"/>
          <w:szCs w:val="18"/>
          <w:color w:val="auto"/>
        </w:rPr>
        <w:t>(12) Effect of asset impairments and unusual</w:t>
      </w:r>
    </w:p>
    <w:p>
      <w:pPr>
        <w:ind w:left="60"/>
        <w:spacing w:after="0"/>
        <w:tabs>
          <w:tab w:leader="dot" w:pos="1520" w:val="left"/>
        </w:tabs>
        <w:rPr>
          <w:sz w:val="20"/>
          <w:szCs w:val="20"/>
          <w:color w:val="auto"/>
        </w:rPr>
      </w:pPr>
      <w:r>
        <w:rPr>
          <w:rFonts w:ascii="Courier New" w:cs="Courier New" w:eastAsia="Courier New" w:hAnsi="Courier New"/>
          <w:sz w:val="18"/>
          <w:szCs w:val="18"/>
          <w:color w:val="auto"/>
        </w:rPr>
        <w:t>items</w:t>
      </w:r>
      <w:r>
        <w:rPr>
          <w:sz w:val="20"/>
          <w:szCs w:val="20"/>
          <w:color w:val="auto"/>
        </w:rPr>
        <w:tab/>
      </w:r>
      <w:r>
        <w:rPr>
          <w:rFonts w:ascii="Courier New" w:cs="Courier New" w:eastAsia="Courier New" w:hAnsi="Courier New"/>
          <w:sz w:val="16"/>
          <w:szCs w:val="16"/>
          <w:color w:val="auto"/>
        </w:rPr>
        <w:t>(6) 8 Change in assets and liabilities, net</w:t>
      </w:r>
    </w:p>
    <w:p>
      <w:pPr>
        <w:ind w:left="740"/>
        <w:spacing w:after="0"/>
        <w:rPr>
          <w:sz w:val="20"/>
          <w:szCs w:val="20"/>
          <w:color w:val="auto"/>
        </w:rPr>
      </w:pPr>
      <w:r>
        <w:rPr>
          <w:rFonts w:ascii="Courier New" w:cs="Courier New" w:eastAsia="Courier New" w:hAnsi="Courier New"/>
          <w:sz w:val="18"/>
          <w:szCs w:val="18"/>
          <w:color w:val="auto"/>
        </w:rPr>
        <w:t>of effects of acquisitions and divestitures:</w:t>
      </w:r>
    </w:p>
    <w:p>
      <w:pPr>
        <w:ind w:left="160"/>
        <w:spacing w:after="0"/>
        <w:tabs>
          <w:tab w:leader="dot" w:pos="5520" w:val="left"/>
        </w:tabs>
        <w:rPr>
          <w:sz w:val="20"/>
          <w:szCs w:val="20"/>
          <w:color w:val="auto"/>
        </w:rPr>
      </w:pPr>
      <w:r>
        <w:rPr>
          <w:rFonts w:ascii="Courier New" w:cs="Courier New" w:eastAsia="Courier New" w:hAnsi="Courier New"/>
          <w:sz w:val="18"/>
          <w:szCs w:val="18"/>
          <w:color w:val="auto"/>
        </w:rPr>
        <w:t>Receivables</w:t>
      </w:r>
      <w:r>
        <w:rPr>
          <w:sz w:val="20"/>
          <w:szCs w:val="20"/>
          <w:color w:val="auto"/>
        </w:rPr>
        <w:tab/>
      </w:r>
      <w:r>
        <w:rPr>
          <w:rFonts w:ascii="Courier New" w:cs="Courier New" w:eastAsia="Courier New" w:hAnsi="Courier New"/>
          <w:sz w:val="16"/>
          <w:szCs w:val="16"/>
          <w:color w:val="auto"/>
        </w:rPr>
        <w:t>(39)</w:t>
      </w:r>
    </w:p>
    <w:p>
      <w:pPr>
        <w:ind w:left="680" w:hanging="517"/>
        <w:spacing w:after="0"/>
        <w:tabs>
          <w:tab w:leader="none" w:pos="6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Prepaid expenses and other current assets.........</w:t>
      </w:r>
    </w:p>
    <w:p>
      <w:pPr>
        <w:ind w:left="540" w:hanging="430"/>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Other assets......................................</w:t>
      </w:r>
    </w:p>
    <w:p>
      <w:pPr>
        <w:ind w:left="1580" w:hanging="522"/>
        <w:spacing w:after="0" w:line="238" w:lineRule="auto"/>
        <w:tabs>
          <w:tab w:leader="none" w:pos="15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Accounts payable and accrued</w:t>
      </w:r>
    </w:p>
    <w:p>
      <w:pPr>
        <w:jc w:val="center"/>
        <w:ind w:right="4099"/>
        <w:spacing w:after="0"/>
        <w:rPr>
          <w:sz w:val="20"/>
          <w:szCs w:val="20"/>
          <w:color w:val="auto"/>
        </w:rPr>
      </w:pPr>
      <w:r>
        <w:rPr>
          <w:rFonts w:ascii="Courier New" w:cs="Courier New" w:eastAsia="Courier New" w:hAnsi="Courier New"/>
          <w:sz w:val="18"/>
          <w:szCs w:val="18"/>
          <w:color w:val="auto"/>
        </w:rPr>
        <w:t>liabilities.......... (152) (179) Deferred revenues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other liabilities........... 30 (7) ----- ------- Net</w:t>
      </w:r>
    </w:p>
    <w:p>
      <w:pPr>
        <w:ind w:left="120"/>
        <w:spacing w:after="0" w:line="238" w:lineRule="auto"/>
        <w:rPr>
          <w:sz w:val="20"/>
          <w:szCs w:val="20"/>
          <w:color w:val="auto"/>
        </w:rPr>
      </w:pPr>
      <w:r>
        <w:rPr>
          <w:rFonts w:ascii="Courier New" w:cs="Courier New" w:eastAsia="Courier New" w:hAnsi="Courier New"/>
          <w:sz w:val="18"/>
          <w:szCs w:val="18"/>
          <w:color w:val="auto"/>
        </w:rPr>
        <w:t>cash provided by operating activities...................</w:t>
      </w:r>
    </w:p>
    <w:p>
      <w:pPr>
        <w:ind w:left="580"/>
        <w:spacing w:after="0"/>
        <w:rPr>
          <w:sz w:val="20"/>
          <w:szCs w:val="20"/>
          <w:color w:val="auto"/>
        </w:rPr>
      </w:pPr>
      <w:r>
        <w:rPr>
          <w:rFonts w:ascii="Courier New" w:cs="Courier New" w:eastAsia="Courier New" w:hAnsi="Courier New"/>
          <w:sz w:val="18"/>
          <w:szCs w:val="18"/>
          <w:color w:val="auto"/>
        </w:rPr>
        <w:t>884 866 ----- ------- Cash flows from investing</w:t>
      </w:r>
    </w:p>
    <w:p>
      <w:pPr>
        <w:jc w:val="center"/>
        <w:ind w:right="4099"/>
        <w:spacing w:after="0" w:line="237" w:lineRule="auto"/>
        <w:rPr>
          <w:sz w:val="20"/>
          <w:szCs w:val="20"/>
          <w:color w:val="auto"/>
        </w:rPr>
      </w:pPr>
      <w:r>
        <w:rPr>
          <w:rFonts w:ascii="Courier New" w:cs="Courier New" w:eastAsia="Courier New" w:hAnsi="Courier New"/>
          <w:sz w:val="18"/>
          <w:szCs w:val="18"/>
          <w:color w:val="auto"/>
        </w:rPr>
        <w:t>activities: Acquisitions of businesses, net of cash</w:t>
      </w:r>
    </w:p>
    <w:p>
      <w:pPr>
        <w:ind w:left="1160"/>
        <w:spacing w:after="0"/>
        <w:rPr>
          <w:sz w:val="20"/>
          <w:szCs w:val="20"/>
          <w:color w:val="auto"/>
        </w:rPr>
      </w:pPr>
      <w:r>
        <w:rPr>
          <w:rFonts w:ascii="Courier New" w:cs="Courier New" w:eastAsia="Courier New" w:hAnsi="Courier New"/>
          <w:sz w:val="18"/>
          <w:szCs w:val="18"/>
          <w:color w:val="auto"/>
        </w:rPr>
        <w:t>acquired.......... (64) (65) Capital</w:t>
      </w:r>
    </w:p>
    <w:p>
      <w:pPr>
        <w:ind w:left="120"/>
        <w:spacing w:after="0" w:line="237" w:lineRule="auto"/>
        <w:rPr>
          <w:sz w:val="20"/>
          <w:szCs w:val="20"/>
          <w:color w:val="auto"/>
        </w:rPr>
      </w:pPr>
      <w:r>
        <w:rPr>
          <w:rFonts w:ascii="Courier New" w:cs="Courier New" w:eastAsia="Courier New" w:hAnsi="Courier New"/>
          <w:sz w:val="18"/>
          <w:szCs w:val="18"/>
          <w:color w:val="auto"/>
        </w:rPr>
        <w:t>expenditures...................................... (552)</w:t>
      </w:r>
    </w:p>
    <w:p>
      <w:pPr>
        <w:ind w:left="220"/>
        <w:spacing w:after="0"/>
        <w:rPr>
          <w:sz w:val="20"/>
          <w:szCs w:val="20"/>
          <w:color w:val="auto"/>
        </w:rPr>
      </w:pPr>
      <w:r>
        <w:rPr>
          <w:rFonts w:ascii="Courier New" w:cs="Courier New" w:eastAsia="Courier New" w:hAnsi="Courier New"/>
          <w:sz w:val="18"/>
          <w:szCs w:val="18"/>
          <w:color w:val="auto"/>
        </w:rPr>
        <w:t>(474) Proceeds from divestitures of businesses, net of</w:t>
      </w:r>
    </w:p>
    <w:p>
      <w:pPr>
        <w:ind w:left="1320"/>
        <w:spacing w:after="0" w:line="237" w:lineRule="auto"/>
        <w:rPr>
          <w:sz w:val="20"/>
          <w:szCs w:val="20"/>
          <w:color w:val="auto"/>
        </w:rPr>
      </w:pPr>
      <w:r>
        <w:rPr>
          <w:rFonts w:ascii="Courier New" w:cs="Courier New" w:eastAsia="Courier New" w:hAnsi="Courier New"/>
          <w:sz w:val="18"/>
          <w:szCs w:val="18"/>
          <w:color w:val="auto"/>
        </w:rPr>
        <w:t>cash divested, and other sales of</w:t>
      </w:r>
    </w:p>
    <w:p>
      <w:pPr>
        <w:ind w:left="1380"/>
        <w:spacing w:after="0" w:line="238" w:lineRule="auto"/>
        <w:rPr>
          <w:sz w:val="20"/>
          <w:szCs w:val="20"/>
          <w:color w:val="auto"/>
        </w:rPr>
      </w:pPr>
      <w:r>
        <w:rPr>
          <w:rFonts w:ascii="Courier New" w:cs="Courier New" w:eastAsia="Courier New" w:hAnsi="Courier New"/>
          <w:sz w:val="18"/>
          <w:szCs w:val="18"/>
          <w:color w:val="auto"/>
        </w:rPr>
        <w:t>assets.................... 71 26</w:t>
      </w:r>
    </w:p>
    <w:p>
      <w:pPr>
        <w:spacing w:after="0"/>
        <w:rPr>
          <w:sz w:val="20"/>
          <w:szCs w:val="20"/>
          <w:color w:val="auto"/>
        </w:rPr>
      </w:pPr>
      <w:r>
        <w:rPr>
          <w:rFonts w:ascii="Courier New" w:cs="Courier New" w:eastAsia="Courier New" w:hAnsi="Courier New"/>
          <w:sz w:val="18"/>
          <w:szCs w:val="18"/>
          <w:color w:val="auto"/>
        </w:rPr>
        <w:t>Other.....................................................</w:t>
      </w:r>
    </w:p>
    <w:p>
      <w:pPr>
        <w:ind w:left="640"/>
        <w:spacing w:after="0" w:line="237" w:lineRule="auto"/>
        <w:rPr>
          <w:sz w:val="20"/>
          <w:szCs w:val="20"/>
          <w:color w:val="auto"/>
        </w:rPr>
      </w:pPr>
      <w:r>
        <w:rPr>
          <w:rFonts w:ascii="Courier New" w:cs="Courier New" w:eastAsia="Courier New" w:hAnsi="Courier New"/>
          <w:sz w:val="18"/>
          <w:szCs w:val="18"/>
          <w:color w:val="auto"/>
        </w:rPr>
        <w:t>96 64 ----- ------- Net cash used in investing</w:t>
      </w:r>
    </w:p>
    <w:p>
      <w:pPr>
        <w:ind w:left="60"/>
        <w:spacing w:after="0"/>
        <w:rPr>
          <w:sz w:val="20"/>
          <w:szCs w:val="20"/>
          <w:color w:val="auto"/>
        </w:rPr>
      </w:pPr>
      <w:r>
        <w:rPr>
          <w:rFonts w:ascii="Courier New" w:cs="Courier New" w:eastAsia="Courier New" w:hAnsi="Courier New"/>
          <w:sz w:val="18"/>
          <w:szCs w:val="18"/>
          <w:color w:val="auto"/>
        </w:rPr>
        <w:t>activities....................... (449) (449) ----- -----</w:t>
      </w:r>
    </w:p>
    <w:p>
      <w:pPr>
        <w:spacing w:after="0" w:line="4" w:lineRule="exact"/>
        <w:rPr>
          <w:sz w:val="20"/>
          <w:szCs w:val="20"/>
          <w:color w:val="auto"/>
        </w:rPr>
      </w:pPr>
    </w:p>
    <w:p>
      <w:pPr>
        <w:ind w:left="220" w:right="4319" w:firstLine="522"/>
        <w:spacing w:after="0" w:line="268" w:lineRule="auto"/>
        <w:tabs>
          <w:tab w:leader="none" w:pos="10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jc w:val="center"/>
        <w:ind w:right="4099"/>
        <w:spacing w:after="0" w:line="233" w:lineRule="auto"/>
        <w:rPr>
          <w:sz w:val="20"/>
          <w:szCs w:val="20"/>
          <w:color w:val="auto"/>
        </w:rPr>
      </w:pPr>
      <w:r>
        <w:rPr>
          <w:rFonts w:ascii="Courier New" w:cs="Courier New" w:eastAsia="Courier New" w:hAnsi="Courier New"/>
          <w:sz w:val="18"/>
          <w:szCs w:val="18"/>
          <w:color w:val="auto"/>
        </w:rPr>
        <w:t>498 953 Debt</w:t>
      </w:r>
    </w:p>
    <w:p>
      <w:pPr>
        <w:ind w:left="260"/>
        <w:spacing w:after="0"/>
        <w:rPr>
          <w:sz w:val="20"/>
          <w:szCs w:val="20"/>
          <w:color w:val="auto"/>
        </w:rPr>
      </w:pPr>
      <w:r>
        <w:rPr>
          <w:rFonts w:ascii="Courier New" w:cs="Courier New" w:eastAsia="Courier New" w:hAnsi="Courier New"/>
          <w:sz w:val="18"/>
          <w:szCs w:val="18"/>
          <w:color w:val="auto"/>
        </w:rPr>
        <w:t>repayments...........................................</w:t>
      </w:r>
    </w:p>
    <w:p>
      <w:pPr>
        <w:ind w:left="1700"/>
        <w:spacing w:after="0" w:line="237" w:lineRule="auto"/>
        <w:rPr>
          <w:sz w:val="20"/>
          <w:szCs w:val="20"/>
          <w:color w:val="auto"/>
        </w:rPr>
      </w:pPr>
      <w:r>
        <w:rPr>
          <w:rFonts w:ascii="Courier New" w:cs="Courier New" w:eastAsia="Courier New" w:hAnsi="Courier New"/>
          <w:sz w:val="18"/>
          <w:szCs w:val="18"/>
          <w:color w:val="auto"/>
        </w:rPr>
        <w:t>(468) (1,086) Common stock</w:t>
      </w:r>
    </w:p>
    <w:tbl>
      <w:tblPr>
        <w:tblLayout w:type="fixed"/>
        <w:tblInd w:w="0" w:type="dxa"/>
        <w:tblCellMar>
          <w:top w:w="0" w:type="dxa"/>
          <w:left w:w="0" w:type="dxa"/>
          <w:bottom w:w="0" w:type="dxa"/>
          <w:right w:w="0" w:type="dxa"/>
        </w:tblCellMar>
      </w:tblP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repurchases..................................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(500)</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Exercise of common stock options and</w:t>
            </w:r>
          </w:p>
        </w:tc>
        <w:tc>
          <w:tcPr>
            <w:tcW w:w="420" w:type="dxa"/>
            <w:vAlign w:val="bottom"/>
          </w:tcPr>
          <w:p>
            <w:pPr>
              <w:spacing w:after="0"/>
              <w:rPr>
                <w:sz w:val="17"/>
                <w:szCs w:val="17"/>
                <w:color w:val="auto"/>
              </w:rPr>
            </w:pPr>
          </w:p>
        </w:tc>
      </w:tr>
      <w:tr>
        <w:trPr>
          <w:trHeight w:val="203"/>
        </w:trPr>
        <w:tc>
          <w:tcPr>
            <w:tcW w:w="364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w w:val="87"/>
              </w:rPr>
              <w:t>warrants.............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Other.....................................................</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(19) ----- ------- Net cash used in financing</w:t>
            </w:r>
          </w:p>
        </w:tc>
        <w:tc>
          <w:tcPr>
            <w:tcW w:w="420" w:type="dxa"/>
            <w:vAlign w:val="bottom"/>
          </w:tcPr>
          <w:p>
            <w:pPr>
              <w:spacing w:after="0"/>
              <w:rPr>
                <w:sz w:val="17"/>
                <w:szCs w:val="17"/>
                <w:color w:val="auto"/>
              </w:rPr>
            </w:pPr>
          </w:p>
        </w:tc>
      </w:tr>
      <w:tr>
        <w:trPr>
          <w:trHeight w:val="203"/>
        </w:trPr>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(447)</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(114) ----- -----</w:t>
            </w:r>
          </w:p>
        </w:tc>
      </w:tr>
    </w:tbl>
    <w:p>
      <w:pPr>
        <w:spacing w:after="0" w:line="4" w:lineRule="exact"/>
        <w:rPr>
          <w:sz w:val="20"/>
          <w:szCs w:val="20"/>
          <w:color w:val="auto"/>
        </w:rPr>
      </w:pPr>
    </w:p>
    <w:p>
      <w:pPr>
        <w:ind w:right="4099" w:firstLine="374"/>
        <w:spacing w:after="0" w:line="268" w:lineRule="auto"/>
        <w:tabs>
          <w:tab w:leader="none" w:pos="6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exchange rate changes on cash and cash equivalents...............................................</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 (1) ----- ------- Increase (decrease) in cash and cash</w:t>
      </w:r>
    </w:p>
    <w:p>
      <w:pPr>
        <w:spacing w:after="0" w:line="203" w:lineRule="exact"/>
        <w:rPr>
          <w:sz w:val="20"/>
          <w:szCs w:val="20"/>
          <w:color w:val="auto"/>
        </w:rPr>
      </w:pPr>
    </w:p>
    <w:p>
      <w:pPr>
        <w:ind w:left="60" w:right="4159" w:firstLine="579"/>
        <w:spacing w:after="0" w:line="237" w:lineRule="auto"/>
        <w:rPr>
          <w:sz w:val="20"/>
          <w:szCs w:val="20"/>
          <w:color w:val="auto"/>
        </w:rPr>
      </w:pPr>
      <w:r>
        <w:rPr>
          <w:rFonts w:ascii="Courier New" w:cs="Courier New" w:eastAsia="Courier New" w:hAnsi="Courier New"/>
          <w:sz w:val="18"/>
          <w:szCs w:val="18"/>
          <w:color w:val="auto"/>
        </w:rPr>
        <w:t>equivalents............ (10) 302 Cash and cash equivalents at beginning of period............ 730 94 --- -- ------- Cash and cash equivalents at end of period.................. $ 720 $ 396 =====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CONSOLIDATED STATEMENT OF STOCKHOLDERS' EQUITY</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MILLIONS, EXCEPT SHARES IN THOUSANDS)</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ACCUMULATED COMMON STOCK</w:t>
      </w:r>
    </w:p>
    <w:p>
      <w:pPr>
        <w:ind w:left="60"/>
        <w:spacing w:after="0" w:line="238" w:lineRule="auto"/>
        <w:rPr>
          <w:sz w:val="20"/>
          <w:szCs w:val="20"/>
          <w:color w:val="auto"/>
        </w:rPr>
      </w:pPr>
      <w:r>
        <w:rPr>
          <w:rFonts w:ascii="Courier New" w:cs="Courier New" w:eastAsia="Courier New" w:hAnsi="Courier New"/>
          <w:sz w:val="18"/>
          <w:szCs w:val="18"/>
          <w:color w:val="auto"/>
        </w:rPr>
        <w:t>ADDITIONAL OTHER RESTRICTED</w:t>
      </w:r>
    </w:p>
    <w:p>
      <w:pPr>
        <w:ind w:left="60"/>
        <w:spacing w:after="0"/>
        <w:rPr>
          <w:sz w:val="20"/>
          <w:szCs w:val="20"/>
          <w:color w:val="auto"/>
        </w:rPr>
      </w:pPr>
      <w:r>
        <w:rPr>
          <w:rFonts w:ascii="Courier New" w:cs="Courier New" w:eastAsia="Courier New" w:hAnsi="Courier New"/>
          <w:sz w:val="18"/>
          <w:szCs w:val="18"/>
          <w:color w:val="auto"/>
        </w:rPr>
        <w:t>STOCK TREASURY STOCK ------</w:t>
      </w:r>
    </w:p>
    <w:p>
      <w:pPr>
        <w:ind w:left="60"/>
        <w:spacing w:after="0" w:line="237" w:lineRule="auto"/>
        <w:rPr>
          <w:sz w:val="20"/>
          <w:szCs w:val="20"/>
          <w:color w:val="auto"/>
        </w:rPr>
      </w:pPr>
      <w:r>
        <w:rPr>
          <w:rFonts w:ascii="Courier New" w:cs="Courier New" w:eastAsia="Courier New" w:hAnsi="Courier New"/>
          <w:sz w:val="18"/>
          <w:szCs w:val="18"/>
          <w:color w:val="auto"/>
        </w:rPr>
        <w:t>---------- PAID-IN RETAINED</w:t>
      </w:r>
    </w:p>
    <w:p>
      <w:pPr>
        <w:ind w:left="60"/>
        <w:spacing w:after="0" w:line="238" w:lineRule="auto"/>
        <w:rPr>
          <w:sz w:val="20"/>
          <w:szCs w:val="20"/>
          <w:color w:val="auto"/>
        </w:rPr>
      </w:pPr>
      <w:r>
        <w:rPr>
          <w:rFonts w:ascii="Courier New" w:cs="Courier New" w:eastAsia="Courier New" w:hAnsi="Courier New"/>
          <w:sz w:val="18"/>
          <w:szCs w:val="18"/>
          <w:color w:val="auto"/>
        </w:rPr>
        <w:t>COMPREHENSIVE UNEARNED ----</w:t>
      </w:r>
    </w:p>
    <w:p>
      <w:pPr>
        <w:ind w:left="160"/>
        <w:spacing w:after="0"/>
        <w:rPr>
          <w:sz w:val="20"/>
          <w:szCs w:val="20"/>
          <w:color w:val="auto"/>
        </w:rPr>
      </w:pPr>
      <w:r>
        <w:rPr>
          <w:rFonts w:ascii="Courier New" w:cs="Courier New" w:eastAsia="Courier New" w:hAnsi="Courier New"/>
          <w:sz w:val="18"/>
          <w:szCs w:val="18"/>
          <w:color w:val="auto"/>
        </w:rPr>
        <w:t>----------- SHARES AMOUNT</w:t>
      </w:r>
    </w:p>
    <w:p>
      <w:pPr>
        <w:jc w:val="center"/>
        <w:ind w:right="7259"/>
        <w:spacing w:after="0" w:line="237" w:lineRule="auto"/>
        <w:rPr>
          <w:sz w:val="20"/>
          <w:szCs w:val="20"/>
          <w:color w:val="auto"/>
        </w:rPr>
      </w:pPr>
      <w:r>
        <w:rPr>
          <w:rFonts w:ascii="Courier New" w:cs="Courier New" w:eastAsia="Courier New" w:hAnsi="Courier New"/>
          <w:sz w:val="18"/>
          <w:szCs w:val="18"/>
          <w:color w:val="auto"/>
        </w:rPr>
        <w:t>CAPITAL EARNINGS LOSS</w:t>
      </w:r>
    </w:p>
    <w:p>
      <w:pPr>
        <w:jc w:val="center"/>
        <w:ind w:right="7259"/>
        <w:spacing w:after="0"/>
        <w:rPr>
          <w:sz w:val="20"/>
          <w:szCs w:val="20"/>
          <w:color w:val="auto"/>
        </w:rPr>
      </w:pPr>
      <w:r>
        <w:rPr>
          <w:rFonts w:ascii="Courier New" w:cs="Courier New" w:eastAsia="Courier New" w:hAnsi="Courier New"/>
          <w:sz w:val="18"/>
          <w:szCs w:val="18"/>
          <w:color w:val="auto"/>
        </w:rPr>
        <w:t>COMPENSATION SHARES AMOUNT</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 ------------- -----</w:t>
      </w:r>
    </w:p>
    <w:p>
      <w:pPr>
        <w:ind w:left="160"/>
        <w:spacing w:after="0" w:line="237" w:lineRule="auto"/>
        <w:rPr>
          <w:sz w:val="20"/>
          <w:szCs w:val="20"/>
          <w:color w:val="auto"/>
        </w:rPr>
      </w:pPr>
      <w:r>
        <w:rPr>
          <w:rFonts w:ascii="Courier New" w:cs="Courier New" w:eastAsia="Courier New" w:hAnsi="Courier New"/>
          <w:sz w:val="18"/>
          <w:szCs w:val="18"/>
          <w:color w:val="auto"/>
        </w:rPr>
        <w:t>----------- ------ ------</w:t>
      </w:r>
    </w:p>
    <w:p>
      <w:pPr>
        <w:ind w:left="380"/>
        <w:spacing w:after="0" w:line="238" w:lineRule="auto"/>
        <w:rPr>
          <w:sz w:val="20"/>
          <w:szCs w:val="20"/>
          <w:color w:val="auto"/>
        </w:rPr>
      </w:pPr>
      <w:r>
        <w:rPr>
          <w:rFonts w:ascii="Courier New" w:cs="Courier New" w:eastAsia="Courier New" w:hAnsi="Courier New"/>
          <w:sz w:val="18"/>
          <w:szCs w:val="18"/>
          <w:color w:val="auto"/>
        </w:rPr>
        <w:t>Balance, December 31,</w:t>
      </w:r>
    </w:p>
    <w:tbl>
      <w:tblPr>
        <w:tblLayout w:type="fixed"/>
        <w:tblInd w:w="60" w:type="dxa"/>
        <w:tblCellMar>
          <w:top w:w="0" w:type="dxa"/>
          <w:left w:w="0" w:type="dxa"/>
          <w:bottom w:w="0" w:type="dxa"/>
          <w:right w:w="0" w:type="dxa"/>
        </w:tblCellMar>
      </w:tblPr>
      <w:tr>
        <w:trPr>
          <w:trHeight w:val="203"/>
        </w:trPr>
        <w:tc>
          <w:tcPr>
            <w:tcW w:w="780" w:type="dxa"/>
            <w:vAlign w:val="bottom"/>
          </w:tcPr>
          <w:p>
            <w:pPr>
              <w:ind w:left="60"/>
              <w:spacing w:after="0"/>
              <w:rPr>
                <w:sz w:val="20"/>
                <w:szCs w:val="20"/>
                <w:color w:val="auto"/>
              </w:rPr>
            </w:pPr>
            <w:r>
              <w:rPr>
                <w:rFonts w:ascii="Courier New" w:cs="Courier New" w:eastAsia="Courier New" w:hAnsi="Courier New"/>
                <w:sz w:val="18"/>
                <w:szCs w:val="18"/>
                <w:color w:val="auto"/>
                <w:w w:val="80"/>
              </w:rPr>
              <w:t>2001....</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630,332 $6 $4,523</w:t>
            </w:r>
          </w:p>
        </w:tc>
      </w:tr>
      <w:tr>
        <w:trPr>
          <w:trHeight w:val="203"/>
        </w:trPr>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$1,057</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$(2) 2,314 $</w:t>
            </w:r>
          </w:p>
        </w:tc>
      </w:tr>
      <w:tr>
        <w:trPr>
          <w:trHeight w:val="203"/>
        </w:trPr>
        <w:tc>
          <w:tcPr>
            <w:tcW w:w="7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w w:val="72"/>
              </w:rPr>
              <w:t>income..................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 -- 355 -- -- -- --</w:t>
            </w:r>
          </w:p>
        </w:tc>
      </w:tr>
      <w:tr>
        <w:trPr>
          <w:trHeight w:val="203"/>
        </w:trPr>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issued upon</w:t>
            </w:r>
          </w:p>
        </w:tc>
      </w:tr>
      <w:tr>
        <w:trPr>
          <w:trHeight w:val="203"/>
        </w:trPr>
        <w:tc>
          <w:tcPr>
            <w:tcW w:w="2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exercise of stock options</w:t>
            </w:r>
          </w:p>
        </w:tc>
      </w:tr>
    </w:tbl>
    <w:p>
      <w:pPr>
        <w:ind w:left="60"/>
        <w:spacing w:after="0" w:line="238" w:lineRule="auto"/>
        <w:rPr>
          <w:sz w:val="20"/>
          <w:szCs w:val="20"/>
          <w:color w:val="auto"/>
        </w:rPr>
      </w:pPr>
      <w:r>
        <w:rPr>
          <w:rFonts w:ascii="Courier New" w:cs="Courier New" w:eastAsia="Courier New" w:hAnsi="Courier New"/>
          <w:sz w:val="18"/>
          <w:szCs w:val="18"/>
          <w:color w:val="auto"/>
        </w:rPr>
        <w:t>and warrants, including tax</w:t>
      </w:r>
    </w:p>
    <w:p>
      <w:pPr>
        <w:ind w:left="60"/>
        <w:spacing w:after="0"/>
        <w:rPr>
          <w:sz w:val="20"/>
          <w:szCs w:val="20"/>
          <w:color w:val="auto"/>
        </w:rPr>
      </w:pPr>
      <w:r>
        <w:rPr>
          <w:rFonts w:ascii="Courier New" w:cs="Courier New" w:eastAsia="Courier New" w:hAnsi="Courier New"/>
          <w:sz w:val="18"/>
          <w:szCs w:val="18"/>
          <w:color w:val="auto"/>
        </w:rPr>
        <w:t>benefit of $6......... -- -</w:t>
      </w:r>
    </w:p>
    <w:p>
      <w:pPr>
        <w:spacing w:after="0" w:line="3" w:lineRule="exact"/>
        <w:rPr>
          <w:sz w:val="20"/>
          <w:szCs w:val="20"/>
          <w:color w:val="auto"/>
        </w:rPr>
      </w:pPr>
    </w:p>
    <w:p>
      <w:pPr>
        <w:ind w:left="840" w:right="7419" w:hanging="676"/>
        <w:spacing w:after="0" w:line="235" w:lineRule="auto"/>
        <w:tabs>
          <w:tab w:leader="none" w:pos="36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 -- -- (1,336) 32 Common stock</w:t>
      </w:r>
    </w:p>
    <w:p>
      <w:pPr>
        <w:ind w:left="60"/>
        <w:spacing w:after="0"/>
        <w:rPr>
          <w:sz w:val="20"/>
          <w:szCs w:val="20"/>
          <w:color w:val="auto"/>
        </w:rPr>
      </w:pPr>
      <w:r>
        <w:rPr>
          <w:rFonts w:ascii="Courier New" w:cs="Courier New" w:eastAsia="Courier New" w:hAnsi="Courier New"/>
          <w:sz w:val="18"/>
          <w:szCs w:val="18"/>
          <w:color w:val="auto"/>
        </w:rPr>
        <w:t>repurchases.... -- -- -- --</w:t>
      </w:r>
    </w:p>
    <w:p>
      <w:pPr>
        <w:spacing w:after="0" w:line="4" w:lineRule="exact"/>
        <w:rPr>
          <w:sz w:val="20"/>
          <w:szCs w:val="20"/>
          <w:color w:val="auto"/>
        </w:rPr>
      </w:pPr>
    </w:p>
    <w:p>
      <w:pPr>
        <w:ind w:left="260" w:right="7419" w:hanging="96"/>
        <w:spacing w:after="0" w:line="268" w:lineRule="auto"/>
        <w:tabs>
          <w:tab w:leader="none" w:pos="47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-- 18,199 (500) Earned compensation related to</w:t>
      </w:r>
    </w:p>
    <w:p>
      <w:pPr>
        <w:jc w:val="center"/>
        <w:ind w:right="7259"/>
        <w:spacing w:after="0" w:line="233" w:lineRule="auto"/>
        <w:rPr>
          <w:sz w:val="20"/>
          <w:szCs w:val="20"/>
          <w:color w:val="auto"/>
        </w:rPr>
      </w:pPr>
      <w:r>
        <w:rPr>
          <w:rFonts w:ascii="Courier New" w:cs="Courier New" w:eastAsia="Courier New" w:hAnsi="Courier New"/>
          <w:sz w:val="18"/>
          <w:szCs w:val="18"/>
          <w:color w:val="auto"/>
        </w:rPr>
        <w:t>restricted stock....... --</w:t>
      </w:r>
    </w:p>
    <w:p>
      <w:pPr>
        <w:jc w:val="center"/>
        <w:ind w:right="7259"/>
        <w:spacing w:after="0"/>
        <w:rPr>
          <w:sz w:val="20"/>
          <w:szCs w:val="20"/>
          <w:color w:val="auto"/>
        </w:rPr>
      </w:pPr>
      <w:r>
        <w:rPr>
          <w:rFonts w:ascii="Courier New" w:cs="Courier New" w:eastAsia="Courier New" w:hAnsi="Courier New"/>
          <w:sz w:val="18"/>
          <w:szCs w:val="18"/>
          <w:color w:val="auto"/>
        </w:rPr>
        <w:t>-- -- -- -- 1 --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Deferred loss on hedged</w:t>
      </w:r>
    </w:p>
    <w:p>
      <w:pPr>
        <w:jc w:val="center"/>
        <w:ind w:right="7259"/>
        <w:spacing w:after="0"/>
        <w:rPr>
          <w:sz w:val="20"/>
          <w:szCs w:val="20"/>
          <w:color w:val="auto"/>
        </w:rPr>
      </w:pPr>
      <w:r>
        <w:rPr>
          <w:rFonts w:ascii="Courier New" w:cs="Courier New" w:eastAsia="Courier New" w:hAnsi="Courier New"/>
          <w:sz w:val="18"/>
          <w:szCs w:val="18"/>
          <w:color w:val="auto"/>
        </w:rPr>
        <w:t>instruments, net of tax</w:t>
      </w:r>
    </w:p>
    <w:p>
      <w:pPr>
        <w:jc w:val="center"/>
        <w:ind w:right="7259"/>
        <w:spacing w:after="0" w:line="237" w:lineRule="auto"/>
        <w:rPr>
          <w:sz w:val="20"/>
          <w:szCs w:val="20"/>
          <w:color w:val="auto"/>
        </w:rPr>
      </w:pPr>
      <w:r>
        <w:rPr>
          <w:rFonts w:ascii="Courier New" w:cs="Courier New" w:eastAsia="Courier New" w:hAnsi="Courier New"/>
          <w:sz w:val="18"/>
          <w:szCs w:val="18"/>
          <w:color w:val="auto"/>
        </w:rPr>
        <w:t>benefit of $16............</w:t>
      </w:r>
    </w:p>
    <w:p>
      <w:pPr>
        <w:jc w:val="center"/>
        <w:ind w:right="7259"/>
        <w:spacing w:after="0"/>
        <w:rPr>
          <w:sz w:val="20"/>
          <w:szCs w:val="20"/>
          <w:color w:val="auto"/>
        </w:rPr>
      </w:pPr>
      <w:r>
        <w:rPr>
          <w:rFonts w:ascii="Courier New" w:cs="Courier New" w:eastAsia="Courier New" w:hAnsi="Courier New"/>
          <w:sz w:val="18"/>
          <w:szCs w:val="18"/>
          <w:color w:val="auto"/>
        </w:rPr>
        <w:t>-- -- -- -- (24) --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Unrealized loss on</w:t>
      </w:r>
    </w:p>
    <w:p>
      <w:pPr>
        <w:ind w:left="120"/>
        <w:spacing w:after="0" w:line="238" w:lineRule="auto"/>
        <w:rPr>
          <w:sz w:val="20"/>
          <w:szCs w:val="20"/>
          <w:color w:val="auto"/>
        </w:rPr>
      </w:pPr>
      <w:r>
        <w:rPr>
          <w:rFonts w:ascii="Courier New" w:cs="Courier New" w:eastAsia="Courier New" w:hAnsi="Courier New"/>
          <w:sz w:val="18"/>
          <w:szCs w:val="18"/>
          <w:color w:val="auto"/>
        </w:rPr>
        <w:t>marketable securities, net</w:t>
      </w:r>
    </w:p>
    <w:p>
      <w:pPr>
        <w:ind w:left="120"/>
        <w:spacing w:after="0"/>
        <w:rPr>
          <w:sz w:val="20"/>
          <w:szCs w:val="20"/>
          <w:color w:val="auto"/>
        </w:rPr>
      </w:pPr>
      <w:r>
        <w:rPr>
          <w:rFonts w:ascii="Courier New" w:cs="Courier New" w:eastAsia="Courier New" w:hAnsi="Courier New"/>
          <w:sz w:val="18"/>
          <w:szCs w:val="18"/>
          <w:color w:val="auto"/>
        </w:rPr>
        <w:t>of tax benefit of $3......</w:t>
      </w:r>
    </w:p>
    <w:p>
      <w:pPr>
        <w:jc w:val="center"/>
        <w:ind w:right="7259"/>
        <w:spacing w:after="0" w:line="237" w:lineRule="auto"/>
        <w:rPr>
          <w:sz w:val="20"/>
          <w:szCs w:val="20"/>
          <w:color w:val="auto"/>
        </w:rPr>
      </w:pPr>
      <w:r>
        <w:rPr>
          <w:rFonts w:ascii="Courier New" w:cs="Courier New" w:eastAsia="Courier New" w:hAnsi="Courier New"/>
          <w:sz w:val="18"/>
          <w:szCs w:val="18"/>
          <w:color w:val="auto"/>
        </w:rPr>
        <w:t>-- -- -- -- (5) -- -- --</w:t>
      </w:r>
    </w:p>
    <w:p>
      <w:pPr>
        <w:jc w:val="center"/>
        <w:ind w:right="7259"/>
        <w:spacing w:after="0"/>
        <w:rPr>
          <w:sz w:val="20"/>
          <w:szCs w:val="20"/>
          <w:color w:val="auto"/>
        </w:rPr>
      </w:pPr>
      <w:r>
        <w:rPr>
          <w:rFonts w:ascii="Courier New" w:cs="Courier New" w:eastAsia="Courier New" w:hAnsi="Courier New"/>
          <w:sz w:val="18"/>
          <w:szCs w:val="18"/>
          <w:color w:val="auto"/>
        </w:rPr>
        <w:t>Cumulative translation</w:t>
      </w:r>
    </w:p>
    <w:p>
      <w:pPr>
        <w:jc w:val="center"/>
        <w:ind w:right="7259"/>
        <w:spacing w:after="0" w:line="237" w:lineRule="auto"/>
        <w:rPr>
          <w:sz w:val="20"/>
          <w:szCs w:val="20"/>
          <w:color w:val="auto"/>
        </w:rPr>
      </w:pPr>
      <w:r>
        <w:rPr>
          <w:rFonts w:ascii="Courier New" w:cs="Courier New" w:eastAsia="Courier New" w:hAnsi="Courier New"/>
          <w:sz w:val="18"/>
          <w:szCs w:val="18"/>
          <w:color w:val="auto"/>
        </w:rPr>
        <w:t>adjustment of foreign</w:t>
      </w:r>
    </w:p>
    <w:p>
      <w:pPr>
        <w:jc w:val="center"/>
        <w:ind w:right="7259"/>
        <w:spacing w:after="0"/>
        <w:rPr>
          <w:sz w:val="20"/>
          <w:szCs w:val="20"/>
          <w:color w:val="auto"/>
        </w:rPr>
      </w:pPr>
      <w:r>
        <w:rPr>
          <w:rFonts w:ascii="Courier New" w:cs="Courier New" w:eastAsia="Courier New" w:hAnsi="Courier New"/>
          <w:sz w:val="18"/>
          <w:szCs w:val="18"/>
          <w:color w:val="auto"/>
        </w:rPr>
        <w:t>currency statements.......</w:t>
      </w:r>
    </w:p>
    <w:p>
      <w:pPr>
        <w:jc w:val="center"/>
        <w:ind w:right="7259"/>
        <w:spacing w:after="0" w:line="237" w:lineRule="auto"/>
        <w:rPr>
          <w:sz w:val="20"/>
          <w:szCs w:val="20"/>
          <w:color w:val="auto"/>
        </w:rPr>
      </w:pPr>
      <w:r>
        <w:rPr>
          <w:rFonts w:ascii="Courier New" w:cs="Courier New" w:eastAsia="Courier New" w:hAnsi="Courier New"/>
          <w:sz w:val="18"/>
          <w:szCs w:val="18"/>
          <w:color w:val="auto"/>
        </w:rPr>
        <w:t>-- -- -- -- 37 -- -- --</w:t>
      </w:r>
    </w:p>
    <w:p>
      <w:pPr>
        <w:spacing w:after="0"/>
        <w:rPr>
          <w:sz w:val="20"/>
          <w:szCs w:val="20"/>
          <w:color w:val="auto"/>
        </w:rPr>
      </w:pPr>
      <w:r>
        <w:rPr>
          <w:rFonts w:ascii="Courier New" w:cs="Courier New" w:eastAsia="Courier New" w:hAnsi="Courier New"/>
          <w:sz w:val="18"/>
          <w:szCs w:val="18"/>
          <w:color w:val="auto"/>
        </w:rPr>
        <w:t>Other.......................</w:t>
      </w:r>
    </w:p>
    <w:p>
      <w:pPr>
        <w:ind w:left="480" w:hanging="422"/>
        <w:spacing w:after="0" w:line="237" w:lineRule="auto"/>
        <w:tabs>
          <w:tab w:leader="none" w:pos="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 -- -- (205) 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800" w:hanging="321"/>
        <w:spacing w:after="0"/>
        <w:tabs>
          <w:tab w:leader="none" w:pos="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June 30,</w:t>
      </w:r>
    </w:p>
    <w:p>
      <w:pPr>
        <w:ind w:left="260"/>
        <w:spacing w:after="0"/>
        <w:rPr>
          <w:sz w:val="20"/>
          <w:szCs w:val="20"/>
          <w:color w:val="auto"/>
        </w:rPr>
      </w:pPr>
      <w:r>
        <w:rPr>
          <w:rFonts w:ascii="Courier New" w:cs="Courier New" w:eastAsia="Courier New" w:hAnsi="Courier New"/>
          <w:sz w:val="18"/>
          <w:szCs w:val="18"/>
          <w:color w:val="auto"/>
        </w:rPr>
        <w:t>2002........ 630,330 $6</w:t>
      </w:r>
    </w:p>
    <w:p>
      <w:pPr>
        <w:ind w:left="160"/>
        <w:spacing w:after="0" w:line="237" w:lineRule="auto"/>
        <w:rPr>
          <w:sz w:val="20"/>
          <w:szCs w:val="20"/>
          <w:color w:val="auto"/>
        </w:rPr>
      </w:pPr>
      <w:r>
        <w:rPr>
          <w:rFonts w:ascii="Courier New" w:cs="Courier New" w:eastAsia="Courier New" w:hAnsi="Courier New"/>
          <w:sz w:val="18"/>
          <w:szCs w:val="18"/>
          <w:color w:val="auto"/>
        </w:rPr>
        <w:t>$4,521 $1,412 $(140) $(1)</w:t>
      </w:r>
    </w:p>
    <w:p>
      <w:pPr>
        <w:ind w:left="220"/>
        <w:spacing w:after="0" w:line="238" w:lineRule="auto"/>
        <w:rPr>
          <w:sz w:val="20"/>
          <w:szCs w:val="20"/>
          <w:color w:val="auto"/>
        </w:rPr>
      </w:pPr>
      <w:r>
        <w:rPr>
          <w:rFonts w:ascii="Courier New" w:cs="Courier New" w:eastAsia="Courier New" w:hAnsi="Courier New"/>
          <w:sz w:val="18"/>
          <w:szCs w:val="18"/>
          <w:color w:val="auto"/>
        </w:rPr>
        <w:t>18,972 $(508) ======= ==</w:t>
      </w:r>
    </w:p>
    <w:p>
      <w:pPr>
        <w:jc w:val="center"/>
        <w:ind w:right="7259"/>
        <w:spacing w:after="0"/>
        <w:rPr>
          <w:sz w:val="20"/>
          <w:szCs w:val="20"/>
          <w:color w:val="auto"/>
        </w:rPr>
      </w:pPr>
      <w:r>
        <w:rPr>
          <w:rFonts w:ascii="Courier New" w:cs="Courier New" w:eastAsia="Courier New" w:hAnsi="Courier New"/>
          <w:sz w:val="18"/>
          <w:szCs w:val="18"/>
          <w:color w:val="auto"/>
        </w:rPr>
        <w:t>====== ====== ===== ===</w:t>
      </w:r>
    </w:p>
    <w:p>
      <w:pPr>
        <w:jc w:val="center"/>
        <w:ind w:right="725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Waste Management, Inc., a Delaware corporation, and subsidiaries ("Waste Management" or the "Company") presented herein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Company's Annual Report on Form 10-K for the year ended December 31, 2001.</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based on any changes in estimates and assumptions that the Company uses in the preparation of its financial statements. Additionally, the estimates and assumptions used in landfill airspace amortization and final closure and post-closure rates per ton and environmental remediation liabilities require significant engineering and accounting input. The Company reviews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environmental-related regulations or future operational plans, and the inherent imprecision associated with estimating matters so far into the future. See "Management's Discussion and Analysis" elsewhere herein.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Company's Annual Report on Form 10-K for the year ended December 31, 2001, the Company reported accrued interest of $137 million as a component of accounts payable. In its Quarterly Report on Form 10-Q for the quarter ended March 31, 2002, the Company started reporting accrued interest as a component of accrued liabilities instead of accounts payable. In order to conform the prior period presentation of accrued interest to the current period presentation, the Company has reclassified the $137 million of accrued interest at December 31, 2001 to accrued liabilities in the consolidated balance sheet presented elsewhere herein.</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During the second quarter of 2002, the Company reviewed the accounting and reporting for certain contractual arrangements entered into in the mid-1980s relating to a waste-to-energy plant owned by a subsidiary of Wheelabrator Technologies Inc. ("WTI"). The Company acquired a majority interest in WTI, and thus, the subsidiary plant in 1990. In 1998, the Company became the 100% owner of WTI, and thus, the subsidiary plant. Under the arrangements, WTI's subsidiary owns and operates the plant, but the contracting communities that the plant serves pay all debt and debt service related to the plant. Although the contracting communities have funded all of the debt payments during the seventeen years of operation of the plant, WTI's subsidiary is the borrower under the debt. Therefore, the Company has concluded that the assets and liabilities associated with these arrangements should be reflected on the Company's balance sheet. As a result, the Company recorded an increase in property, plant and equipment in the second quarter of 2002 of approximately $72 million; an increase in other long-term assets of approximately $52 million; an increase in debt of approximately $114 million (which includes the current portion of approximately $20 million); and an increase in other liabilities of $5 million. The Company also recognized income of $5 million in the current period. The current arrangements with the contracting communities expire in 2005 at which time the debt will be paid in full. Upon expiration of those arrangements WTI's subsidiary will retain ownership of the plant.</w:t>
      </w: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consisted of the following (in millions):</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JUNE 30, DECEMBER 31, 2002 2001 -------- ------------</w:t>
      </w:r>
    </w:p>
    <w:p>
      <w:pPr>
        <w:ind w:left="120"/>
        <w:spacing w:after="0" w:line="238" w:lineRule="auto"/>
        <w:rPr>
          <w:sz w:val="20"/>
          <w:szCs w:val="20"/>
          <w:color w:val="auto"/>
        </w:rPr>
      </w:pPr>
      <w:r>
        <w:rPr>
          <w:rFonts w:ascii="Courier New" w:cs="Courier New" w:eastAsia="Courier New" w:hAnsi="Courier New"/>
          <w:sz w:val="18"/>
          <w:szCs w:val="18"/>
          <w:color w:val="auto"/>
        </w:rPr>
        <w:t>Senior notes and debentures, interest of 6.375% to 8.75%</w:t>
      </w:r>
    </w:p>
    <w:tbl>
      <w:tblPr>
        <w:tblLayout w:type="fixed"/>
        <w:tblInd w:w="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360" w:type="dxa"/>
            <w:vAlign w:val="bottom"/>
          </w:tcPr>
          <w:p>
            <w:pPr>
              <w:jc w:val="center"/>
              <w:ind w:right="2552"/>
              <w:spacing w:after="0"/>
              <w:rPr>
                <w:sz w:val="20"/>
                <w:szCs w:val="20"/>
                <w:color w:val="auto"/>
              </w:rPr>
            </w:pPr>
            <w:r>
              <w:rPr>
                <w:rFonts w:ascii="Courier New" w:cs="Courier New" w:eastAsia="Courier New" w:hAnsi="Courier New"/>
                <w:sz w:val="18"/>
                <w:szCs w:val="18"/>
                <w:color w:val="auto"/>
                <w:w w:val="95"/>
              </w:rPr>
              <w:t>through</w:t>
            </w:r>
          </w:p>
        </w:tc>
      </w:t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2"/>
                <w:szCs w:val="12"/>
                <w:color w:val="auto"/>
                <w:w w:val="72"/>
              </w:rPr>
              <w:t>2032..............................................</w:t>
            </w: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$6,687</w:t>
            </w:r>
          </w:p>
        </w:tc>
      </w:tr>
      <w:tr>
        <w:trPr>
          <w:trHeight w:val="203"/>
        </w:trPr>
        <w:tc>
          <w:tcPr>
            <w:tcW w:w="6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$6,169 4% Convertible subordinated notes due</w:t>
            </w: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3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-- 427 5.75% Convertible</w:t>
            </w:r>
          </w:p>
        </w:tc>
      </w:tr>
    </w:tbl>
    <w:p>
      <w:pPr>
        <w:ind w:left="160"/>
        <w:spacing w:after="0" w:line="238" w:lineRule="auto"/>
        <w:rPr>
          <w:sz w:val="20"/>
          <w:szCs w:val="20"/>
          <w:color w:val="auto"/>
        </w:rPr>
      </w:pPr>
      <w:r>
        <w:rPr>
          <w:rFonts w:ascii="Courier New" w:cs="Courier New" w:eastAsia="Courier New" w:hAnsi="Courier New"/>
          <w:sz w:val="18"/>
          <w:szCs w:val="18"/>
          <w:color w:val="auto"/>
        </w:rPr>
        <w:t>subordinated notes due 2005 (2% interest rate and 3.75%</w:t>
      </w:r>
    </w:p>
    <w:tbl>
      <w:tblPr>
        <w:tblLayout w:type="fixed"/>
        <w:tblInd w:w="220" w:type="dxa"/>
        <w:tblCellMar>
          <w:top w:w="0" w:type="dxa"/>
          <w:left w:w="0" w:type="dxa"/>
          <w:bottom w:w="0" w:type="dxa"/>
          <w:right w:w="0" w:type="dxa"/>
        </w:tblCellMar>
      </w:tblPr>
      <w:tr>
        <w:trPr>
          <w:trHeight w:val="203"/>
        </w:trPr>
        <w:tc>
          <w:tcPr>
            <w:tcW w:w="4580" w:type="dxa"/>
            <w:vAlign w:val="bottom"/>
          </w:tcPr>
          <w:p>
            <w:pPr>
              <w:spacing w:after="0"/>
              <w:rPr>
                <w:sz w:val="20"/>
                <w:szCs w:val="20"/>
                <w:color w:val="auto"/>
              </w:rPr>
            </w:pPr>
            <w:r>
              <w:rPr>
                <w:rFonts w:ascii="Courier New" w:cs="Courier New" w:eastAsia="Courier New" w:hAnsi="Courier New"/>
                <w:sz w:val="18"/>
                <w:szCs w:val="18"/>
                <w:color w:val="auto"/>
                <w:w w:val="98"/>
              </w:rPr>
              <w:t>issuance discount).........................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31 31 Tax-</w:t>
            </w:r>
          </w:p>
        </w:tc>
      </w:tr>
    </w:tbl>
    <w:p>
      <w:pPr>
        <w:spacing w:after="0" w:line="4"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exempt and project bonds, principal payable in periodic installments, maturing through 2032, fixed and variable interest rates ranging from 1.23% to 10.0% (weighted average interest rate of 4.66%) at June 30,</w:t>
      </w:r>
    </w:p>
    <w:p>
      <w:pPr>
        <w:spacing w:after="0" w:line="1"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2002.......... 1,692 1,404 Installment loans, notes payable and other, interest from 5% to 12% (average interest rate of 8.4%), maturing through 2019...................................................... 209 193 ------ ------ 8,619 8,224 Less current portion........................................ 383 515 -</w:t>
      </w:r>
    </w:p>
    <w:p>
      <w:pPr>
        <w:ind w:left="960"/>
        <w:spacing w:after="0" w:line="234" w:lineRule="auto"/>
        <w:rPr>
          <w:sz w:val="20"/>
          <w:szCs w:val="20"/>
          <w:color w:val="auto"/>
        </w:rPr>
      </w:pPr>
      <w:r>
        <w:rPr>
          <w:rFonts w:ascii="Courier New" w:cs="Courier New" w:eastAsia="Courier New" w:hAnsi="Courier New"/>
          <w:sz w:val="18"/>
          <w:szCs w:val="18"/>
          <w:color w:val="auto"/>
        </w:rPr>
        <w:t>----- ------ $8,236 $7,709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27, 2002, the Company replaced its $750 million syndicated 364 day line of credit with a $620 million syndicated revolving credit facility (the "Three Year Revolver"). The Company maintained its $1.75 billion syndicated revolving credit facility (the "Five Year Revolver"). No balances were outstanding from the Company's revolving credit facilities as of December 31, 2001 or June 30, 2002. The Three Year Revolver matures in June 2005 and the Five Year Revolver matures in June 2006. As of June 30, 2002, the Company had letters of credit in the aggregate amount of approximately $1,570 million (of which approximately $1,450 million were issued under the revolving credit facilities) that generally have terms allowing automatic renewal after a year. At June 30, 2002, the Company had unused and available credit capacity under these facilities of approximately $920 million.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May 2002, the Company privately placed $500 million of 7 3/4% senior</w:t>
      </w:r>
    </w:p>
    <w:p>
      <w:pPr>
        <w:spacing w:after="0" w:line="238" w:lineRule="auto"/>
        <w:rPr>
          <w:sz w:val="20"/>
          <w:szCs w:val="20"/>
          <w:color w:val="auto"/>
        </w:rPr>
      </w:pPr>
      <w:r>
        <w:rPr>
          <w:rFonts w:ascii="Courier New" w:cs="Courier New" w:eastAsia="Courier New" w:hAnsi="Courier New"/>
          <w:sz w:val="18"/>
          <w:szCs w:val="18"/>
          <w:color w:val="auto"/>
        </w:rPr>
        <w:t>unsecured notes due May 15, 2032. Interest on the notes is due on November 15</w:t>
      </w:r>
    </w:p>
    <w:p>
      <w:pPr>
        <w:spacing w:after="0"/>
        <w:rPr>
          <w:sz w:val="20"/>
          <w:szCs w:val="20"/>
          <w:color w:val="auto"/>
        </w:rPr>
      </w:pPr>
      <w:r>
        <w:rPr>
          <w:rFonts w:ascii="Courier New" w:cs="Courier New" w:eastAsia="Courier New" w:hAnsi="Courier New"/>
          <w:sz w:val="18"/>
          <w:szCs w:val="18"/>
          <w:color w:val="auto"/>
        </w:rPr>
        <w:t>and May 15 of each year. The net proceeds of the offering were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$498 million, after deducting underwriters' discounts and expenses. The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a portion of these proceeds to pay the $300 million of 6.625% senior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matured on July 15, 2002, and has invested the remaining proceeds in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equivalent investments pending their expected use for repayment of a portion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notes that will mature during 2002.</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the first quarter of 2002, the Company refinanced approximately $49 million of fixed-rate tax-exempt bonds maturing in 2011 with variable-rate tax-exempt bonds maturing in 2022. As a result, the Company incurred prepayment penalties and other fees for a total extraordinary item charge, net of tax benefit, of approximately $1 million. Also, in the first quarter of 2002, the Company retired its 4% convertible subordinated notes due February 2002 by payment of $427 million to the holders of the outstanding notes.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$285.7 million of 7.7% senior notes due October 1, 2002 and $350 million of 6.5% senior notes due December 15, 2002. The Company has classified these borrowings as long-term at June 30, 2002 and December 31, 2001 based upon its ability to use its revolving credit facilities, which are both long-term, to refinance these borrowings. The Company intends to use the remaining funds received from its May 2002 $500 million senior issuance and other sources of long-term financing to refinance the borrowings. However, if other sources of long-term financing are not available, the Company intends to use its revolving credit facilities.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manages its debt portfolio by using interest rate derivatives to achieve a desired position of fixed and floating rate debt, which is approximately 65% fixed and 35% floating at June 30, 2002. Interest rate swap agreements that were outstanding as of December 31, 2001 and June 30, 2002 are set forth in the table below (in millions):</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NET FAIR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NOTIONAL</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RECEIVE PAY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MATURITY</w:t>
      </w:r>
    </w:p>
    <w:p>
      <w:pPr>
        <w:jc w:val="center"/>
        <w:ind w:right="8959"/>
        <w:spacing w:after="0"/>
        <w:rPr>
          <w:sz w:val="20"/>
          <w:szCs w:val="20"/>
          <w:color w:val="auto"/>
        </w:rPr>
      </w:pPr>
      <w:r>
        <w:rPr>
          <w:rFonts w:ascii="Courier New" w:cs="Courier New" w:eastAsia="Courier New" w:hAnsi="Courier New"/>
          <w:sz w:val="18"/>
          <w:szCs w:val="18"/>
          <w:color w:val="auto"/>
        </w:rPr>
        <w:t>DATE VALUE</w:t>
      </w:r>
    </w:p>
    <w:p>
      <w:pPr>
        <w:ind w:left="260" w:hanging="203"/>
        <w:spacing w:after="0" w:line="237" w:lineRule="auto"/>
        <w:tabs>
          <w:tab w:leader="none" w:pos="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hanging="211"/>
        <w:spacing w:after="0" w:line="238" w:lineRule="auto"/>
        <w:tabs>
          <w:tab w:leader="none" w:pos="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hanging="211"/>
        <w:spacing w:after="0" w:line="238" w:lineRule="auto"/>
        <w:tabs>
          <w:tab w:leader="none" w:pos="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U.S.</w:t>
      </w:r>
    </w:p>
    <w:p>
      <w:pPr>
        <w:spacing w:after="0" w:line="4" w:lineRule="exact"/>
        <w:rPr>
          <w:rFonts w:ascii="Courier New" w:cs="Courier New" w:eastAsia="Courier New" w:hAnsi="Courier New"/>
          <w:sz w:val="18"/>
          <w:szCs w:val="18"/>
          <w:color w:val="auto"/>
        </w:rPr>
      </w:pPr>
    </w:p>
    <w:p>
      <w:pPr>
        <w:jc w:val="center"/>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DOLLARS) December 31,</w:t>
      </w:r>
    </w:p>
    <w:p>
      <w:pPr>
        <w:ind w:left="100"/>
        <w:spacing w:after="0" w:line="233" w:lineRule="auto"/>
        <w:rPr>
          <w:sz w:val="20"/>
          <w:szCs w:val="20"/>
          <w:color w:val="auto"/>
        </w:rPr>
      </w:pPr>
      <w:r>
        <w:rPr>
          <w:rFonts w:ascii="Courier New" w:cs="Courier New" w:eastAsia="Courier New" w:hAnsi="Courier New"/>
          <w:sz w:val="18"/>
          <w:szCs w:val="18"/>
          <w:color w:val="auto"/>
        </w:rPr>
        <w:t>2001.... $</w:t>
      </w:r>
    </w:p>
    <w:p>
      <w:pPr>
        <w:spacing w:after="0" w:line="5" w:lineRule="exact"/>
        <w:rPr>
          <w:sz w:val="20"/>
          <w:szCs w:val="20"/>
          <w:color w:val="auto"/>
        </w:rPr>
      </w:pPr>
    </w:p>
    <w:p>
      <w:pPr>
        <w:ind w:left="380" w:right="8999" w:hanging="323"/>
        <w:spacing w:after="0" w:line="290" w:lineRule="auto"/>
        <w:tabs>
          <w:tab w:leader="none" w:pos="3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Floating Fixed</w:t>
      </w:r>
    </w:p>
    <w:p>
      <w:pPr>
        <w:spacing w:after="0" w:line="36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2012</w:t>
            </w:r>
          </w:p>
        </w:tc>
      </w:tr>
      <w:tr>
        <w:trPr>
          <w:trHeight w:val="203"/>
        </w:trPr>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December</w:t>
      </w:r>
    </w:p>
    <w:p>
      <w:pPr>
        <w:jc w:val="center"/>
        <w:ind w:right="8959"/>
        <w:spacing w:after="0"/>
        <w:rPr>
          <w:sz w:val="20"/>
          <w:szCs w:val="20"/>
          <w:color w:val="auto"/>
        </w:rPr>
      </w:pPr>
      <w:r>
        <w:rPr>
          <w:rFonts w:ascii="Courier New" w:cs="Courier New" w:eastAsia="Courier New" w:hAnsi="Courier New"/>
          <w:sz w:val="18"/>
          <w:szCs w:val="18"/>
          <w:color w:val="auto"/>
        </w:rPr>
        <w:t>31,</w:t>
      </w:r>
    </w:p>
    <w:p>
      <w:pPr>
        <w:ind w:left="220"/>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$1,750</w:t>
      </w:r>
    </w:p>
    <w:p>
      <w:pPr>
        <w:jc w:val="center"/>
        <w:ind w:right="8959"/>
        <w:spacing w:after="0"/>
        <w:rPr>
          <w:sz w:val="20"/>
          <w:szCs w:val="20"/>
          <w:color w:val="auto"/>
        </w:rPr>
      </w:pPr>
      <w:r>
        <w:rPr>
          <w:rFonts w:ascii="Courier New" w:cs="Courier New" w:eastAsia="Courier New" w:hAnsi="Courier New"/>
          <w:sz w:val="18"/>
          <w:szCs w:val="18"/>
          <w:color w:val="auto"/>
        </w:rPr>
        <w:t>Fixed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Floating</w:t>
      </w:r>
    </w:p>
    <w:p>
      <w:pPr>
        <w:jc w:val="center"/>
        <w:ind w:right="8959"/>
        <w:spacing w:after="0"/>
        <w:rPr>
          <w:sz w:val="20"/>
          <w:szCs w:val="20"/>
          <w:color w:val="auto"/>
        </w:rPr>
      </w:pPr>
      <w:r>
        <w:rPr>
          <w:rFonts w:ascii="Courier New" w:cs="Courier New" w:eastAsia="Courier New" w:hAnsi="Courier New"/>
          <w:sz w:val="18"/>
          <w:szCs w:val="18"/>
          <w:color w:val="auto"/>
        </w:rPr>
        <w:t>Through May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 2018 $--</w:t>
      </w:r>
    </w:p>
    <w:p>
      <w:pPr>
        <w:jc w:val="center"/>
        <w:ind w:right="8959"/>
        <w:spacing w:after="0"/>
        <w:rPr>
          <w:sz w:val="20"/>
          <w:szCs w:val="20"/>
          <w:color w:val="auto"/>
        </w:rPr>
      </w:pPr>
      <w:r>
        <w:rPr>
          <w:rFonts w:ascii="Courier New" w:cs="Courier New" w:eastAsia="Courier New" w:hAnsi="Courier New"/>
          <w:sz w:val="18"/>
          <w:szCs w:val="18"/>
          <w:color w:val="auto"/>
        </w:rPr>
        <w:t>June 30,</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ind w:left="640" w:hanging="215"/>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Floating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w:t>
      </w:r>
    </w:p>
    <w:p>
      <w:pPr>
        <w:spacing w:after="0" w:line="4" w:lineRule="exact"/>
        <w:rPr>
          <w:rFonts w:ascii="Courier New" w:cs="Courier New" w:eastAsia="Courier New" w:hAnsi="Courier New"/>
          <w:sz w:val="18"/>
          <w:szCs w:val="18"/>
          <w:color w:val="auto"/>
        </w:rPr>
      </w:pPr>
    </w:p>
    <w:p>
      <w:pPr>
        <w:jc w:val="both"/>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31, 2012</w:t>
      </w:r>
    </w:p>
    <w:p>
      <w:pPr>
        <w:jc w:val="center"/>
        <w:ind w:right="8959"/>
        <w:spacing w:after="0" w:line="233" w:lineRule="auto"/>
        <w:rPr>
          <w:sz w:val="20"/>
          <w:szCs w:val="20"/>
          <w:color w:val="auto"/>
        </w:rPr>
      </w:pPr>
      <w:r>
        <w:rPr>
          <w:rFonts w:ascii="Courier New" w:cs="Courier New" w:eastAsia="Courier New" w:hAnsi="Courier New"/>
          <w:sz w:val="18"/>
          <w:szCs w:val="18"/>
          <w:color w:val="auto"/>
        </w:rPr>
        <w:t>$(2) June</w:t>
      </w:r>
    </w:p>
    <w:p>
      <w:pPr>
        <w:jc w:val="center"/>
        <w:ind w:right="8959"/>
        <w:spacing w:after="0"/>
        <w:rPr>
          <w:sz w:val="20"/>
          <w:szCs w:val="20"/>
          <w:color w:val="auto"/>
        </w:rPr>
      </w:pPr>
      <w:r>
        <w:rPr>
          <w:rFonts w:ascii="Courier New" w:cs="Courier New" w:eastAsia="Courier New" w:hAnsi="Courier New"/>
          <w:sz w:val="18"/>
          <w:szCs w:val="18"/>
          <w:color w:val="auto"/>
        </w:rPr>
        <w:t>30,</w:t>
      </w:r>
    </w:p>
    <w:p>
      <w:pPr>
        <w:spacing w:after="0" w:line="237" w:lineRule="auto"/>
        <w:rPr>
          <w:sz w:val="20"/>
          <w:szCs w:val="20"/>
          <w:color w:val="auto"/>
        </w:rPr>
      </w:pPr>
      <w:r>
        <w:rPr>
          <w:rFonts w:ascii="Courier New" w:cs="Courier New" w:eastAsia="Courier New" w:hAnsi="Courier New"/>
          <w:sz w:val="18"/>
          <w:szCs w:val="18"/>
          <w:color w:val="auto"/>
        </w:rPr>
        <w:t>2002........</w:t>
      </w:r>
    </w:p>
    <w:p>
      <w:pPr>
        <w:jc w:val="center"/>
        <w:ind w:right="8959"/>
        <w:spacing w:after="0"/>
        <w:rPr>
          <w:sz w:val="20"/>
          <w:szCs w:val="20"/>
          <w:color w:val="auto"/>
        </w:rPr>
      </w:pPr>
      <w:r>
        <w:rPr>
          <w:rFonts w:ascii="Courier New" w:cs="Courier New" w:eastAsia="Courier New" w:hAnsi="Courier New"/>
          <w:sz w:val="18"/>
          <w:szCs w:val="18"/>
          <w:color w:val="auto"/>
        </w:rPr>
        <w:t>$2,350</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Fixed</w:t>
      </w:r>
    </w:p>
    <w:p>
      <w:pPr>
        <w:jc w:val="center"/>
        <w:ind w:right="8959"/>
        <w:spacing w:after="0"/>
        <w:rPr>
          <w:sz w:val="20"/>
          <w:szCs w:val="20"/>
          <w:color w:val="auto"/>
        </w:rPr>
      </w:pPr>
      <w:r>
        <w:rPr>
          <w:rFonts w:ascii="Courier New" w:cs="Courier New" w:eastAsia="Courier New" w:hAnsi="Courier New"/>
          <w:sz w:val="18"/>
          <w:szCs w:val="18"/>
          <w:color w:val="auto"/>
        </w:rPr>
        <w:t>Floating</w:t>
      </w:r>
    </w:p>
    <w:p>
      <w:pPr>
        <w:ind w:left="60"/>
        <w:spacing w:after="0" w:line="237" w:lineRule="auto"/>
        <w:rPr>
          <w:sz w:val="20"/>
          <w:szCs w:val="20"/>
          <w:color w:val="auto"/>
        </w:rPr>
      </w:pPr>
      <w:r>
        <w:rPr>
          <w:rFonts w:ascii="Courier New" w:cs="Courier New" w:eastAsia="Courier New" w:hAnsi="Courier New"/>
          <w:sz w:val="18"/>
          <w:szCs w:val="18"/>
          <w:color w:val="auto"/>
        </w:rPr>
        <w:t>Through May</w:t>
      </w:r>
    </w:p>
    <w:p>
      <w:pPr>
        <w:ind w:left="60"/>
        <w:spacing w:after="0" w:line="238" w:lineRule="auto"/>
        <w:rPr>
          <w:sz w:val="20"/>
          <w:szCs w:val="20"/>
          <w:color w:val="auto"/>
        </w:rPr>
      </w:pPr>
      <w:r>
        <w:rPr>
          <w:rFonts w:ascii="Courier New" w:cs="Courier New" w:eastAsia="Courier New" w:hAnsi="Courier New"/>
          <w:sz w:val="18"/>
          <w:szCs w:val="18"/>
          <w:color w:val="auto"/>
        </w:rPr>
        <w:t>1, 2018 $52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significant terms of the interest rate contracts and the underlying debt instrument are identical. Accordingly, the interest rate contracts for which we receive a fixed rate and pay a floating rate are recorded at fair value and changes in fair value of these interest rate contracts are deferred as an adjustment to the carrying value of the underlying debt instruments and recognized in interest expense over the life of the underlying debt instruments.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carrying value of senior notes and debentures have been increased by approximately $102 million and $60 million as of June 30, 2002 and December 31, 2001, respectively, related to the accounting for interest rate swap contracts. As of June 30, 2002 and December 31, 2001, $50 million and $60 million, respectively, of this increase related to remaining unamortized accumulated fair value adjustments from interest rate swaps that were terminated in 2001. Approximately $2 million is included as an increase to the tax-exempt and project bonds classification at both June 30, 2002 and December 31, 2001, respectively, for swaps that were terminated in 2001. Interest rate contracts reduced interest expense by $23 million and $43 million for the three and six months ended June 30, 2002, respectively, and $5 million and $6 million for the three and six months ended June 30, 2001, respectively.</w:t>
      </w:r>
    </w:p>
    <w:p>
      <w:pPr>
        <w:sectPr>
          <w:pgSz w:w="11900" w:h="16838" w:orient="portrait"/>
          <w:cols w:equalWidth="0" w:num="1">
            <w:col w:w="10219"/>
          </w:cols>
          <w:pgMar w:left="240" w:top="514" w:right="1440" w:bottom="0" w:gutter="0" w:footer="0" w:header="0"/>
        </w:sectPr>
      </w:pPr>
    </w:p>
    <w:bookmarkStart w:id="8" w:name="page9"/>
    <w:bookmarkEnd w:id="8"/>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also entered into financing transactions in February 2001 and during the second quarter of 2002 to secure the then current market interest rate in anticipation of senior unsecured note issuances. At June 30, 2002, these cash flow hedges resulted in a deferred loss, net of taxes, of $22 million, which is included in accumulated other comprehensive income. Approximately $1 million of this deferred loss is expected to be reclassified into interest expense over the next 12 months.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June 2002, the Company entered into forward contracts and cross-currency swaps with notional amounts of $165 million Canadian dollars to mitigate the risk of foreign currency exchange rate fluctuations associated with the conversion of Canadian dollars into US dollars. The current fair value of these cash flow hedges at June 30, 2002 are not material to the Company's financial statements. The Company had no foreign currency derivatives outstanding at December 31, 2001.</w:t>
      </w:r>
    </w:p>
    <w:p>
      <w:pPr>
        <w:spacing w:after="0" w:line="205"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difference in federal income taxes computed at the federal statutory rate and reported income taxes for the three and six months ended June 30, 2002 is primarily due to state and local income taxes, offset in part by non-conventional fuel tax credits. For the three and six months ended June 30, 2001, the difference is primarily due to state and local income taxes, non-deductible costs related to acquired intangibles and non-deductible costs associated with the impairment and divestiture of certain businesses. Additionally, in the second quarter of 2001, scheduled Canadian federal and provincial tax rate reductions resulted in a tax benefit of $42 million, which was offset in part by a tax expense of $30 million related to the Company's plan to repatriate certain Canadian capital and earnings previously deemed permanently invested in Canada.</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44"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RESTRUCTURING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the Company adopted a new organizational structure designed to better align collection, transport, recycling and disposal resources within market areas. The Company believes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June 30, 2002, all of the Company's operations other than WTI and Canadian Waste Services ("CWS") were restructured to reduce the number of field layers of management from four to three and the number of field layers that have administrative and functional staff from four to two. Under the new structure, the Company's approximately 1,200 operating sites, including waste collection depots, transfer stations, landfills and recycling facilities, were restructured into approximately 85 newly established Market Areas. These Market Areas are responsible for the sales and marketing of the Company's services and for directing the delivery of service by the districts. The Market Area is also the profit center, and the districts, all of which used to be profit centers, became cost centers. Each large Market Area is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four Groups that divide the United States geographically, and which were formerly known as the Company's "Areas." CWS, which was restructured in July 2002, and WTI were the fifth and sixth Groups under the previous structure and continue as the fifth and sixth Groups under the new structure.</w:t>
      </w: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March 2002, the Company recorded a $37 million pre-tax charge for costs associated with the implementation of the new structure, including $34 million for employee severance and benefit costs and $3 million related to abandoned operating lease agreements. Under the new structure, approximately 1,800 field-level administrative and operational positions have been eliminated. The Company's obligation for severance payments will continue during the second half of 2002 and, in some cases, into 2003. As of June 30, 2002, payments of $22 million for employee severance and benefits and for abandoned leases had been recorded against the liability that was established in March 2002.</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to incur an additional $5 million of restructuring expenses in the second half of 2002 primarily related to the relocation of employees and the consolidation of facilities to support the new organizational structure, which includes organizational changes in the third quarter of 2002 to the Company's CWS operations.</w:t>
      </w:r>
    </w:p>
    <w:p>
      <w:pPr>
        <w:spacing w:after="0" w:line="203"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following reconciles the number of common shares outstanding at June 30 of each year to the weighted average number of common shares outstanding and the weighted average number of common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dilutive potential common shares outstanding for the purposes of calculating basic and diluted earnings per common share (shares in millions):</w:t>
      </w:r>
    </w:p>
    <w:p>
      <w:pPr>
        <w:spacing w:after="0" w:line="170" w:lineRule="exact"/>
        <w:rPr>
          <w:sz w:val="20"/>
          <w:szCs w:val="20"/>
          <w:color w:val="auto"/>
        </w:rPr>
      </w:pPr>
    </w:p>
    <w:p>
      <w:pPr>
        <w:jc w:val="center"/>
        <w:ind w:right="4939"/>
        <w:spacing w:after="0" w:line="268" w:lineRule="auto"/>
        <w:rPr>
          <w:sz w:val="20"/>
          <w:szCs w:val="20"/>
          <w:color w:val="auto"/>
        </w:rPr>
      </w:pPr>
      <w:r>
        <w:rPr>
          <w:rFonts w:ascii="Courier New" w:cs="Courier New" w:eastAsia="Courier New" w:hAnsi="Courier New"/>
          <w:sz w:val="16"/>
          <w:szCs w:val="16"/>
          <w:color w:val="auto"/>
        </w:rPr>
        <w:t>THREE MONTHS SIX MONTHS ENDED JUNE 30, ENDED JUNE 30, --------------- --------------- 2002 2001 2002 2001 ------ ------ ------ ------ Number of common shares outstanding at end of period... 611.4 626.0 611.4 626.0 Effect of using weighted</w:t>
      </w:r>
    </w:p>
    <w:p>
      <w:pPr>
        <w:jc w:val="center"/>
        <w:ind w:right="4939"/>
        <w:spacing w:after="0" w:line="234" w:lineRule="auto"/>
        <w:rPr>
          <w:sz w:val="20"/>
          <w:szCs w:val="20"/>
          <w:color w:val="auto"/>
        </w:rPr>
      </w:pPr>
      <w:r>
        <w:rPr>
          <w:rFonts w:ascii="Courier New" w:cs="Courier New" w:eastAsia="Courier New" w:hAnsi="Courier New"/>
          <w:sz w:val="18"/>
          <w:szCs w:val="18"/>
          <w:color w:val="auto"/>
        </w:rPr>
        <w:t>average common shares</w:t>
      </w:r>
    </w:p>
    <w:p>
      <w:pPr>
        <w:spacing w:after="0"/>
        <w:rPr>
          <w:sz w:val="20"/>
          <w:szCs w:val="20"/>
          <w:color w:val="auto"/>
        </w:rPr>
      </w:pPr>
      <w:r>
        <w:rPr>
          <w:rFonts w:ascii="Courier New" w:cs="Courier New" w:eastAsia="Courier New" w:hAnsi="Courier New"/>
          <w:sz w:val="18"/>
          <w:szCs w:val="18"/>
          <w:color w:val="auto"/>
        </w:rPr>
        <w:t>outstanding.......................................</w:t>
      </w:r>
    </w:p>
    <w:p>
      <w:pPr>
        <w:ind w:left="60"/>
        <w:spacing w:after="0" w:line="237" w:lineRule="auto"/>
        <w:rPr>
          <w:sz w:val="20"/>
          <w:szCs w:val="20"/>
          <w:color w:val="auto"/>
        </w:rPr>
      </w:pPr>
      <w:r>
        <w:rPr>
          <w:rFonts w:ascii="Courier New" w:cs="Courier New" w:eastAsia="Courier New" w:hAnsi="Courier New"/>
          <w:sz w:val="18"/>
          <w:szCs w:val="18"/>
          <w:color w:val="auto"/>
        </w:rPr>
        <w:t>3.9 (0.6) 9.2 (1.4) ----- ----- ----- ----- Basic</w:t>
      </w:r>
    </w:p>
    <w:p>
      <w:pPr>
        <w:ind w:left="60"/>
        <w:spacing w:after="0" w:line="238" w:lineRule="auto"/>
        <w:rPr>
          <w:sz w:val="20"/>
          <w:szCs w:val="20"/>
          <w:color w:val="auto"/>
        </w:rPr>
      </w:pPr>
      <w:r>
        <w:rPr>
          <w:rFonts w:ascii="Courier New" w:cs="Courier New" w:eastAsia="Courier New" w:hAnsi="Courier New"/>
          <w:sz w:val="18"/>
          <w:szCs w:val="18"/>
          <w:color w:val="auto"/>
        </w:rPr>
        <w:t>common shares outstanding........................</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615.3 625.4 620.6 624.6 Dilutive effect of common</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stock options and</w:t>
      </w:r>
    </w:p>
    <w:p>
      <w:pPr>
        <w:spacing w:after="0" w:line="238" w:lineRule="auto"/>
        <w:rPr>
          <w:sz w:val="20"/>
          <w:szCs w:val="20"/>
          <w:color w:val="auto"/>
        </w:rPr>
      </w:pPr>
      <w:r>
        <w:rPr>
          <w:rFonts w:ascii="Courier New" w:cs="Courier New" w:eastAsia="Courier New" w:hAnsi="Courier New"/>
          <w:sz w:val="18"/>
          <w:szCs w:val="18"/>
          <w:color w:val="auto"/>
        </w:rPr>
        <w:t>warrants..........................................</w:t>
      </w:r>
    </w:p>
    <w:p>
      <w:pPr>
        <w:ind w:left="220"/>
        <w:spacing w:after="0"/>
        <w:rPr>
          <w:sz w:val="20"/>
          <w:szCs w:val="20"/>
          <w:color w:val="auto"/>
        </w:rPr>
      </w:pPr>
      <w:r>
        <w:rPr>
          <w:rFonts w:ascii="Courier New" w:cs="Courier New" w:eastAsia="Courier New" w:hAnsi="Courier New"/>
          <w:sz w:val="18"/>
          <w:szCs w:val="18"/>
          <w:color w:val="auto"/>
        </w:rPr>
        <w:t>3.9 4.2 4.1 4.1 Dilutive effect of convertible</w:t>
      </w:r>
    </w:p>
    <w:tbl>
      <w:tblPr>
        <w:tblLayout w:type="fixed"/>
        <w:tblInd w:w="60" w:type="dxa"/>
        <w:tblCellMar>
          <w:top w:w="0" w:type="dxa"/>
          <w:left w:w="0" w:type="dxa"/>
          <w:bottom w:w="0" w:type="dxa"/>
          <w:right w:w="0" w:type="dxa"/>
        </w:tblCellMar>
      </w:tblPr>
      <w:tr>
        <w:trPr>
          <w:trHeight w:val="202"/>
        </w:trPr>
        <w:tc>
          <w:tcPr>
            <w:tcW w:w="23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subordinated notes....</w:t>
            </w:r>
          </w:p>
        </w:tc>
        <w:tc>
          <w:tcPr>
            <w:tcW w:w="2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-- 12.3 1.7 -- ----- -----</w:t>
            </w:r>
          </w:p>
        </w:tc>
      </w:tr>
    </w:tbl>
    <w:p>
      <w:pPr>
        <w:spacing w:after="0" w:line="4" w:lineRule="exact"/>
        <w:rPr>
          <w:sz w:val="20"/>
          <w:szCs w:val="20"/>
          <w:color w:val="auto"/>
        </w:rPr>
      </w:pPr>
    </w:p>
    <w:p>
      <w:pPr>
        <w:ind w:left="280" w:right="5199" w:firstLine="623"/>
        <w:spacing w:after="0" w:line="268" w:lineRule="auto"/>
        <w:tabs>
          <w:tab w:leader="none" w:pos="154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Diluted common shares outstanding...................... 619.2 641.9</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626.4 628.7 =====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six months ended June 30, 2002, interest expense (net of taxes) of $1 million has been added to net income for the diluted earnings per share calculation. For the three months ended June 30, 2001, interest expense (net of taxes) of $3 million has been added to net income for the diluted earnings per share calculation. For the six months ended June 30, 2001 and for the three months ended June 30, 2002, the effect of the Company's convertible subordinated notes are excluded from the diluted earnings per share calculation because the inclusion of such items would be antidilutive.</w:t>
      </w:r>
    </w:p>
    <w:p>
      <w:pPr>
        <w:spacing w:after="0" w:line="212"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At June 30, 2002, there were approximately 48.2 million shares of common stock potentially issuable with respect to stock options, warrants and convertible debt, which could dilute basic earnings per share in the future.</w:t>
      </w:r>
    </w:p>
    <w:p>
      <w:pPr>
        <w:spacing w:after="0" w:line="173"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INSTRUMENT POTENTIALLY SETTLED IN COMMON STOCK</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March 2002, the Company entered into an accelerated stock repurchase master agreement to facilitate the repurchase of shares of its common stock under its stock buy back program announced in February 2002. The transactions under the agreement may, as described below, be settled in shares of the Company's common stock.</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the agreement, the Company may from time to time enter into transactions to purchase shares from the counterparty for a notional amount equal to the fair market value of the shares on the date that it elects to purchase. Six months from the date of purchase, the parties enter into a settlement pursuant to which, if the weighted average daily market prices for the stock during such six month period (other than certain days during which the Company is entitled to purchase in the market) times the number of shares initially purchased is greater than the notional amount, the Company will pay the counterparty the difference. If the weighted average daily market price for the valuation period times the number of shares initially purchased is less than the notional amount, the counterparty will pay the Company the difference. Subject to certain conditions, the Company has the option of paying its settlement amount, if any, in shares of its common stock or with cash. Were the Company to settle in shares of common stock, it would issue those shares out of treasury.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2002, the Company entered into a transaction to purchase stock under the agreement, purchasing approximately 10.9 million shares at $27.46 per share for a total of approximately $300 million. The Company accounted for the initial payment as a purchase of treasury stock and has classified the future settlement with the counterparty as an equity instrument. Under the agreement, the number of shares to be issued by the Company, if the Company were required to pay the counterparty and elected to net settle in shares, is capped at ten million shares. The settlement will not occur until September 2002, and therefore, the Company is unable at this time to predict the number of shares, if any, it would have to issue were it to elect that payment option.</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362"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the Company's weighted average stock price through June 30, 2002, the Company would receive in cash approximately $6 million from the counterparty to settle the contracts. However, for every one dollar of change in the weighted average price of the Company's common stock during the valuation period, the settlement amount would change by $10.9 million.</w:t>
      </w:r>
    </w:p>
    <w:p>
      <w:pPr>
        <w:spacing w:after="0" w:line="203"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Comprehensive income is as follows (in millions):</w:t>
      </w:r>
    </w:p>
    <w:p>
      <w:pPr>
        <w:spacing w:after="0" w:line="20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THREE MONTHS SIX MONTHS ENDED ENDED JUNE 30, JUNE</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30, ------------- ----------- 2002 2001 2002 2001 --</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 ----- ---- ---- Net</w:t>
      </w:r>
    </w:p>
    <w:p>
      <w:pPr>
        <w:spacing w:after="0" w:line="238" w:lineRule="auto"/>
        <w:rPr>
          <w:sz w:val="20"/>
          <w:szCs w:val="20"/>
          <w:color w:val="auto"/>
        </w:rPr>
      </w:pPr>
      <w:r>
        <w:rPr>
          <w:rFonts w:ascii="Courier New" w:cs="Courier New" w:eastAsia="Courier New" w:hAnsi="Courier New"/>
          <w:sz w:val="18"/>
          <w:szCs w:val="18"/>
          <w:color w:val="auto"/>
        </w:rPr>
        <w:t>income...............................................</w:t>
      </w:r>
    </w:p>
    <w:p>
      <w:pPr>
        <w:ind w:left="420"/>
        <w:spacing w:after="0"/>
        <w:rPr>
          <w:sz w:val="20"/>
          <w:szCs w:val="20"/>
          <w:color w:val="auto"/>
        </w:rPr>
      </w:pPr>
      <w:r>
        <w:rPr>
          <w:rFonts w:ascii="Courier New" w:cs="Courier New" w:eastAsia="Courier New" w:hAnsi="Courier New"/>
          <w:sz w:val="18"/>
          <w:szCs w:val="18"/>
          <w:color w:val="auto"/>
        </w:rPr>
        <w:t>$217 $191 $355 $315 ---- ---- ---- ---- Other</w:t>
      </w:r>
    </w:p>
    <w:p>
      <w:pPr>
        <w:jc w:val="center"/>
        <w:ind w:right="4639"/>
        <w:spacing w:after="0" w:line="237" w:lineRule="auto"/>
        <w:rPr>
          <w:sz w:val="20"/>
          <w:szCs w:val="20"/>
          <w:color w:val="auto"/>
        </w:rPr>
      </w:pPr>
      <w:r>
        <w:rPr>
          <w:rFonts w:ascii="Courier New" w:cs="Courier New" w:eastAsia="Courier New" w:hAnsi="Courier New"/>
          <w:sz w:val="18"/>
          <w:szCs w:val="18"/>
          <w:color w:val="auto"/>
        </w:rPr>
        <w:t>comprehensive income: Changes in minimum pension</w:t>
      </w:r>
    </w:p>
    <w:p>
      <w:pPr>
        <w:ind w:left="1320"/>
        <w:spacing w:after="0" w:line="238" w:lineRule="auto"/>
        <w:rPr>
          <w:sz w:val="20"/>
          <w:szCs w:val="20"/>
          <w:color w:val="auto"/>
        </w:rPr>
      </w:pPr>
      <w:r>
        <w:rPr>
          <w:rFonts w:ascii="Courier New" w:cs="Courier New" w:eastAsia="Courier New" w:hAnsi="Courier New"/>
          <w:sz w:val="18"/>
          <w:szCs w:val="18"/>
          <w:color w:val="auto"/>
        </w:rPr>
        <w:t>liability adjustment, net of</w:t>
      </w:r>
    </w:p>
    <w:p>
      <w:pPr>
        <w:ind w:left="60"/>
        <w:spacing w:after="0"/>
        <w:rPr>
          <w:sz w:val="20"/>
          <w:szCs w:val="20"/>
          <w:color w:val="auto"/>
        </w:rPr>
      </w:pPr>
      <w:r>
        <w:rPr>
          <w:rFonts w:ascii="Courier New" w:cs="Courier New" w:eastAsia="Courier New" w:hAnsi="Courier New"/>
          <w:sz w:val="18"/>
          <w:szCs w:val="18"/>
          <w:color w:val="auto"/>
        </w:rPr>
        <w:t>taxes...............................................</w:t>
      </w:r>
    </w:p>
    <w:p>
      <w:pPr>
        <w:ind w:left="320"/>
        <w:spacing w:after="0" w:line="237" w:lineRule="auto"/>
        <w:rPr>
          <w:sz w:val="20"/>
          <w:szCs w:val="20"/>
          <w:color w:val="auto"/>
        </w:rPr>
      </w:pPr>
      <w:r>
        <w:rPr>
          <w:rFonts w:ascii="Courier New" w:cs="Courier New" w:eastAsia="Courier New" w:hAnsi="Courier New"/>
          <w:sz w:val="18"/>
          <w:szCs w:val="18"/>
          <w:color w:val="auto"/>
        </w:rPr>
        <w:t>-- -- -- 3 Unrealized gain (loss) on derivative</w:t>
      </w:r>
    </w:p>
    <w:p>
      <w:pPr>
        <w:ind w:left="160"/>
        <w:spacing w:after="0"/>
        <w:rPr>
          <w:sz w:val="20"/>
          <w:szCs w:val="20"/>
          <w:color w:val="auto"/>
        </w:rPr>
      </w:pPr>
      <w:r>
        <w:rPr>
          <w:rFonts w:ascii="Courier New" w:cs="Courier New" w:eastAsia="Courier New" w:hAnsi="Courier New"/>
          <w:sz w:val="18"/>
          <w:szCs w:val="18"/>
          <w:color w:val="auto"/>
        </w:rPr>
        <w:t>instruments....... (24) (3) (24) 7 Unrealized gain</w:t>
      </w:r>
    </w:p>
    <w:p>
      <w:pPr>
        <w:ind w:left="740"/>
        <w:spacing w:after="0" w:line="237" w:lineRule="auto"/>
        <w:rPr>
          <w:sz w:val="20"/>
          <w:szCs w:val="20"/>
          <w:color w:val="auto"/>
        </w:rPr>
      </w:pPr>
      <w:r>
        <w:rPr>
          <w:rFonts w:ascii="Courier New" w:cs="Courier New" w:eastAsia="Courier New" w:hAnsi="Courier New"/>
          <w:sz w:val="18"/>
          <w:szCs w:val="18"/>
          <w:color w:val="auto"/>
        </w:rPr>
        <w:t>(loss) on marketable securities, net of</w:t>
      </w:r>
    </w:p>
    <w:tbl>
      <w:tblPr>
        <w:tblLayout w:type="fixed"/>
        <w:tblInd w:w="60" w:type="dxa"/>
        <w:tblCellMar>
          <w:top w:w="0" w:type="dxa"/>
          <w:left w:w="0" w:type="dxa"/>
          <w:bottom w:w="0" w:type="dxa"/>
          <w:right w:w="0" w:type="dxa"/>
        </w:tblCellMar>
      </w:tblPr>
      <w:tr>
        <w:trPr>
          <w:trHeight w:val="203"/>
        </w:trPr>
        <w:tc>
          <w:tcPr>
            <w:tcW w:w="5000" w:type="dxa"/>
            <w:vAlign w:val="bottom"/>
            <w:gridSpan w:val="2"/>
          </w:tcPr>
          <w:p>
            <w:pPr>
              <w:spacing w:after="0"/>
              <w:rPr>
                <w:sz w:val="20"/>
                <w:szCs w:val="20"/>
                <w:color w:val="auto"/>
              </w:rPr>
            </w:pPr>
            <w:r>
              <w:rPr>
                <w:rFonts w:ascii="Courier New" w:cs="Courier New" w:eastAsia="Courier New" w:hAnsi="Courier New"/>
                <w:sz w:val="18"/>
                <w:szCs w:val="18"/>
                <w:color w:val="auto"/>
                <w:w w:val="88"/>
              </w:rPr>
              <w:t>taxes...............................................</w:t>
            </w:r>
          </w:p>
        </w:tc>
        <w:tc>
          <w:tcPr>
            <w:tcW w:w="480" w:type="dxa"/>
            <w:vAlign w:val="bottom"/>
          </w:tcPr>
          <w:p>
            <w:pPr>
              <w:spacing w:after="0"/>
              <w:rPr>
                <w:sz w:val="17"/>
                <w:szCs w:val="17"/>
                <w:color w:val="auto"/>
              </w:rPr>
            </w:pPr>
          </w:p>
        </w:tc>
      </w:tr>
      <w:tr>
        <w:trPr>
          <w:trHeight w:val="203"/>
        </w:trPr>
        <w:tc>
          <w:tcPr>
            <w:tcW w:w="5000" w:type="dxa"/>
            <w:vAlign w:val="bottom"/>
            <w:gridSpan w:val="2"/>
          </w:tcPr>
          <w:p>
            <w:pPr>
              <w:jc w:val="center"/>
              <w:ind w:left="394"/>
              <w:spacing w:after="0" w:line="203" w:lineRule="exact"/>
              <w:rPr>
                <w:sz w:val="20"/>
                <w:szCs w:val="20"/>
                <w:color w:val="auto"/>
              </w:rPr>
            </w:pPr>
            <w:r>
              <w:rPr>
                <w:rFonts w:ascii="Courier New" w:cs="Courier New" w:eastAsia="Courier New" w:hAnsi="Courier New"/>
                <w:sz w:val="18"/>
                <w:szCs w:val="18"/>
                <w:color w:val="auto"/>
                <w:w w:val="97"/>
              </w:rPr>
              <w:t>(2) 4 (5) 8 Foreign currency translation</w:t>
            </w:r>
          </w:p>
        </w:tc>
        <w:tc>
          <w:tcPr>
            <w:tcW w:w="4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11"/>
                <w:szCs w:val="11"/>
                <w:color w:val="auto"/>
                <w:w w:val="75"/>
              </w:rPr>
              <w:t>adjustment................</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 43 37 (3) ---- ---- --</w:t>
            </w:r>
          </w:p>
        </w:tc>
      </w:tr>
      <w:tr>
        <w:trPr>
          <w:trHeight w:val="203"/>
        </w:trPr>
        <w:tc>
          <w:tcPr>
            <w:tcW w:w="1320" w:type="dxa"/>
            <w:vAlign w:val="bottom"/>
          </w:tcPr>
          <w:p>
            <w:pPr>
              <w:spacing w:after="0"/>
              <w:rPr>
                <w:sz w:val="17"/>
                <w:szCs w:val="17"/>
                <w:color w:val="auto"/>
              </w:rPr>
            </w:pPr>
          </w:p>
        </w:tc>
        <w:tc>
          <w:tcPr>
            <w:tcW w:w="36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 ---- Other comprehensive</w:t>
            </w:r>
          </w:p>
        </w:tc>
        <w:tc>
          <w:tcPr>
            <w:tcW w:w="4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8"/>
                <w:szCs w:val="8"/>
                <w:color w:val="auto"/>
                <w:w w:val="73"/>
              </w:rPr>
              <w:t>income...............................</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 44 8 15 ---</w:t>
            </w:r>
          </w:p>
        </w:tc>
      </w:tr>
      <w:tr>
        <w:trPr>
          <w:trHeight w:val="203"/>
        </w:trPr>
        <w:tc>
          <w:tcPr>
            <w:tcW w:w="5000" w:type="dxa"/>
            <w:vAlign w:val="bottom"/>
            <w:gridSpan w:val="2"/>
          </w:tcPr>
          <w:p>
            <w:pPr>
              <w:jc w:val="center"/>
              <w:ind w:left="414"/>
              <w:spacing w:after="0" w:line="203" w:lineRule="exact"/>
              <w:rPr>
                <w:sz w:val="20"/>
                <w:szCs w:val="20"/>
                <w:color w:val="auto"/>
              </w:rPr>
            </w:pPr>
            <w:r>
              <w:rPr>
                <w:rFonts w:ascii="Courier New" w:cs="Courier New" w:eastAsia="Courier New" w:hAnsi="Courier New"/>
                <w:sz w:val="18"/>
                <w:szCs w:val="18"/>
                <w:color w:val="auto"/>
                <w:w w:val="97"/>
              </w:rPr>
              <w:t>- ---- ---- ---- Total comprehensive</w:t>
            </w:r>
          </w:p>
        </w:tc>
        <w:tc>
          <w:tcPr>
            <w:tcW w:w="4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Courier New" w:cs="Courier New" w:eastAsia="Courier New" w:hAnsi="Courier New"/>
                <w:sz w:val="8"/>
                <w:szCs w:val="8"/>
                <w:color w:val="auto"/>
                <w:w w:val="73"/>
              </w:rPr>
              <w:t>income...............................</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$227 $235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1320" w:type="dxa"/>
            <w:vAlign w:val="bottom"/>
          </w:tcPr>
          <w:p>
            <w:pPr>
              <w:spacing w:after="0"/>
              <w:rPr>
                <w:sz w:val="17"/>
                <w:szCs w:val="17"/>
                <w:color w:val="auto"/>
              </w:rPr>
            </w:pPr>
          </w:p>
        </w:tc>
        <w:tc>
          <w:tcPr>
            <w:tcW w:w="36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$330 ==== ==== ==== ====</w:t>
            </w: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components of accumulated other comprehensive loss were as follows (in millions):</w:t>
      </w:r>
    </w:p>
    <w:p>
      <w:pPr>
        <w:spacing w:after="0" w:line="208" w:lineRule="exact"/>
        <w:rPr>
          <w:sz w:val="20"/>
          <w:szCs w:val="20"/>
          <w:color w:val="auto"/>
        </w:rPr>
      </w:pPr>
    </w:p>
    <w:p>
      <w:pPr>
        <w:jc w:val="center"/>
        <w:ind w:right="4079"/>
        <w:spacing w:after="0" w:line="268" w:lineRule="auto"/>
        <w:rPr>
          <w:sz w:val="20"/>
          <w:szCs w:val="20"/>
          <w:color w:val="auto"/>
        </w:rPr>
      </w:pPr>
      <w:r>
        <w:rPr>
          <w:rFonts w:ascii="Courier New" w:cs="Courier New" w:eastAsia="Courier New" w:hAnsi="Courier New"/>
          <w:sz w:val="16"/>
          <w:szCs w:val="16"/>
          <w:color w:val="auto"/>
        </w:rPr>
        <w:t>JUNE 30, DECEMBER 31, 2002 2001 -------- ------------ Minimum pension liability adjustment, net of taxes.......... $ (1) $ (1) Accumulated unrealized gain resulting from changes in fair values of derivative instruments, net of taxes............ (18) 5 Accumulated unrealized gain reclassified into earnings, net of</w:t>
      </w:r>
    </w:p>
    <w:p>
      <w:pPr>
        <w:ind w:left="160"/>
        <w:spacing w:after="0" w:line="234" w:lineRule="auto"/>
        <w:rPr>
          <w:sz w:val="20"/>
          <w:szCs w:val="20"/>
          <w:color w:val="auto"/>
        </w:rPr>
      </w:pPr>
      <w:r>
        <w:rPr>
          <w:rFonts w:ascii="Courier New" w:cs="Courier New" w:eastAsia="Courier New" w:hAnsi="Courier New"/>
          <w:sz w:val="18"/>
          <w:szCs w:val="18"/>
          <w:color w:val="auto"/>
        </w:rPr>
        <w:t>taxes..................................................</w:t>
      </w:r>
    </w:p>
    <w:p>
      <w:pPr>
        <w:jc w:val="center"/>
        <w:ind w:right="4099"/>
        <w:spacing w:after="0"/>
        <w:rPr>
          <w:sz w:val="20"/>
          <w:szCs w:val="20"/>
          <w:color w:val="auto"/>
        </w:rPr>
      </w:pPr>
      <w:r>
        <w:rPr>
          <w:rFonts w:ascii="Courier New" w:cs="Courier New" w:eastAsia="Courier New" w:hAnsi="Courier New"/>
          <w:sz w:val="18"/>
          <w:szCs w:val="18"/>
          <w:color w:val="auto"/>
        </w:rPr>
        <w:t>(5) (4) Accumulated unrealized gain on marketable</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securities, net of</w:t>
      </w:r>
    </w:p>
    <w:p>
      <w:pPr>
        <w:spacing w:after="0"/>
        <w:rPr>
          <w:sz w:val="20"/>
          <w:szCs w:val="20"/>
          <w:color w:val="auto"/>
        </w:rPr>
      </w:pPr>
      <w:r>
        <w:rPr>
          <w:rFonts w:ascii="Courier New" w:cs="Courier New" w:eastAsia="Courier New" w:hAnsi="Courier New"/>
          <w:sz w:val="18"/>
          <w:szCs w:val="18"/>
          <w:color w:val="auto"/>
        </w:rPr>
        <w:t>taxes.....................................................</w:t>
      </w:r>
    </w:p>
    <w:p>
      <w:pPr>
        <w:spacing w:after="0" w:line="3" w:lineRule="exact"/>
        <w:rPr>
          <w:sz w:val="20"/>
          <w:szCs w:val="20"/>
          <w:color w:val="auto"/>
        </w:rPr>
      </w:pPr>
    </w:p>
    <w:p>
      <w:pPr>
        <w:jc w:val="center"/>
        <w:ind w:right="4099"/>
        <w:spacing w:after="0" w:line="236" w:lineRule="auto"/>
        <w:rPr>
          <w:sz w:val="20"/>
          <w:szCs w:val="20"/>
          <w:color w:val="auto"/>
        </w:rPr>
      </w:pPr>
      <w:r>
        <w:rPr>
          <w:rFonts w:ascii="Courier New" w:cs="Courier New" w:eastAsia="Courier New" w:hAnsi="Courier New"/>
          <w:sz w:val="18"/>
          <w:szCs w:val="18"/>
          <w:color w:val="auto"/>
        </w:rPr>
        <w:t>1 6 Cumulative foreign currency translation adjustment.......... (117) (154) ----- ----- $(140) $(148) ===== =====</w:t>
      </w: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material financial commitments for final closure and post-closure obligations with respect to the landfills it owns or operates. Estimates of final closure and post-closure costs are developed using input from the Company's engineers and accountants and are reviewed by management, typically at least once per year. Adjustments for final closure and post-closure estimates are accounted for prospectively over the remaining capacity of the landfill. The estimates are based on the Company's interpretation of current requirements and proposed regulatory changes. For landfills, the present value of final closure and post-closure liabilities is accrued using a calculated rate per ton and charged to expense as airspace is consumed. Each year the Company revises its calculated rate per ton to reflect accretion on the present value of the liability. The revised rate per ton is calculated by dividing the revised present value of the liability, less the accumulated liability recognized to date, by the estimated remaining capacity of the landfill.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362"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operating costs as airspace is consumed.</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the final closure and post-closure requirements are established by the EPA's Subtitles C and D regulations, as implemented and applied on a state-by-state basis. The costs to comply with these requirements could increase in the future as a result of legislation or regulation.</w:t>
      </w:r>
    </w:p>
    <w:p>
      <w:pPr>
        <w:spacing w:after="0" w:line="18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routinely reviews and evaluates sites that require remediation, including sites listed on the EPA's National Priorities List ("NPL sites"). The Company considers whether the Company was an owner, operator, transporter, or generator at the site, the amount and type of waste hauled to the site and the number of years the Company was connected with the site. The Company also reviews the same information with respect to other named and unnamed potentially responsible parties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uses the amount within the range that constitutes its best estimate. If no amount within the range appears to be a better estimate than any other, the Company uses the amounts that are the low ends of the ranges in accordance with Statement of Financial Accounting Standards No. 5, Accounting for Contingencies, and its interpretations. Were the Company to use the high ends of such ranges, it is reasonably possible that the Company's potential liability would be approximately $258 million higher on a discounted basis in the aggregate than the estimate recorded in the consolidated financial statements as of June 30, 2002. As used in this context, "reasonably possible" means the Company believes it is more than remote but less than likely.</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June 30, 2002, the Company or its subsidiaries had been notified that they are potentially responsible parties in connection with 77 locations listed on the NPL at which the Company's liability has not been rendered remote as a result of a settlement, judgment or other facts. Of the 77 NPL sites at which claims remain unliquidated, 17 are sites that the Company currently owns. All of the NPL sites owned by the Company were initially developed by others as landfill disposal facilities. At each of the 17 owned facilities, the Company is working with the appropriate government agency to characterize or remediate identified site problems. In addition, at these 17 owned facilities, the Company has either agreed with other liable parties on an arrangement for sharing the costs of remediation or is pursuing resolution of an allocation formula. The 60 NPL sites at which claims against the Company remain unliquidated and that are not owned by the Company are at different procedural stages under Superfund. At some of these sites, the Company's liability is well defined as a consequence of governmental decisions as to the appropriate remedy and agreements among liable parties as to the share each will pay for implementing that remedy. At others where no remedy has been selected or the liable parties have been unable to agree on an appropriate allocation, the Company's future costs are uncertain, and as they become estimable, could have a material adverse effect on the Company's financial statements.</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Estimates of the Company's degree of responsibility for remediation of a particular site and the method and ultimate cost of remediation require a number of assumptions and are inherently difficult, and the ultimate outcome may differ materially from current estimates. It is possible that technological, regulatory or enforcement developments, the results of environmental studies, the inability to identify other PRPs,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362"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inability of other PRPs to contribute to the settlements of such liabilities, or other factors could necessitate the recording of additional liabilities that could be material. Additionally, the Company's ongoing review of its remediation liabilities could result in revisions that could cause upward or downward adjustments to income from operations. These adjustments could be material in any given period.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 the Company believes that both the amount of a particular environmental liability and the timing of the payments are reliably determinable, the cost in current dollars is inflated until expected time of payment and then discounted to present value. The inflation rate and discount rate, which are based on the rates for United States Treasury bonds, are reviewed on an annual basis. At both June 30, 2002 and December 31, 2001, the inflation rate and discount rate were 2.0% and 5.5%, respectively. The accretion of the interest related to the discounted environmental liabilities for operating landfills is included in the annual calculation of the landfill's final closure and post-closure cost per ton and is charged to operating costs as landfill airspace is consumed.</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Liabilities for final closure, post-closure and environmental remediation costs consisted of the following (in millions):</w:t>
      </w:r>
    </w:p>
    <w:p>
      <w:pPr>
        <w:spacing w:after="0" w:line="203"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JUNE 30, 2002</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DECEMBER 31, 2001 --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FINAL</w:t>
      </w:r>
    </w:p>
    <w:p>
      <w:pPr>
        <w:ind w:left="320"/>
        <w:spacing w:after="0" w:line="238" w:lineRule="auto"/>
        <w:rPr>
          <w:sz w:val="20"/>
          <w:szCs w:val="20"/>
          <w:color w:val="auto"/>
        </w:rPr>
      </w:pPr>
      <w:r>
        <w:rPr>
          <w:rFonts w:ascii="Courier New" w:cs="Courier New" w:eastAsia="Courier New" w:hAnsi="Courier New"/>
          <w:sz w:val="18"/>
          <w:szCs w:val="18"/>
          <w:color w:val="auto"/>
        </w:rPr>
        <w:t>CLOSURE/ FINAL</w:t>
      </w:r>
    </w:p>
    <w:p>
      <w:pPr>
        <w:ind w:left="320"/>
        <w:spacing w:after="0"/>
        <w:rPr>
          <w:sz w:val="20"/>
          <w:szCs w:val="20"/>
          <w:color w:val="auto"/>
        </w:rPr>
      </w:pPr>
      <w:r>
        <w:rPr>
          <w:rFonts w:ascii="Courier New" w:cs="Courier New" w:eastAsia="Courier New" w:hAnsi="Courier New"/>
          <w:sz w:val="18"/>
          <w:szCs w:val="18"/>
          <w:color w:val="auto"/>
        </w:rPr>
        <w:t>CLOSURE/ POST-</w:t>
      </w:r>
    </w:p>
    <w:p>
      <w:pPr>
        <w:jc w:val="center"/>
        <w:ind w:right="8099"/>
        <w:spacing w:after="0" w:line="237" w:lineRule="auto"/>
        <w:rPr>
          <w:sz w:val="20"/>
          <w:szCs w:val="20"/>
          <w:color w:val="auto"/>
        </w:rPr>
      </w:pPr>
      <w:r>
        <w:rPr>
          <w:rFonts w:ascii="Courier New" w:cs="Courier New" w:eastAsia="Courier New" w:hAnsi="Courier New"/>
          <w:sz w:val="18"/>
          <w:szCs w:val="18"/>
          <w:color w:val="auto"/>
        </w:rPr>
        <w:t>CLOSURE REMEDIATION</w:t>
      </w:r>
    </w:p>
    <w:p>
      <w:pPr>
        <w:jc w:val="center"/>
        <w:ind w:right="8099"/>
        <w:spacing w:after="0"/>
        <w:rPr>
          <w:sz w:val="20"/>
          <w:szCs w:val="20"/>
          <w:color w:val="auto"/>
        </w:rPr>
      </w:pPr>
      <w:r>
        <w:rPr>
          <w:rFonts w:ascii="Courier New" w:cs="Courier New" w:eastAsia="Courier New" w:hAnsi="Courier New"/>
          <w:sz w:val="18"/>
          <w:szCs w:val="18"/>
          <w:color w:val="auto"/>
        </w:rPr>
        <w:t>TOTAL POST-CLOSURE</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REMEDIATION TOTAL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700" w:right="8359" w:hanging="429"/>
        <w:spacing w:after="0" w:line="268" w:lineRule="auto"/>
        <w:tabs>
          <w:tab w:leader="none" w:pos="7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(in accrued</w:t>
      </w:r>
    </w:p>
    <w:p>
      <w:pPr>
        <w:spacing w:after="0" w:line="233" w:lineRule="auto"/>
        <w:rPr>
          <w:sz w:val="20"/>
          <w:szCs w:val="20"/>
          <w:color w:val="auto"/>
        </w:rPr>
      </w:pPr>
      <w:r>
        <w:rPr>
          <w:rFonts w:ascii="Courier New" w:cs="Courier New" w:eastAsia="Courier New" w:hAnsi="Courier New"/>
          <w:sz w:val="18"/>
          <w:szCs w:val="18"/>
          <w:color w:val="auto"/>
        </w:rPr>
        <w:t>liabilities)........</w:t>
      </w:r>
    </w:p>
    <w:p>
      <w:pPr>
        <w:ind w:left="60"/>
        <w:spacing w:after="0"/>
        <w:rPr>
          <w:sz w:val="20"/>
          <w:szCs w:val="20"/>
          <w:color w:val="auto"/>
        </w:rPr>
      </w:pPr>
      <w:r>
        <w:rPr>
          <w:rFonts w:ascii="Courier New" w:cs="Courier New" w:eastAsia="Courier New" w:hAnsi="Courier New"/>
          <w:sz w:val="18"/>
          <w:szCs w:val="18"/>
          <w:color w:val="auto"/>
        </w:rPr>
        <w:t>$ 56 $ 55 $111 $ 55</w:t>
      </w:r>
    </w:p>
    <w:p>
      <w:pPr>
        <w:spacing w:after="0" w:line="4" w:lineRule="exact"/>
        <w:rPr>
          <w:sz w:val="20"/>
          <w:szCs w:val="20"/>
          <w:color w:val="auto"/>
        </w:rPr>
      </w:pPr>
    </w:p>
    <w:p>
      <w:pPr>
        <w:ind w:left="160" w:right="8259" w:firstLine="111"/>
        <w:spacing w:after="0" w:line="268" w:lineRule="auto"/>
        <w:tabs>
          <w:tab w:leader="none" w:pos="47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66 $121 Long-term.............</w:t>
      </w:r>
    </w:p>
    <w:p>
      <w:pPr>
        <w:ind w:left="60"/>
        <w:spacing w:after="0" w:line="233" w:lineRule="auto"/>
        <w:rPr>
          <w:sz w:val="20"/>
          <w:szCs w:val="20"/>
          <w:color w:val="auto"/>
        </w:rPr>
      </w:pPr>
      <w:r>
        <w:rPr>
          <w:rFonts w:ascii="Courier New" w:cs="Courier New" w:eastAsia="Courier New" w:hAnsi="Courier New"/>
          <w:sz w:val="18"/>
          <w:szCs w:val="18"/>
          <w:color w:val="auto"/>
        </w:rPr>
        <w:t>600 273 873 570 255</w:t>
      </w:r>
    </w:p>
    <w:p>
      <w:pPr>
        <w:spacing w:after="0"/>
        <w:rPr>
          <w:sz w:val="20"/>
          <w:szCs w:val="20"/>
          <w:color w:val="auto"/>
        </w:rPr>
      </w:pPr>
      <w:r>
        <w:rPr>
          <w:rFonts w:ascii="Courier New" w:cs="Courier New" w:eastAsia="Courier New" w:hAnsi="Courier New"/>
          <w:sz w:val="18"/>
          <w:szCs w:val="18"/>
          <w:color w:val="auto"/>
        </w:rPr>
        <w:t>825 ---- ---- ---- -</w:t>
      </w:r>
    </w:p>
    <w:p>
      <w:pPr>
        <w:spacing w:after="0" w:line="4" w:lineRule="exact"/>
        <w:rPr>
          <w:sz w:val="20"/>
          <w:szCs w:val="20"/>
          <w:color w:val="auto"/>
        </w:rPr>
      </w:pPr>
    </w:p>
    <w:p>
      <w:pPr>
        <w:jc w:val="both"/>
        <w:ind w:left="60" w:right="8159" w:firstLine="53"/>
        <w:spacing w:after="0" w:line="268" w:lineRule="auto"/>
        <w:tabs>
          <w:tab w:leader="none" w:pos="53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$656 $328 $984 $625 $321 $946 ==== ==== ====</w:t>
      </w:r>
    </w:p>
    <w:p>
      <w:pPr>
        <w:ind w:left="860" w:hanging="536"/>
        <w:spacing w:after="0" w:line="238" w:lineRule="auto"/>
        <w:tabs>
          <w:tab w:leader="none" w:pos="8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changes to environmental liabilities are as follows (in millions):</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SIX MONTHS ENDED JUNE 30, ----------- 2002 2001 ---- ----</w:t>
      </w:r>
    </w:p>
    <w:p>
      <w:pPr>
        <w:jc w:val="center"/>
        <w:ind w:right="3899"/>
        <w:spacing w:after="0" w:line="238" w:lineRule="auto"/>
        <w:rPr>
          <w:sz w:val="20"/>
          <w:szCs w:val="20"/>
          <w:color w:val="auto"/>
        </w:rPr>
      </w:pPr>
      <w:r>
        <w:rPr>
          <w:rFonts w:ascii="Courier New" w:cs="Courier New" w:eastAsia="Courier New" w:hAnsi="Courier New"/>
          <w:sz w:val="18"/>
          <w:szCs w:val="18"/>
          <w:color w:val="auto"/>
        </w:rPr>
        <w:t>Beginning</w:t>
      </w:r>
    </w:p>
    <w:p>
      <w:pPr>
        <w:jc w:val="center"/>
        <w:ind w:right="3899"/>
        <w:spacing w:after="0"/>
        <w:rPr>
          <w:sz w:val="20"/>
          <w:szCs w:val="20"/>
          <w:color w:val="auto"/>
        </w:rPr>
      </w:pPr>
      <w:r>
        <w:rPr>
          <w:rFonts w:ascii="Courier New" w:cs="Courier New" w:eastAsia="Courier New" w:hAnsi="Courier New"/>
          <w:sz w:val="18"/>
          <w:szCs w:val="18"/>
          <w:color w:val="auto"/>
        </w:rPr>
        <w:t>balance........................................... $946</w:t>
      </w:r>
    </w:p>
    <w:p>
      <w:pPr>
        <w:jc w:val="center"/>
        <w:ind w:right="3899"/>
        <w:spacing w:after="0" w:line="237" w:lineRule="auto"/>
        <w:rPr>
          <w:sz w:val="20"/>
          <w:szCs w:val="20"/>
          <w:color w:val="auto"/>
        </w:rPr>
      </w:pPr>
      <w:r>
        <w:rPr>
          <w:rFonts w:ascii="Courier New" w:cs="Courier New" w:eastAsia="Courier New" w:hAnsi="Courier New"/>
          <w:sz w:val="18"/>
          <w:szCs w:val="18"/>
          <w:color w:val="auto"/>
        </w:rPr>
        <w:t>$962</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32 34</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Spending....................................................</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(30) (42) Acquisitions, divestitures and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adjustments............ 36 9 ---- ---- Ending</w:t>
      </w:r>
    </w:p>
    <w:p>
      <w:pPr>
        <w:jc w:val="center"/>
        <w:ind w:right="3899"/>
        <w:spacing w:after="0"/>
        <w:rPr>
          <w:sz w:val="20"/>
          <w:szCs w:val="20"/>
          <w:color w:val="auto"/>
        </w:rPr>
      </w:pPr>
      <w:r>
        <w:rPr>
          <w:rFonts w:ascii="Courier New" w:cs="Courier New" w:eastAsia="Courier New" w:hAnsi="Courier New"/>
          <w:sz w:val="18"/>
          <w:szCs w:val="18"/>
          <w:color w:val="auto"/>
        </w:rPr>
        <w:t>balance.............................................. $984</w:t>
      </w:r>
    </w:p>
    <w:p>
      <w:pPr>
        <w:jc w:val="center"/>
        <w:ind w:right="3899"/>
        <w:spacing w:after="0" w:line="237" w:lineRule="auto"/>
        <w:rPr>
          <w:sz w:val="20"/>
          <w:szCs w:val="20"/>
          <w:color w:val="auto"/>
        </w:rPr>
      </w:pPr>
      <w:r>
        <w:rPr>
          <w:rFonts w:ascii="Courier New" w:cs="Courier New" w:eastAsia="Courier New" w:hAnsi="Courier New"/>
          <w:sz w:val="18"/>
          <w:szCs w:val="18"/>
          <w:color w:val="auto"/>
        </w:rPr>
        <w:t>$963 ====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COMMITMENTS AND CONTINGENCIES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Financial instruments -- The Company has provided letters of credit, performance bonds, trust agreements, financial guarantees and insurance policies to support tax-exempt bonds, contracts, performance of landfill final closure and post-closure requirements, and other obligations. The Company also uses captive insurance, or insurance policies issued by a wholly-owned insurance company, the sole business of which is to issue such policies to the Company, in order to secure such obligations. In those instances where the use of captive insurance is not acceptable, the Company generally has available alternative</w:t>
      </w:r>
    </w:p>
    <w:p>
      <w:pPr>
        <w:sectPr>
          <w:pgSz w:w="11900" w:h="16838" w:orient="portrait"/>
          <w:cols w:equalWidth="0" w:num="1">
            <w:col w:w="10219"/>
          </w:cols>
          <w:pgMar w:left="240" w:top="514" w:right="1440" w:bottom="0" w:gutter="0" w:footer="0" w:header="0"/>
        </w:sectPr>
      </w:pPr>
    </w:p>
    <w:bookmarkStart w:id="14" w:name="page15"/>
    <w:bookmarkEnd w:id="14"/>
    <w:p>
      <w:pPr>
        <w:ind w:right="1879"/>
        <w:spacing w:after="0" w:line="271" w:lineRule="auto"/>
        <w:rPr>
          <w:sz w:val="20"/>
          <w:szCs w:val="20"/>
          <w:color w:val="auto"/>
        </w:rPr>
      </w:pPr>
      <w:r>
        <w:rPr>
          <w:rFonts w:ascii="Courier New" w:cs="Courier New" w:eastAsia="Courier New" w:hAnsi="Courier New"/>
          <w:sz w:val="16"/>
          <w:szCs w:val="16"/>
          <w:color w:val="auto"/>
        </w:rPr>
        <w:t>bonding mechanisms. Because virtually no claims have been made against these financial instruments in the past, management does not expect that these instruments will have a material adverse effect on the Company's consolidated financial statements. The Company has not experienced any unmanageable difficulty in obtaining performance bonds or letters of credit for its current operations. However, the tragic events of September 11, 2001, as well as recently publicized financial difficulties of several large public companies, have had an impact on the financial status of a number of insurance, surety and reinsurance providers, which could cause an increase in the cost</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a decrease in the availability of surety and insurance coverages available to the Company in the future. The Company has arranged for new sources of bonding capacity and continues to evaluate a number of options for further capacity increases.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14 months ended January 1, 2000, the Company insured certain risks, including auto, general and workers' compensation, with Reliance National Insurance Company ("Reliance"). On June 11, 2001, the ultimate parent of Reliance, Reliance Group Holdings, Inc., filed for bankruptcy under Chapter 11 of the Bankruptcy Code of 1978, as amended (the "Bankruptcy Code"). On October 3, 2001, Reliance was placed in liquidation by a Pennsylvania Court. The Company has determined that it will have coverage through various state insurance guarantee funds in some, but not all, of the jurisdictions where it is subject to claims that would have been covered by the Reliance insurance program. While it is not possible to predict the outcome of proceedings involving Reliance, the Company believes that because of the various insurance guarantee funds and potential recoveries from the liquidation, it is unlikely that events relating to Reliance will have a material adverse impact on the Company's financial statements.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matters -- The Company's business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it generally tends to benefit when environmental regulation increases, which may increase the demand for its services, and that it has the resources and experience to manage environmental risk.</w:t>
      </w: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more information regarding commitments and contingencies with respect to environmental matters, see Note 7.</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Litigation -- A group of companies that sold assets in exchange for common stock in March 1996 to Waste Management Holdings, Inc. ("WM Holdings"), which was acquired by the Company in July 1998 (the "WM Holdings Merger"), brought an action against the Company in March 2000 for breach of contract and fraud, among other things. The parties have agreed to resolve this dispute through arbitration, which is currently scheduled for November 2002. The extent of damages, if any, in the dispute has not yet been determined.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1999, an individual brought an action against the Company, five former officers of WM Holdings, and WM Holdings' former auditor, Arthur Andersen LLP ("Andersen"),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is currently in the discovery stage and the extent of possible damages, if any, has not yet been determined.</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the extent that the Company is liable for any damages in the lawsuits described above, it may be able to seek reimbursement of some of these damages from a third party. However, it is reasonably possible that if any such reimbursement is ultimately sought, the Company would not be successful in collecting such amounts, and the Company would be required to recognize an additional loss.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These lawsuits were consolidated into a single action pending in the United States District Court for the Southern District of Texas (the "Southern District of Texas Court"). On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97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May 8, 2000, the court entered an order appointing the Connecticut Retirement Plan and Trust Funds as lead plaintiff and appointing the law firm of Goodkind Labaton Rudoff &amp; Suchrow LLP as lead plaintiff's counsel.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lead plaintiff filed its Amended Consolidated Class Action Complaint (the "Complaint") on July 14, 2000. The Complaint pleads claims on behalf of a putative class consisting of all purchasers and acquirers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Company's acquisition of Eastern on December 31, 1998.</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 separate and distinct misrepresentations about the Company's operations and finances on and after July 29, 1999, culminating in the Company's pre-tax charge of $1.76 billion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On August 16, 2001, the court granted the motion in part and denied it in part, allowing the plaintiff to replead its claims.</w:t>
      </w:r>
    </w:p>
    <w:p>
      <w:pPr>
        <w:spacing w:after="0" w:line="1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7, 2001, the Company announced that it had reached a settlement agreement with the plaintiff in this case, resolving all claims against it as well as claims against its current and former officers and directors. The agreement provides for a payment of $457 million to members of the class and for the Company to consent to the certification of a class for the settlement of purchasers or acquirers of the Company's securities from June 11, 1998 through November 9, 1999. Additionally, as part of the settlement agreement, the Company presented, and its stockholders approved at the 2002 annual meeting of stockholders, a binding proposal to amend the Company's certificate of incorporation so that all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on November 7, 2001, the Company announced that it would receive $20 million (less fees of approximately $5 million awarded to counsel for the derivative plaintiffs) as a result of a settlement reached between the derivative plaintiffs and Andersen in a stockholder derivative suit filed on July 3, 2001 in Texas state court against Andersen, as the Company's independent auditor. The Company has recorded a receivable from Andersen in the amount of approximately $20 million. The derivative plaintiffs alleged, among other things, that Andersen engaged in professional malpractice in connection with certain services that it performed for the Company. Andersen informed the Company that neither the complaint nor the settlement affected its independence in 2001 or prior years, when Andersen served as the Company's independent auditor. The settlement was approved in May 2002. Andersen's payment will become due at the same time the Company's payment to the plaintiffs in settlement of the class action lawsuit described above becomes due, which is the date that all time periods for appeal have lapsed or the judgment becomes final after all appeals have been exhausted. Because of current motions before the Court and the possible appeals process, the Company cannot predict when the class action payment will be due, and thus cannot predict when the Andersen receivable will become due. Although Andersen has experienced highly publicized negative events and has recently announced significant curtailments in its business, the Company presently has no reason to believe that the</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14" w:right="1440" w:bottom="362"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settlement amount will not be paid and the receivable that the Company has recorded will not be collected. Any prolonged delays in the payment ultimately becoming due could make such payment more uncertain, depending on Andersen's financial status at such time. If such uncertainties develop in the future, it is reasonably possible that the Company will be required to write down the receivable up to the full amount due from Andersen.</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The named plaintiffs in the Delaware case have excluded themselves from the Texas class action settlement. The case is still at a relatively early stage, and the amount of damages, if any, cannot yet be determined.</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Three sellers of individual businesses to the Company or to a company later acquired by the Company have also brought lawsuits, alleging that for reasons similar to those in the consolidated Texas class actions described above, the stock that they received in the sales of their businesses was overvalued. The first such lawsuit was brought in Virginia state court in July 2000. The Company's demurrer in that case was denied in January 2002. The plaintiff in the Virginia case has excluded himself from the Texas class action settlement. The second seller's lawsuit was brought in Michigan state court in May 2001. After the Company removed this case to federal court, the plaintiffs filed another new lawsuit in Michigan state court alleging only state law claims and also filed a duplicative complaint in the Southern District of Texas Court. The Company reached a settlement with the plaintiffs in the Michigan state and federal lawsuits in April 2002. The third seller's lawsuit was brought in California state court in July 2001, with an amended complaint filed in December 2001. The parties to this lawsuit entered into a settlement agreement in April 2002.</w:t>
      </w:r>
    </w:p>
    <w:p>
      <w:pPr>
        <w:spacing w:after="0" w:line="38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Two groups of stockholders have filed separate lawsuits in state courts in Texas against the Company and certain of its former officers. The petitions allege that the plaintiffs are substantial stockholders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Plaintiffs assert that the value of their retained stock declined dramatically. Plaintiffs assert claims for fraud, negligent misrepresentation, and conspiracy. The Texas state court granted the Company's motion for summary judgment in the first of these cases in March 2002, which the plaintiffs have appealed. The second of these cases is in an early stage, and the extent of damages, if any, cannot yet be determined.</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business is intrinsically connected with the protection of the environment, and there is the potential for the unintended or unpermitted discharge of materials into the environment. From time to time, the Company pays fines or penalties in environmental proceedings relating primarily to waste treatment, storage or disposal facilities. As of June 30, 2002, there were nine proceedings involving Company subsidiaries where the sanctions involved in each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are responsible for remediation of landfill gas and chemical compounds required pursuant to a Unilateral Administrative Order associated with an NPL site, (iv) are responsible for late performance of work required under a Unilateral Administrative Order, (v) improperly operated a solid waste landfill and caused excess odors, (vi) failed to monitor leachate flow in a timely fashion and operated a solid waste landfill that potentially had a compromised leachate collection system, (vii) violated the state's clean water act, (viii) under-reported solid waste volumes that were received at a municipal solid waste landfill, and (ix) did not comply with air regulations requiring control of emissions at a closed landfill. The Company does not believe that the fines or other penalties in these matters will,</w:t>
      </w: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14" w:right="1440" w:bottom="97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individually or in the aggregate, have a material adverse effect on the Company's financial condition or results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23, 2002, the EPA and the United States Department of Justice filed a consent decree in federal court finalizing a settlement agreement reached between Waste Management of Massachusetts, Inc. ("WMMA") and the EPA arising out of violations relating to management of chlorofluorocarbons ("CFCs") that were alleged to have occurred in periods prior to July 1998. Under the consent decree, which was entered in July 2002, WMMA will pay a $0.8 million civil penalty and spend $2.6 million on environmental projects that involve the installation of pollution control devices on 150 Boston school buses and the payment for the supply of cleaner burning low sulfur fuel for the buses, as well as the creation of a recreational open space area on a 4.5 acre waterfront property owned by the City of Boston.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individually or in the aggregate, have a material adverse impact on the Company's financial statements.</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Other -- The Company is a party to an agreement pursuant to which it is obligated to purchase certain operating assets in Canada no later than December 2005. However, there is an option in the agreement that allows either party to cause an earlier purchase. The purchase price is based on certain calculations of the financial performance of the assets to be acquired, which will be determined at the time of purchase. In addition, the Company subcontracted certain business to the owner of the assets to be purchased. The owner has informed the Company that it believes the Company is required to repurchase the subcontracted business. The Company strongly disagrees with this position. The Company does not currently believe that the purchase or other liabilities associated with its relationship with this third party will have a material effect on its financial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currently under audit by the Internal Revenue Service and from time to time is audited by other taxing authorities. The Company is fully cooperating with all audits, but plans to defend its positions vigorously. These audits are in various stages of completion. An unfavorable audit assessment by the taxing authorities could have a material effect on the Company's financial statements.</w:t>
      </w:r>
    </w:p>
    <w:p>
      <w:pPr>
        <w:spacing w:after="0" w:line="204"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Company's one reportable segment consists of its NASW operations. The NASW operations provide integrated waste management services consisting of collection, transfer, disposal (solid waste landfill, hazardous waste landfill and waste-to-energy facilities), recycling, independent power production plants ("IPPs"), and other miscellaneous services to commercial, industrial, municipal and residential customers throughout the United States, Puerto Rico and Canada. The Company has broken out its one reportable segment in the table shown below into "NASW (excluding WTI)" and "WTI," to provide more detailed information. NASW (excluding WTI) includes the Company's Eastern, Midwest, Western, Southern and CWS Groups plus its national recycling operations. WTI is the Company's sixth Group and consists of the Company's waste-to-energy and independent power production facilities. The Company's previously reported segment that consisted of waste management services in international markets outside of North America and non-solid waste services, all of which were divested by March 31, 2002, is shown in the table below as "Other."</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564"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is shown in the following table (in millions). Prior period information has been restated to conform to the current year presentation.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NASW ---------------------</w:t>
      </w:r>
    </w:p>
    <w:p>
      <w:pPr>
        <w:ind w:left="100"/>
        <w:spacing w:after="0" w:line="238" w:lineRule="auto"/>
        <w:rPr>
          <w:sz w:val="20"/>
          <w:szCs w:val="20"/>
          <w:color w:val="auto"/>
        </w:rPr>
      </w:pPr>
      <w:r>
        <w:rPr>
          <w:rFonts w:ascii="Courier New" w:cs="Courier New" w:eastAsia="Courier New" w:hAnsi="Courier New"/>
          <w:sz w:val="18"/>
          <w:szCs w:val="18"/>
          <w:color w:val="auto"/>
        </w:rPr>
        <w:t>---------- NASW CORPORATE</w:t>
      </w:r>
    </w:p>
    <w:p>
      <w:pPr>
        <w:ind w:left="100"/>
        <w:spacing w:after="0"/>
        <w:rPr>
          <w:sz w:val="20"/>
          <w:szCs w:val="20"/>
          <w:color w:val="auto"/>
        </w:rPr>
      </w:pPr>
      <w:r>
        <w:rPr>
          <w:rFonts w:ascii="Courier New" w:cs="Courier New" w:eastAsia="Courier New" w:hAnsi="Courier New"/>
          <w:sz w:val="18"/>
          <w:szCs w:val="18"/>
          <w:color w:val="auto"/>
        </w:rPr>
        <w:t>(EXCLUDING WTI) WTI TOTAL</w:t>
      </w:r>
    </w:p>
    <w:p>
      <w:pPr>
        <w:ind w:left="60"/>
        <w:spacing w:after="0" w:line="237" w:lineRule="auto"/>
        <w:rPr>
          <w:sz w:val="20"/>
          <w:szCs w:val="20"/>
          <w:color w:val="auto"/>
        </w:rPr>
      </w:pPr>
      <w:r>
        <w:rPr>
          <w:rFonts w:ascii="Courier New" w:cs="Courier New" w:eastAsia="Courier New" w:hAnsi="Courier New"/>
          <w:sz w:val="18"/>
          <w:szCs w:val="18"/>
          <w:color w:val="auto"/>
        </w:rPr>
        <w:t>OTHER FUNCTIONS(A) TOTAL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740" w:hanging="631"/>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 w:lineRule="exact"/>
        <w:rPr>
          <w:rFonts w:ascii="Courier New" w:cs="Courier New" w:eastAsia="Courier New" w:hAnsi="Courier New"/>
          <w:sz w:val="18"/>
          <w:szCs w:val="18"/>
          <w:color w:val="auto"/>
        </w:rPr>
      </w:pPr>
    </w:p>
    <w:p>
      <w:pPr>
        <w:jc w:val="center"/>
        <w:ind w:left="260" w:right="751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Three Months Ended: June 30, 2002 Net operating revenues(b),(c)......</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$2,646 $179 $2,825 $ -- $</w:t>
      </w:r>
    </w:p>
    <w:p>
      <w:pPr>
        <w:ind w:left="800" w:hanging="322"/>
        <w:spacing w:after="0" w:line="238" w:lineRule="auto"/>
        <w:tabs>
          <w:tab w:leader="none" w:pos="8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$2,825 EBIT(d),</w:t>
      </w:r>
    </w:p>
    <w:p>
      <w:pPr>
        <w:spacing w:after="0"/>
        <w:rPr>
          <w:sz w:val="20"/>
          <w:szCs w:val="20"/>
          <w:color w:val="auto"/>
        </w:rPr>
      </w:pPr>
      <w:r>
        <w:rPr>
          <w:rFonts w:ascii="Courier New" w:cs="Courier New" w:eastAsia="Courier New" w:hAnsi="Courier New"/>
          <w:sz w:val="18"/>
          <w:szCs w:val="18"/>
          <w:color w:val="auto"/>
        </w:rPr>
        <w:t>(e)........................</w:t>
      </w:r>
    </w:p>
    <w:p>
      <w:pPr>
        <w:jc w:val="center"/>
        <w:ind w:right="7379"/>
        <w:spacing w:after="0" w:line="237" w:lineRule="auto"/>
        <w:rPr>
          <w:sz w:val="20"/>
          <w:szCs w:val="20"/>
          <w:color w:val="auto"/>
        </w:rPr>
      </w:pPr>
      <w:r>
        <w:rPr>
          <w:rFonts w:ascii="Courier New" w:cs="Courier New" w:eastAsia="Courier New" w:hAnsi="Courier New"/>
          <w:sz w:val="18"/>
          <w:szCs w:val="18"/>
          <w:color w:val="auto"/>
        </w:rPr>
        <w:t>490 62 552 -- (88) 464</w:t>
      </w:r>
    </w:p>
    <w:p>
      <w:pPr>
        <w:jc w:val="center"/>
        <w:ind w:right="7379"/>
        <w:spacing w:after="0" w:line="238" w:lineRule="auto"/>
        <w:rPr>
          <w:sz w:val="20"/>
          <w:szCs w:val="20"/>
          <w:color w:val="auto"/>
        </w:rPr>
      </w:pPr>
      <w:r>
        <w:rPr>
          <w:rFonts w:ascii="Courier New" w:cs="Courier New" w:eastAsia="Courier New" w:hAnsi="Courier New"/>
          <w:sz w:val="18"/>
          <w:szCs w:val="18"/>
          <w:color w:val="auto"/>
        </w:rPr>
        <w:t>June 30, 2001 Net</w:t>
      </w:r>
    </w:p>
    <w:p>
      <w:pPr>
        <w:jc w:val="center"/>
        <w:ind w:right="7379"/>
        <w:spacing w:after="0"/>
        <w:rPr>
          <w:sz w:val="20"/>
          <w:szCs w:val="20"/>
          <w:color w:val="auto"/>
        </w:rPr>
      </w:pPr>
      <w:r>
        <w:rPr>
          <w:rFonts w:ascii="Courier New" w:cs="Courier New" w:eastAsia="Courier New" w:hAnsi="Courier New"/>
          <w:sz w:val="18"/>
          <w:szCs w:val="18"/>
          <w:color w:val="auto"/>
        </w:rPr>
        <w:t>operating revenues(b),</w:t>
      </w:r>
    </w:p>
    <w:p>
      <w:pPr>
        <w:ind w:left="320"/>
        <w:spacing w:after="0" w:line="237" w:lineRule="auto"/>
        <w:rPr>
          <w:sz w:val="20"/>
          <w:szCs w:val="20"/>
          <w:color w:val="auto"/>
        </w:rPr>
      </w:pPr>
      <w:r>
        <w:rPr>
          <w:rFonts w:ascii="Courier New" w:cs="Courier New" w:eastAsia="Courier New" w:hAnsi="Courier New"/>
          <w:sz w:val="18"/>
          <w:szCs w:val="18"/>
          <w:color w:val="auto"/>
        </w:rPr>
        <w:t>(c)...... $2,667 $200</w:t>
      </w:r>
    </w:p>
    <w:p>
      <w:pPr>
        <w:jc w:val="center"/>
        <w:ind w:right="7379"/>
        <w:spacing w:after="0"/>
        <w:rPr>
          <w:sz w:val="20"/>
          <w:szCs w:val="20"/>
          <w:color w:val="auto"/>
        </w:rPr>
      </w:pPr>
      <w:r>
        <w:rPr>
          <w:rFonts w:ascii="Courier New" w:cs="Courier New" w:eastAsia="Courier New" w:hAnsi="Courier New"/>
          <w:sz w:val="18"/>
          <w:szCs w:val="18"/>
          <w:color w:val="auto"/>
        </w:rPr>
        <w:t>$2,867 $ 48 $ -- $2,915</w:t>
      </w:r>
    </w:p>
    <w:p>
      <w:pPr>
        <w:jc w:val="center"/>
        <w:ind w:right="7379"/>
        <w:spacing w:after="0" w:line="237" w:lineRule="auto"/>
        <w:rPr>
          <w:sz w:val="20"/>
          <w:szCs w:val="20"/>
          <w:color w:val="auto"/>
        </w:rPr>
      </w:pPr>
      <w:r>
        <w:rPr>
          <w:rFonts w:ascii="Courier New" w:cs="Courier New" w:eastAsia="Courier New" w:hAnsi="Courier New"/>
          <w:sz w:val="18"/>
          <w:szCs w:val="18"/>
          <w:color w:val="auto"/>
        </w:rPr>
        <w:t>EBIT(d),</w:t>
      </w:r>
    </w:p>
    <w:p>
      <w:pPr>
        <w:spacing w:after="0"/>
        <w:rPr>
          <w:sz w:val="20"/>
          <w:szCs w:val="20"/>
          <w:color w:val="auto"/>
        </w:rPr>
      </w:pPr>
      <w:r>
        <w:rPr>
          <w:rFonts w:ascii="Courier New" w:cs="Courier New" w:eastAsia="Courier New" w:hAnsi="Courier New"/>
          <w:sz w:val="18"/>
          <w:szCs w:val="18"/>
          <w:color w:val="auto"/>
        </w:rPr>
        <w:t>(e)........................</w:t>
      </w:r>
    </w:p>
    <w:p>
      <w:pPr>
        <w:jc w:val="center"/>
        <w:ind w:right="7379"/>
        <w:spacing w:after="0" w:line="237" w:lineRule="auto"/>
        <w:rPr>
          <w:sz w:val="20"/>
          <w:szCs w:val="20"/>
          <w:color w:val="auto"/>
        </w:rPr>
      </w:pPr>
      <w:r>
        <w:rPr>
          <w:rFonts w:ascii="Courier New" w:cs="Courier New" w:eastAsia="Courier New" w:hAnsi="Courier New"/>
          <w:sz w:val="18"/>
          <w:szCs w:val="18"/>
          <w:color w:val="auto"/>
        </w:rPr>
        <w:t>527 63 590 (1) (148) 441</w:t>
      </w:r>
    </w:p>
    <w:p>
      <w:pPr>
        <w:jc w:val="center"/>
        <w:ind w:right="7379"/>
        <w:spacing w:after="0" w:line="238" w:lineRule="auto"/>
        <w:rPr>
          <w:sz w:val="20"/>
          <w:szCs w:val="20"/>
          <w:color w:val="auto"/>
        </w:rPr>
      </w:pPr>
      <w:r>
        <w:rPr>
          <w:rFonts w:ascii="Courier New" w:cs="Courier New" w:eastAsia="Courier New" w:hAnsi="Courier New"/>
          <w:sz w:val="18"/>
          <w:szCs w:val="18"/>
          <w:color w:val="auto"/>
        </w:rPr>
        <w:t>Six Months Ended: June 30,</w:t>
      </w:r>
    </w:p>
    <w:p>
      <w:pPr>
        <w:jc w:val="center"/>
        <w:ind w:right="7379"/>
        <w:spacing w:after="0"/>
        <w:rPr>
          <w:sz w:val="20"/>
          <w:szCs w:val="20"/>
          <w:color w:val="auto"/>
        </w:rPr>
      </w:pPr>
      <w:r>
        <w:rPr>
          <w:rFonts w:ascii="Courier New" w:cs="Courier New" w:eastAsia="Courier New" w:hAnsi="Courier New"/>
          <w:sz w:val="18"/>
          <w:szCs w:val="18"/>
          <w:color w:val="auto"/>
        </w:rPr>
        <w:t>2002 Net operating</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revenues(b),(c)......</w:t>
      </w:r>
    </w:p>
    <w:p>
      <w:pPr>
        <w:jc w:val="center"/>
        <w:ind w:right="7379"/>
        <w:spacing w:after="0"/>
        <w:rPr>
          <w:sz w:val="20"/>
          <w:szCs w:val="20"/>
          <w:color w:val="auto"/>
        </w:rPr>
      </w:pPr>
      <w:r>
        <w:rPr>
          <w:rFonts w:ascii="Courier New" w:cs="Courier New" w:eastAsia="Courier New" w:hAnsi="Courier New"/>
          <w:sz w:val="18"/>
          <w:szCs w:val="18"/>
          <w:color w:val="auto"/>
        </w:rPr>
        <w:t>$5,080 $346 $5,426 $ 8 $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$5,434 EBIT(d),</w:t>
      </w:r>
    </w:p>
    <w:p>
      <w:pPr>
        <w:spacing w:after="0"/>
        <w:rPr>
          <w:sz w:val="20"/>
          <w:szCs w:val="20"/>
          <w:color w:val="auto"/>
        </w:rPr>
      </w:pPr>
      <w:r>
        <w:rPr>
          <w:rFonts w:ascii="Courier New" w:cs="Courier New" w:eastAsia="Courier New" w:hAnsi="Courier New"/>
          <w:sz w:val="18"/>
          <w:szCs w:val="18"/>
          <w:color w:val="auto"/>
        </w:rPr>
        <w:t>(e)........................</w:t>
      </w:r>
    </w:p>
    <w:p>
      <w:pPr>
        <w:jc w:val="center"/>
        <w:ind w:right="7379"/>
        <w:spacing w:after="0" w:line="237" w:lineRule="auto"/>
        <w:rPr>
          <w:sz w:val="20"/>
          <w:szCs w:val="20"/>
          <w:color w:val="auto"/>
        </w:rPr>
      </w:pPr>
      <w:r>
        <w:rPr>
          <w:rFonts w:ascii="Courier New" w:cs="Courier New" w:eastAsia="Courier New" w:hAnsi="Courier New"/>
          <w:sz w:val="18"/>
          <w:szCs w:val="18"/>
          <w:color w:val="auto"/>
        </w:rPr>
        <w:t>879 97 976 (2) (178) 796</w:t>
      </w:r>
    </w:p>
    <w:p>
      <w:pPr>
        <w:jc w:val="center"/>
        <w:ind w:right="7379"/>
        <w:spacing w:after="0" w:line="238" w:lineRule="auto"/>
        <w:rPr>
          <w:sz w:val="20"/>
          <w:szCs w:val="20"/>
          <w:color w:val="auto"/>
        </w:rPr>
      </w:pPr>
      <w:r>
        <w:rPr>
          <w:rFonts w:ascii="Courier New" w:cs="Courier New" w:eastAsia="Courier New" w:hAnsi="Courier New"/>
          <w:sz w:val="18"/>
          <w:szCs w:val="18"/>
          <w:color w:val="auto"/>
        </w:rPr>
        <w:t>June 30, 2001 Net</w:t>
      </w:r>
    </w:p>
    <w:p>
      <w:pPr>
        <w:jc w:val="center"/>
        <w:ind w:right="7379"/>
        <w:spacing w:after="0"/>
        <w:rPr>
          <w:sz w:val="20"/>
          <w:szCs w:val="20"/>
          <w:color w:val="auto"/>
        </w:rPr>
      </w:pPr>
      <w:r>
        <w:rPr>
          <w:rFonts w:ascii="Courier New" w:cs="Courier New" w:eastAsia="Courier New" w:hAnsi="Courier New"/>
          <w:sz w:val="18"/>
          <w:szCs w:val="18"/>
          <w:color w:val="auto"/>
        </w:rPr>
        <w:t>operating revenues(b),</w:t>
      </w:r>
    </w:p>
    <w:p>
      <w:pPr>
        <w:ind w:left="320"/>
        <w:spacing w:after="0" w:line="237" w:lineRule="auto"/>
        <w:rPr>
          <w:sz w:val="20"/>
          <w:szCs w:val="20"/>
          <w:color w:val="auto"/>
        </w:rPr>
      </w:pPr>
      <w:r>
        <w:rPr>
          <w:rFonts w:ascii="Courier New" w:cs="Courier New" w:eastAsia="Courier New" w:hAnsi="Courier New"/>
          <w:sz w:val="18"/>
          <w:szCs w:val="18"/>
          <w:color w:val="auto"/>
        </w:rPr>
        <w:t>(c)...... $5,172 $380</w:t>
      </w:r>
    </w:p>
    <w:p>
      <w:pPr>
        <w:jc w:val="center"/>
        <w:ind w:right="7379"/>
        <w:spacing w:after="0"/>
        <w:rPr>
          <w:sz w:val="20"/>
          <w:szCs w:val="20"/>
          <w:color w:val="auto"/>
        </w:rPr>
      </w:pPr>
      <w:r>
        <w:rPr>
          <w:rFonts w:ascii="Courier New" w:cs="Courier New" w:eastAsia="Courier New" w:hAnsi="Courier New"/>
          <w:sz w:val="18"/>
          <w:szCs w:val="18"/>
          <w:color w:val="auto"/>
        </w:rPr>
        <w:t>$5,552 $ 82 $ -- $5,634</w:t>
      </w:r>
    </w:p>
    <w:p>
      <w:pPr>
        <w:jc w:val="center"/>
        <w:ind w:right="7379"/>
        <w:spacing w:after="0" w:line="237" w:lineRule="auto"/>
        <w:rPr>
          <w:sz w:val="20"/>
          <w:szCs w:val="20"/>
          <w:color w:val="auto"/>
        </w:rPr>
      </w:pPr>
      <w:r>
        <w:rPr>
          <w:rFonts w:ascii="Courier New" w:cs="Courier New" w:eastAsia="Courier New" w:hAnsi="Courier New"/>
          <w:sz w:val="18"/>
          <w:szCs w:val="18"/>
          <w:color w:val="auto"/>
        </w:rPr>
        <w:t>EBIT(d),</w:t>
      </w:r>
    </w:p>
    <w:p>
      <w:pPr>
        <w:spacing w:after="0"/>
        <w:rPr>
          <w:sz w:val="20"/>
          <w:szCs w:val="20"/>
          <w:color w:val="auto"/>
        </w:rPr>
      </w:pPr>
      <w:r>
        <w:rPr>
          <w:rFonts w:ascii="Courier New" w:cs="Courier New" w:eastAsia="Courier New" w:hAnsi="Courier New"/>
          <w:sz w:val="18"/>
          <w:szCs w:val="18"/>
          <w:color w:val="auto"/>
        </w:rPr>
        <w:t>(e)........................</w:t>
      </w:r>
    </w:p>
    <w:p>
      <w:pPr>
        <w:jc w:val="center"/>
        <w:ind w:right="7379"/>
        <w:spacing w:after="0" w:line="237" w:lineRule="auto"/>
        <w:rPr>
          <w:sz w:val="20"/>
          <w:szCs w:val="20"/>
          <w:color w:val="auto"/>
        </w:rPr>
      </w:pPr>
      <w:r>
        <w:rPr>
          <w:rFonts w:ascii="Courier New" w:cs="Courier New" w:eastAsia="Courier New" w:hAnsi="Courier New"/>
          <w:sz w:val="18"/>
          <w:szCs w:val="18"/>
          <w:color w:val="auto"/>
        </w:rPr>
        <w:t>991 92 1,083 (17) (281)</w:t>
      </w:r>
    </w:p>
    <w:p>
      <w:pPr>
        <w:jc w:val="center"/>
        <w:ind w:right="7379"/>
        <w:spacing w:after="0"/>
        <w:rPr>
          <w:sz w:val="20"/>
          <w:szCs w:val="20"/>
          <w:color w:val="auto"/>
        </w:rPr>
      </w:pPr>
      <w:r>
        <w:rPr>
          <w:rFonts w:ascii="Courier New" w:cs="Courier New" w:eastAsia="Courier New" w:hAnsi="Courier New"/>
          <w:sz w:val="18"/>
          <w:szCs w:val="18"/>
          <w:color w:val="auto"/>
        </w:rPr>
        <w:t>785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8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legal, information technology, corporate tax, corporate insurance, management of closed landfills and related insurance recoveries, centralized service center and other typical administrative functions.</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operations are net of intersegment revenue with NASW of $0 and $1 million for the three and six months ended June 30, 2002, respectively, and $13 million and $19 million for the corresponding periods of 2001. There are no other significant sales between reportable segments. However, WTI operations are net of intrasegment revenue with NASW (excluding WTI) of $14 million and $29 million for the three and six months ended June 30, 2002, respectively, and $12 million and $27 million for the corresponding periods of 2001. Additionally, NASW (excluding WTI) operations are net of intrasegment revenue with WTI of $5 million and $10 million for the three and six months ended June 30, 2002, respectively, and $6 million and $12 million for the corresponding periods of 2001.</w:t>
      </w:r>
    </w:p>
    <w:p>
      <w:pPr>
        <w:spacing w:after="0" w:line="215"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operating revenues tend to be somewhat lower in the winter months, primarily due to the lower volume of construction and demolition waste. The volumes of industrial and residential waste in certain regions where the Company operates also tends to decrease during the winter months. The Company's first and fourth quarter results of operations typically reflect this seasonality. In addition, particularly harsh weather conditions may result in the temporary suspension of certain of our operations.</w:t>
      </w:r>
    </w:p>
    <w:p>
      <w:pPr>
        <w:spacing w:after="0" w:line="212" w:lineRule="exact"/>
        <w:rPr>
          <w:rFonts w:ascii="Courier New" w:cs="Courier New" w:eastAsia="Courier New" w:hAnsi="Courier New"/>
          <w:sz w:val="18"/>
          <w:szCs w:val="18"/>
          <w:color w:val="auto"/>
        </w:rPr>
      </w:pPr>
    </w:p>
    <w:p>
      <w:pPr>
        <w:ind w:left="540" w:right="1879" w:hanging="532"/>
        <w:spacing w:after="0" w:line="279"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 is defined as "Earnings Before Interest and Taxes" and equals income from operations on the consolidated statements of operations. EBIT is an earnings measurement used by management to evaluate operating performance.</w:t>
      </w:r>
    </w:p>
    <w:p>
      <w:pPr>
        <w:spacing w:after="0" w:line="178" w:lineRule="exact"/>
        <w:rPr>
          <w:rFonts w:ascii="Courier New" w:cs="Courier New" w:eastAsia="Courier New" w:hAnsi="Courier New"/>
          <w:sz w:val="16"/>
          <w:szCs w:val="16"/>
          <w:color w:val="auto"/>
        </w:rPr>
      </w:pPr>
    </w:p>
    <w:p>
      <w:pPr>
        <w:ind w:left="540" w:right="1999" w:hanging="532"/>
        <w:spacing w:after="0" w:line="290"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EBIT, the accounting policies of the segments are generally the same as those described in the</w:t>
      </w:r>
    </w:p>
    <w:p>
      <w:pPr>
        <w:sectPr>
          <w:pgSz w:w="11900" w:h="16838" w:orient="portrait"/>
          <w:cols w:equalWidth="0" w:num="1">
            <w:col w:w="10219"/>
          </w:cols>
          <w:pgMar w:left="240" w:top="514" w:right="1440" w:bottom="0" w:gutter="0" w:footer="0" w:header="0"/>
        </w:sectPr>
      </w:pPr>
    </w:p>
    <w:bookmarkStart w:id="20" w:name="page21"/>
    <w:bookmarkEnd w:id="20"/>
    <w:p>
      <w:pPr>
        <w:ind w:right="1779"/>
        <w:spacing w:after="0" w:line="269" w:lineRule="auto"/>
        <w:rPr>
          <w:sz w:val="20"/>
          <w:szCs w:val="20"/>
          <w:color w:val="auto"/>
        </w:rPr>
      </w:pPr>
      <w:r>
        <w:rPr>
          <w:rFonts w:ascii="Courier New" w:cs="Courier New" w:eastAsia="Courier New" w:hAnsi="Courier New"/>
          <w:sz w:val="16"/>
          <w:szCs w:val="16"/>
          <w:color w:val="auto"/>
        </w:rPr>
        <w:t>summary of significant accounting policies in the Company's Form 10-K for the year ended December 31, 2001, except as it relates to goodwill. EBIT in 2001 included goodwill amortization of $39 million and $78 million for the three and six months ended June 30, 2001, respectively, of which $29 million and $58 million for the three and six months ended June 30, 2001 was in the NASW (excluding WTI) operations, $8 million and $16 million for the three and six months ended June 30, 2001 was in the WTI operations, and $2 million and $4 million for the three and six months ended June 30, 2001 was in the corporate function. As discussed in Note 12, the Company ceased the amortization of its goodwill in conjunction with the adoption of SFAS No. 142 on January 1, 2002. In 2002, the Company's corporate functions began charging its NASW operations an expense similar to what those NASW operations' goodwill amortization would have been had the Company not been required to adopt SFAS No. 142. For the three and six months ended June 30, 2002, this charge increased EBIT for the corporate functions by $37 million and $73 million, respectively, and decreased EBIT for the WTI operations by $8 million and $15 million, respectively, and the NASW (excluding WTI) operations by $29 million and $58 million, respectively.</w:t>
      </w:r>
    </w:p>
    <w:p>
      <w:pPr>
        <w:spacing w:after="0" w:line="39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79"/>
          </w:cols>
          <w:pgMar w:left="780" w:top="142"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PAPER DERIVATIVES AND HEDGING ACTIVITIES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enters into waste paper swap agreements and other derivative instruments to secure margins on certain paper products to be sold from its material recovery facilities. The Company expects to achieve the margins by entering into transactions to mitigate the variability in cash flows from sales of waste paper products at floating prices, resulting in a fixed price being received from sales of such products. The Company accounts for these derivatives as cash flow hedges. As of June 30, 2002, the net fair value of these derivatives was a $5 million liability.</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addition, the Company has entered into waste paper swap agreements for trading purposes with certain counterparties that have issued letters of credit to the Company to support their credit worthiness. For both the three and six months ended June 30, 2002, the Company increased revenues by approximately $3 million for waste paper swap agreements not designated as hedges.</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three and six months ending June 30, 2001 the Company recorded a gain of $1 million and $7 million, respectively, related to derivative agreements with Enron North America Corp. ("Enron") as an offset to operating expenses. In the fourth quarter of 2001, the Company reclassified its year-to-date net waste paper swap mark-to-market adjustments to be an adjustment to revenue instead of operating expenses. On December 2, 2001, Enron declared bankruptcy under Chapter 11 of the Bankruptcy Code of 1978, as amended (the "Bankruptcy Code"). Due to the uncertainty of Enron's ability to satisfy all of its financial commitments, the Company determined that all of its waste paper derivatives with Enron had zero fair value at December 31, 2001. In February 2002, the Company terminated its derivative instruments with Enron. The Company carries a deferred gain as of June 30, 2002, which is included in accumulated other comprehensive income, of approximately $5 million related to its waste paper derivatives with Enron that had qualified through November 2001 as cash flow hedges. This deferred gain is being amortized into earnings as the forecasted transactions that were previously hedged actually occur. The deferred gain related to waste paper derivatives that previously qualified as hedges that are expected to be reclassified into earnings over the next twelve months is approximately $3 million.</w:t>
      </w:r>
    </w:p>
    <w:p>
      <w:pPr>
        <w:spacing w:after="0" w:line="204"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CONSOLIDATING 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WM Holdings ("Guarantor"), which is 100% owned by the Company ("Parent"), has fully and unconditionally guaranteed all of the senior indebtedness of the Parent, as well as the Parent's 4% convertible subordinated notes that matured and were repaid in February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June 30, 2002 and the condensed consolidating balance sheet as of December 31, 2001, the unaudited condensed consolidating statements of operations for the three and six months ended June 30, 2002 and 2001, along with the related unaudited condensed consolidating statements of cash flows, have been provided below (in millions).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22" w:name="page23"/>
    <w:bookmarkEnd w:id="22"/>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CONDENSED CONSOLIDATING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JUNE 30, 2002</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PARENT GUARANTOR NON-GUARANTORS</w:t>
      </w:r>
    </w:p>
    <w:p>
      <w:pPr>
        <w:ind w:left="60"/>
        <w:spacing w:after="0" w:line="238" w:lineRule="auto"/>
        <w:rPr>
          <w:sz w:val="20"/>
          <w:szCs w:val="20"/>
          <w:color w:val="auto"/>
        </w:rPr>
      </w:pPr>
      <w:r>
        <w:rPr>
          <w:rFonts w:ascii="Courier New" w:cs="Courier New" w:eastAsia="Courier New" w:hAnsi="Courier New"/>
          <w:sz w:val="18"/>
          <w:szCs w:val="18"/>
          <w:color w:val="auto"/>
        </w:rPr>
        <w:t>ELIMINATIONS CONSOLIDATED ------ -------</w:t>
      </w:r>
    </w:p>
    <w:p>
      <w:pPr>
        <w:ind w:left="380" w:hanging="325"/>
        <w:spacing w:after="0"/>
        <w:tabs>
          <w:tab w:leader="none" w:pos="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ASSETS Current assets: Cash and cash</w:t>
      </w:r>
    </w:p>
    <w:tbl>
      <w:tblPr>
        <w:tblLayout w:type="fixed"/>
        <w:tblInd w:w="60" w:type="dxa"/>
        <w:tblCellMar>
          <w:top w:w="0" w:type="dxa"/>
          <w:left w:w="0" w:type="dxa"/>
          <w:bottom w:w="0" w:type="dxa"/>
          <w:right w:w="0" w:type="dxa"/>
        </w:tblCellMar>
      </w:tblPr>
      <w:tr>
        <w:trPr>
          <w:trHeight w:val="203"/>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equivalents................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w w:val="98"/>
              </w:rPr>
              <w:t>$ 792 $ -- $</w:t>
            </w:r>
          </w:p>
        </w:tc>
      </w:tr>
      <w:tr>
        <w:trPr>
          <w:trHeight w:val="203"/>
        </w:trPr>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c>
          <w:tcPr>
            <w:tcW w:w="31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 -- $ 720 Other current</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assets.....................</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-- 4 2,396 -</w:t>
            </w:r>
          </w:p>
        </w:tc>
      </w:tr>
    </w:tbl>
    <w:p>
      <w:pPr>
        <w:ind w:left="260" w:hanging="205"/>
        <w:spacing w:after="0" w:line="238" w:lineRule="auto"/>
        <w:tabs>
          <w:tab w:leader="none" w:pos="2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2,400 ------ ------ ------- ------- --</w:t>
      </w:r>
    </w:p>
    <w:p>
      <w:pPr>
        <w:ind w:left="740" w:hanging="632"/>
        <w:spacing w:after="0" w:line="238" w:lineRule="auto"/>
        <w:tabs>
          <w:tab w:leader="none" w:pos="7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792 4 2,324 -- 3,120 Property and</w:t>
      </w:r>
    </w:p>
    <w:p>
      <w:pPr>
        <w:jc w:val="center"/>
        <w:ind w:right="5899"/>
        <w:spacing w:after="0"/>
        <w:rPr>
          <w:sz w:val="20"/>
          <w:szCs w:val="20"/>
          <w:color w:val="auto"/>
        </w:rPr>
      </w:pPr>
      <w:r>
        <w:rPr>
          <w:rFonts w:ascii="Courier New" w:cs="Courier New" w:eastAsia="Courier New" w:hAnsi="Courier New"/>
          <w:sz w:val="18"/>
          <w:szCs w:val="18"/>
          <w:color w:val="auto"/>
        </w:rPr>
        <w:t>equipment, net................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10,485 -- 10,485 Intercompany and</w:t>
      </w:r>
    </w:p>
    <w:p>
      <w:pPr>
        <w:jc w:val="center"/>
        <w:ind w:right="5899"/>
        <w:spacing w:after="0" w:line="238" w:lineRule="auto"/>
        <w:rPr>
          <w:sz w:val="20"/>
          <w:szCs w:val="20"/>
          <w:color w:val="auto"/>
        </w:rPr>
      </w:pPr>
      <w:r>
        <w:rPr>
          <w:rFonts w:ascii="Courier New" w:cs="Courier New" w:eastAsia="Courier New" w:hAnsi="Courier New"/>
          <w:sz w:val="18"/>
          <w:szCs w:val="18"/>
          <w:color w:val="auto"/>
        </w:rPr>
        <w:t>investment in</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8,928 4,997 (7,909) (6,016) -- Other</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assets............................... 66</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165 5,992 -- 6,223 ------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Total</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assets........................... $9,786</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$5,166 $10,892 $(6,016) $19,828 ======</w:t>
      </w:r>
    </w:p>
    <w:p>
      <w:pPr>
        <w:jc w:val="center"/>
        <w:ind w:right="5899"/>
        <w:spacing w:after="0" w:line="238" w:lineRule="auto"/>
        <w:rPr>
          <w:sz w:val="20"/>
          <w:szCs w:val="20"/>
          <w:color w:val="auto"/>
        </w:rPr>
      </w:pPr>
      <w:r>
        <w:rPr>
          <w:rFonts w:ascii="Courier New" w:cs="Courier New" w:eastAsia="Courier New" w:hAnsi="Courier New"/>
          <w:sz w:val="18"/>
          <w:szCs w:val="18"/>
          <w:color w:val="auto"/>
        </w:rPr>
        <w:t>====== ======= ======= =======</w:t>
      </w:r>
    </w:p>
    <w:p>
      <w:pPr>
        <w:jc w:val="center"/>
        <w:ind w:right="5899"/>
        <w:spacing w:after="0"/>
        <w:rPr>
          <w:sz w:val="20"/>
          <w:szCs w:val="20"/>
          <w:color w:val="auto"/>
        </w:rPr>
      </w:pPr>
      <w:r>
        <w:rPr>
          <w:rFonts w:ascii="Courier New" w:cs="Courier New" w:eastAsia="Courier New" w:hAnsi="Courier New"/>
          <w:sz w:val="18"/>
          <w:szCs w:val="18"/>
          <w:color w:val="auto"/>
        </w:rPr>
        <w:t>LIABILITIES AND STOCKHOLDERS' EQUITY</w:t>
      </w:r>
    </w:p>
    <w:p>
      <w:pPr>
        <w:jc w:val="center"/>
        <w:ind w:right="5899"/>
        <w:spacing w:after="0" w:line="237" w:lineRule="auto"/>
        <w:rPr>
          <w:sz w:val="20"/>
          <w:szCs w:val="20"/>
          <w:color w:val="auto"/>
        </w:rPr>
      </w:pPr>
      <w:r>
        <w:rPr>
          <w:rFonts w:ascii="Courier New" w:cs="Courier New" w:eastAsia="Courier New" w:hAnsi="Courier New"/>
          <w:sz w:val="18"/>
          <w:szCs w:val="18"/>
          <w:color w:val="auto"/>
        </w:rPr>
        <w:t>Current liabilities: Current portion of</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long-term debt........ $ 4 $ 276 $ 103 $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$ 383 Accounts payable and other</w:t>
      </w:r>
    </w:p>
    <w:p>
      <w:pPr>
        <w:jc w:val="center"/>
        <w:ind w:right="5899"/>
        <w:spacing w:after="0" w:line="238" w:lineRule="auto"/>
        <w:rPr>
          <w:sz w:val="20"/>
          <w:szCs w:val="20"/>
          <w:color w:val="auto"/>
        </w:rPr>
      </w:pPr>
      <w:r>
        <w:rPr>
          <w:rFonts w:ascii="Courier New" w:cs="Courier New" w:eastAsia="Courier New" w:hAnsi="Courier New"/>
          <w:sz w:val="18"/>
          <w:szCs w:val="18"/>
          <w:color w:val="auto"/>
        </w:rPr>
        <w:t>accrued</w:t>
      </w:r>
    </w:p>
    <w:p>
      <w:pPr>
        <w:jc w:val="center"/>
        <w:ind w:right="5899"/>
        <w:spacing w:after="0"/>
        <w:rPr>
          <w:sz w:val="20"/>
          <w:szCs w:val="20"/>
          <w:color w:val="auto"/>
        </w:rPr>
      </w:pPr>
      <w:r>
        <w:rPr>
          <w:rFonts w:ascii="Courier New" w:cs="Courier New" w:eastAsia="Courier New" w:hAnsi="Courier New"/>
          <w:sz w:val="18"/>
          <w:szCs w:val="18"/>
          <w:color w:val="auto"/>
        </w:rPr>
        <w:t>liabilities............................</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64 45 3,009 -- 3,118 ------ ------ -----</w:t>
      </w:r>
    </w:p>
    <w:p>
      <w:pPr>
        <w:spacing w:after="0" w:line="21" w:lineRule="exact"/>
        <w:rPr>
          <w:sz w:val="20"/>
          <w:szCs w:val="20"/>
          <w:color w:val="auto"/>
        </w:rPr>
      </w:pPr>
    </w:p>
    <w:p>
      <w:pPr>
        <w:ind w:left="680" w:right="5959" w:hanging="625"/>
        <w:spacing w:after="0" w:line="268" w:lineRule="auto"/>
        <w:tabs>
          <w:tab w:leader="none" w:pos="3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------- 68 321 3,112 -- 3,501 Long-term debt, less current</w:t>
      </w:r>
    </w:p>
    <w:p>
      <w:pPr>
        <w:jc w:val="center"/>
        <w:ind w:right="5899"/>
        <w:spacing w:after="0" w:line="233" w:lineRule="auto"/>
        <w:rPr>
          <w:sz w:val="20"/>
          <w:szCs w:val="20"/>
          <w:color w:val="auto"/>
        </w:rPr>
      </w:pPr>
      <w:r>
        <w:rPr>
          <w:rFonts w:ascii="Courier New" w:cs="Courier New" w:eastAsia="Courier New" w:hAnsi="Courier New"/>
          <w:sz w:val="18"/>
          <w:szCs w:val="18"/>
          <w:color w:val="auto"/>
        </w:rPr>
        <w:t>portion....... 4,406 2,342 1,488 --</w:t>
      </w:r>
    </w:p>
    <w:p>
      <w:pPr>
        <w:jc w:val="center"/>
        <w:ind w:right="5899"/>
        <w:spacing w:after="0"/>
        <w:rPr>
          <w:sz w:val="20"/>
          <w:szCs w:val="20"/>
          <w:color w:val="auto"/>
        </w:rPr>
      </w:pPr>
      <w:r>
        <w:rPr>
          <w:rFonts w:ascii="Courier New" w:cs="Courier New" w:eastAsia="Courier New" w:hAnsi="Courier New"/>
          <w:sz w:val="18"/>
          <w:szCs w:val="18"/>
          <w:color w:val="auto"/>
        </w:rPr>
        <w:t>8,236 Other</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liabilities.......................... 22</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1 2,763 -- 2,786 ------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4,496 2,664 7,363 -- 14,523 Minority</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interest in subsidiaries..........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15 -- 15 Stockholders'</w:t>
      </w:r>
    </w:p>
    <w:p>
      <w:pPr>
        <w:jc w:val="center"/>
        <w:ind w:right="5899"/>
        <w:spacing w:after="0" w:line="238" w:lineRule="auto"/>
        <w:rPr>
          <w:sz w:val="20"/>
          <w:szCs w:val="20"/>
          <w:color w:val="auto"/>
        </w:rPr>
      </w:pPr>
      <w:r>
        <w:rPr>
          <w:rFonts w:ascii="Courier New" w:cs="Courier New" w:eastAsia="Courier New" w:hAnsi="Courier New"/>
          <w:sz w:val="18"/>
          <w:szCs w:val="18"/>
          <w:color w:val="auto"/>
        </w:rPr>
        <w:t>equity....................... 5,290</w:t>
      </w:r>
    </w:p>
    <w:p>
      <w:pPr>
        <w:jc w:val="center"/>
        <w:ind w:right="5899"/>
        <w:spacing w:after="0"/>
        <w:rPr>
          <w:sz w:val="20"/>
          <w:szCs w:val="20"/>
          <w:color w:val="auto"/>
        </w:rPr>
      </w:pPr>
      <w:r>
        <w:rPr>
          <w:rFonts w:ascii="Courier New" w:cs="Courier New" w:eastAsia="Courier New" w:hAnsi="Courier New"/>
          <w:sz w:val="18"/>
          <w:szCs w:val="18"/>
          <w:color w:val="auto"/>
        </w:rPr>
        <w:t>2,502 3,514 (6,016) 5,290 ------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 ------- ------- Total</w:t>
      </w:r>
    </w:p>
    <w:p>
      <w:pPr>
        <w:jc w:val="center"/>
        <w:ind w:right="5899"/>
        <w:spacing w:after="0" w:line="238" w:lineRule="auto"/>
        <w:rPr>
          <w:sz w:val="20"/>
          <w:szCs w:val="20"/>
          <w:color w:val="auto"/>
        </w:rPr>
      </w:pPr>
      <w:r>
        <w:rPr>
          <w:rFonts w:ascii="Courier New" w:cs="Courier New" w:eastAsia="Courier New" w:hAnsi="Courier New"/>
          <w:sz w:val="18"/>
          <w:szCs w:val="18"/>
          <w:color w:val="auto"/>
        </w:rPr>
        <w:t>liabilities and stockholders'</w:t>
      </w:r>
    </w:p>
    <w:p>
      <w:pPr>
        <w:jc w:val="center"/>
        <w:ind w:right="5899"/>
        <w:spacing w:after="0"/>
        <w:rPr>
          <w:sz w:val="20"/>
          <w:szCs w:val="20"/>
          <w:color w:val="auto"/>
        </w:rPr>
      </w:pPr>
      <w:r>
        <w:rPr>
          <w:rFonts w:ascii="Courier New" w:cs="Courier New" w:eastAsia="Courier New" w:hAnsi="Courier New"/>
          <w:sz w:val="18"/>
          <w:szCs w:val="18"/>
          <w:color w:val="auto"/>
        </w:rPr>
        <w:t>equity.................................</w:t>
      </w:r>
    </w:p>
    <w:p>
      <w:pPr>
        <w:jc w:val="center"/>
        <w:ind w:right="5899"/>
        <w:spacing w:after="0" w:line="237" w:lineRule="auto"/>
        <w:rPr>
          <w:sz w:val="20"/>
          <w:szCs w:val="20"/>
          <w:color w:val="auto"/>
        </w:rPr>
      </w:pPr>
      <w:r>
        <w:rPr>
          <w:rFonts w:ascii="Courier New" w:cs="Courier New" w:eastAsia="Courier New" w:hAnsi="Courier New"/>
          <w:sz w:val="18"/>
          <w:szCs w:val="18"/>
          <w:color w:val="auto"/>
        </w:rPr>
        <w:t>$9,786 $5,166 $10,892 $(6,016) $19,828</w:t>
      </w:r>
    </w:p>
    <w:p>
      <w:pPr>
        <w:ind w:left="220"/>
        <w:spacing w:after="0"/>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PARENT GUARANTOR NON-GUARANTORS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ELIMINATIONS CONSOLIDATED ------ -------</w:t>
      </w:r>
    </w:p>
    <w:p>
      <w:pPr>
        <w:spacing w:after="0" w:line="16" w:lineRule="exact"/>
        <w:rPr>
          <w:sz w:val="20"/>
          <w:szCs w:val="20"/>
          <w:color w:val="auto"/>
        </w:rPr>
      </w:pPr>
    </w:p>
    <w:p>
      <w:pPr>
        <w:ind w:left="380" w:hanging="325"/>
        <w:spacing w:after="0"/>
        <w:tabs>
          <w:tab w:leader="none" w:pos="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ASSETS Current assets: Cash and cash</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equivalents................ $ 757 $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(27) $ -- $ 730 Other current</w:t>
      </w:r>
    </w:p>
    <w:p>
      <w:pPr>
        <w:jc w:val="center"/>
        <w:ind w:right="5899"/>
        <w:spacing w:after="0" w:line="238" w:lineRule="auto"/>
        <w:rPr>
          <w:sz w:val="20"/>
          <w:szCs w:val="20"/>
          <w:color w:val="auto"/>
        </w:rPr>
      </w:pPr>
      <w:r>
        <w:rPr>
          <w:rFonts w:ascii="Courier New" w:cs="Courier New" w:eastAsia="Courier New" w:hAnsi="Courier New"/>
          <w:sz w:val="18"/>
          <w:szCs w:val="18"/>
          <w:color w:val="auto"/>
        </w:rPr>
        <w:t>assets..................... -- -- 2,394</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-- 2,394 ------ ------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------ 757 -- 2,367 -- 3,124 Property</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and equipment, net................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10,357 -- 10,357 Intercompany and</w:t>
      </w:r>
    </w:p>
    <w:p>
      <w:pPr>
        <w:jc w:val="center"/>
        <w:ind w:right="5899"/>
        <w:spacing w:after="0" w:line="238" w:lineRule="auto"/>
        <w:rPr>
          <w:sz w:val="20"/>
          <w:szCs w:val="20"/>
          <w:color w:val="auto"/>
        </w:rPr>
      </w:pPr>
      <w:r>
        <w:rPr>
          <w:rFonts w:ascii="Courier New" w:cs="Courier New" w:eastAsia="Courier New" w:hAnsi="Courier New"/>
          <w:sz w:val="18"/>
          <w:szCs w:val="18"/>
          <w:color w:val="auto"/>
        </w:rPr>
        <w:t>investment in</w:t>
      </w:r>
    </w:p>
    <w:p>
      <w:pPr>
        <w:spacing w:after="0"/>
        <w:rPr>
          <w:sz w:val="20"/>
          <w:szCs w:val="20"/>
          <w:color w:val="auto"/>
        </w:rPr>
      </w:pPr>
      <w:r>
        <w:rPr>
          <w:rFonts w:ascii="Courier New" w:cs="Courier New" w:eastAsia="Courier New" w:hAnsi="Courier New"/>
          <w:sz w:val="18"/>
          <w:szCs w:val="18"/>
          <w:color w:val="auto"/>
        </w:rPr>
        <w:t>subsidiaries.............................</w:t>
      </w:r>
    </w:p>
    <w:tbl>
      <w:tblPr>
        <w:tblLayout w:type="fixed"/>
        <w:tblInd w:w="60" w:type="dxa"/>
        <w:tblCellMar>
          <w:top w:w="0" w:type="dxa"/>
          <w:left w:w="0" w:type="dxa"/>
          <w:bottom w:w="0" w:type="dxa"/>
          <w:right w:w="0" w:type="dxa"/>
        </w:tblCellMar>
      </w:tblPr>
      <w:tr>
        <w:trPr>
          <w:trHeight w:val="202"/>
        </w:trPr>
        <w:tc>
          <w:tcPr>
            <w:tcW w:w="840" w:type="dxa"/>
            <w:vAlign w:val="bottom"/>
          </w:tcPr>
          <w:p>
            <w:pPr>
              <w:jc w:val="right"/>
              <w:ind w:right="13"/>
              <w:spacing w:after="0" w:line="202" w:lineRule="exact"/>
              <w:rPr>
                <w:sz w:val="20"/>
                <w:szCs w:val="20"/>
                <w:color w:val="auto"/>
              </w:rPr>
            </w:pPr>
            <w:r>
              <w:rPr>
                <w:rFonts w:ascii="Courier New" w:cs="Courier New" w:eastAsia="Courier New" w:hAnsi="Courier New"/>
                <w:sz w:val="18"/>
                <w:szCs w:val="18"/>
                <w:color w:val="auto"/>
              </w:rPr>
              <w:t>8,989</w:t>
            </w:r>
          </w:p>
        </w:tc>
        <w:tc>
          <w:tcPr>
            <w:tcW w:w="336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5,517 (8,665) (5,841) -- Other</w:t>
            </w:r>
          </w:p>
        </w:tc>
      </w:tr>
      <w:tr>
        <w:trPr>
          <w:trHeight w:val="203"/>
        </w:trPr>
        <w:tc>
          <w:tcPr>
            <w:tcW w:w="26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73"/>
              </w:rPr>
              <w:t>assets...............................</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 5,958 -- 6,009 ------</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840" w:type="dxa"/>
            <w:vAlign w:val="bottom"/>
          </w:tcPr>
          <w:p>
            <w:pPr>
              <w:spacing w:after="0"/>
              <w:rPr>
                <w:sz w:val="17"/>
                <w:szCs w:val="17"/>
                <w:color w:val="auto"/>
              </w:rPr>
            </w:pPr>
          </w:p>
        </w:tc>
        <w:tc>
          <w:tcPr>
            <w:tcW w:w="336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72"/>
              </w:rPr>
              <w:t>assets...........................</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$9,776</w:t>
            </w:r>
          </w:p>
        </w:tc>
      </w:tr>
      <w:tr>
        <w:trPr>
          <w:trHeight w:val="203"/>
        </w:trPr>
        <w:tc>
          <w:tcPr>
            <w:tcW w:w="8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$5,538</w:t>
            </w:r>
          </w:p>
        </w:tc>
        <w:tc>
          <w:tcPr>
            <w:tcW w:w="1760" w:type="dxa"/>
            <w:vAlign w:val="bottom"/>
          </w:tcPr>
          <w:p>
            <w:pPr>
              <w:spacing w:after="0" w:line="203" w:lineRule="exact"/>
              <w:rPr>
                <w:sz w:val="20"/>
                <w:szCs w:val="20"/>
                <w:color w:val="auto"/>
              </w:rPr>
            </w:pPr>
            <w:r>
              <w:rPr>
                <w:rFonts w:ascii="Courier New" w:cs="Courier New" w:eastAsia="Courier New" w:hAnsi="Courier New"/>
                <w:sz w:val="18"/>
                <w:szCs w:val="18"/>
                <w:color w:val="auto"/>
              </w:rPr>
              <w:t>$10,017 $(5,841)</w:t>
            </w:r>
          </w:p>
        </w:tc>
        <w:tc>
          <w:tcPr>
            <w:tcW w:w="16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$19,490 ======</w:t>
            </w:r>
          </w:p>
        </w:tc>
      </w:tr>
    </w:tbl>
    <w:p>
      <w:pPr>
        <w:jc w:val="center"/>
        <w:ind w:right="5899"/>
        <w:spacing w:after="0" w:line="238" w:lineRule="auto"/>
        <w:rPr>
          <w:sz w:val="20"/>
          <w:szCs w:val="20"/>
          <w:color w:val="auto"/>
        </w:rPr>
      </w:pPr>
      <w:r>
        <w:rPr>
          <w:rFonts w:ascii="Courier New" w:cs="Courier New" w:eastAsia="Courier New" w:hAnsi="Courier New"/>
          <w:sz w:val="18"/>
          <w:szCs w:val="18"/>
          <w:color w:val="auto"/>
        </w:rPr>
        <w:t>====== ======= ======= =======</w:t>
      </w:r>
    </w:p>
    <w:p>
      <w:pPr>
        <w:jc w:val="center"/>
        <w:ind w:right="5899"/>
        <w:spacing w:after="0"/>
        <w:rPr>
          <w:sz w:val="20"/>
          <w:szCs w:val="20"/>
          <w:color w:val="auto"/>
        </w:rPr>
      </w:pPr>
      <w:r>
        <w:rPr>
          <w:rFonts w:ascii="Courier New" w:cs="Courier New" w:eastAsia="Courier New" w:hAnsi="Courier New"/>
          <w:sz w:val="18"/>
          <w:szCs w:val="18"/>
          <w:color w:val="auto"/>
        </w:rPr>
        <w:t>LIABILITIES AND STOCKHOLDERS' EQUITY</w:t>
      </w:r>
    </w:p>
    <w:p>
      <w:pPr>
        <w:jc w:val="center"/>
        <w:ind w:right="5899"/>
        <w:spacing w:after="0" w:line="237" w:lineRule="auto"/>
        <w:rPr>
          <w:sz w:val="20"/>
          <w:szCs w:val="20"/>
          <w:color w:val="auto"/>
        </w:rPr>
      </w:pPr>
      <w:r>
        <w:rPr>
          <w:rFonts w:ascii="Courier New" w:cs="Courier New" w:eastAsia="Courier New" w:hAnsi="Courier New"/>
          <w:sz w:val="18"/>
          <w:szCs w:val="18"/>
          <w:color w:val="auto"/>
        </w:rPr>
        <w:t>Current liabilities: Current portion of</w:t>
      </w:r>
    </w:p>
    <w:p>
      <w:pPr>
        <w:sectPr>
          <w:pgSz w:w="11900" w:h="16838" w:orient="portrait"/>
          <w:cols w:equalWidth="0" w:num="1">
            <w:col w:w="10219"/>
          </w:cols>
          <w:pgMar w:left="240" w:top="514" w:right="1440" w:bottom="0" w:gutter="0" w:footer="0" w:header="0"/>
        </w:sectPr>
      </w:pPr>
    </w:p>
    <w:bookmarkStart w:id="23" w:name="page24"/>
    <w:bookmarkEnd w:id="23"/>
    <w:p>
      <w:pPr>
        <w:jc w:val="center"/>
        <w:ind w:right="5955"/>
        <w:spacing w:after="0"/>
        <w:rPr>
          <w:sz w:val="20"/>
          <w:szCs w:val="20"/>
          <w:color w:val="auto"/>
        </w:rPr>
      </w:pPr>
      <w:r>
        <w:rPr>
          <w:rFonts w:ascii="Courier New" w:cs="Courier New" w:eastAsia="Courier New" w:hAnsi="Courier New"/>
          <w:sz w:val="16"/>
          <w:szCs w:val="16"/>
          <w:color w:val="auto"/>
        </w:rPr>
        <w:t>long-term debt........ $ 431 $ -- $ 84 $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 $ 515 Accounts payable and other</w:t>
      </w:r>
    </w:p>
    <w:p>
      <w:pPr>
        <w:jc w:val="center"/>
        <w:ind w:right="5955"/>
        <w:spacing w:after="0" w:line="238" w:lineRule="auto"/>
        <w:rPr>
          <w:sz w:val="20"/>
          <w:szCs w:val="20"/>
          <w:color w:val="auto"/>
        </w:rPr>
      </w:pPr>
      <w:r>
        <w:rPr>
          <w:rFonts w:ascii="Courier New" w:cs="Courier New" w:eastAsia="Courier New" w:hAnsi="Courier New"/>
          <w:sz w:val="18"/>
          <w:szCs w:val="18"/>
          <w:color w:val="auto"/>
        </w:rPr>
        <w:t>accrued</w:t>
      </w:r>
    </w:p>
    <w:p>
      <w:pPr>
        <w:spacing w:after="0" w:line="5"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liabilities............................</w:t>
      </w:r>
    </w:p>
    <w:p>
      <w:pPr>
        <w:spacing w:after="0" w:line="21"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73 51 3,082 -- 3,206 ------ ------ -----</w:t>
      </w:r>
    </w:p>
    <w:p>
      <w:pPr>
        <w:spacing w:after="0" w:line="21" w:lineRule="exact"/>
        <w:rPr>
          <w:sz w:val="20"/>
          <w:szCs w:val="20"/>
          <w:color w:val="auto"/>
        </w:rPr>
      </w:pPr>
    </w:p>
    <w:p>
      <w:pPr>
        <w:ind w:left="625" w:right="5959" w:hanging="625"/>
        <w:spacing w:after="0" w:line="268" w:lineRule="auto"/>
        <w:tabs>
          <w:tab w:leader="none" w:pos="30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------- 504 51 3,166 -- 3,721 Long-term debt, less current</w:t>
      </w:r>
    </w:p>
    <w:p>
      <w:pPr>
        <w:jc w:val="center"/>
        <w:ind w:right="5955"/>
        <w:spacing w:after="0" w:line="233" w:lineRule="auto"/>
        <w:rPr>
          <w:sz w:val="20"/>
          <w:szCs w:val="20"/>
          <w:color w:val="auto"/>
        </w:rPr>
      </w:pPr>
      <w:r>
        <w:rPr>
          <w:rFonts w:ascii="Courier New" w:cs="Courier New" w:eastAsia="Courier New" w:hAnsi="Courier New"/>
          <w:sz w:val="18"/>
          <w:szCs w:val="18"/>
          <w:color w:val="auto"/>
        </w:rPr>
        <w:t>portion....... 3,860 2,645 1,204 --</w:t>
      </w:r>
    </w:p>
    <w:p>
      <w:pPr>
        <w:jc w:val="center"/>
        <w:ind w:right="5955"/>
        <w:spacing w:after="0"/>
        <w:rPr>
          <w:sz w:val="20"/>
          <w:szCs w:val="20"/>
          <w:color w:val="auto"/>
        </w:rPr>
      </w:pPr>
      <w:r>
        <w:rPr>
          <w:rFonts w:ascii="Courier New" w:cs="Courier New" w:eastAsia="Courier New" w:hAnsi="Courier New"/>
          <w:sz w:val="18"/>
          <w:szCs w:val="18"/>
          <w:color w:val="auto"/>
        </w:rPr>
        <w:t>7,709 Other</w:t>
      </w:r>
    </w:p>
    <w:p>
      <w:pPr>
        <w:spacing w:after="0" w:line="4"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liabilities.......................... 20</w:t>
      </w:r>
    </w:p>
    <w:p>
      <w:pPr>
        <w:spacing w:after="0" w:line="21"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2 2,633 -- 2,655 ------ ------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 ------- Total</w:t>
      </w:r>
    </w:p>
    <w:p>
      <w:pPr>
        <w:ind w:left="265"/>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955"/>
        <w:spacing w:after="0"/>
        <w:rPr>
          <w:sz w:val="20"/>
          <w:szCs w:val="20"/>
          <w:color w:val="auto"/>
        </w:rPr>
      </w:pPr>
      <w:r>
        <w:rPr>
          <w:rFonts w:ascii="Courier New" w:cs="Courier New" w:eastAsia="Courier New" w:hAnsi="Courier New"/>
          <w:sz w:val="18"/>
          <w:szCs w:val="18"/>
          <w:color w:val="auto"/>
        </w:rPr>
        <w:t>4,384 2,698 7,003 -- 14,085 Minority</w:t>
      </w:r>
    </w:p>
    <w:p>
      <w:pPr>
        <w:spacing w:after="0" w:line="3"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interest in subsidiaries..........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13 -- 13 Stockholders'</w:t>
      </w:r>
    </w:p>
    <w:p>
      <w:pPr>
        <w:jc w:val="center"/>
        <w:ind w:right="5955"/>
        <w:spacing w:after="0" w:line="238" w:lineRule="auto"/>
        <w:rPr>
          <w:sz w:val="20"/>
          <w:szCs w:val="20"/>
          <w:color w:val="auto"/>
        </w:rPr>
      </w:pPr>
      <w:r>
        <w:rPr>
          <w:rFonts w:ascii="Courier New" w:cs="Courier New" w:eastAsia="Courier New" w:hAnsi="Courier New"/>
          <w:sz w:val="18"/>
          <w:szCs w:val="18"/>
          <w:color w:val="auto"/>
        </w:rPr>
        <w:t>equity....................... 5,392</w:t>
      </w:r>
    </w:p>
    <w:p>
      <w:pPr>
        <w:spacing w:after="0" w:line="5"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6"/>
          <w:szCs w:val="16"/>
          <w:color w:val="auto"/>
        </w:rPr>
        <w:t>2,840 3,001 (5,841) 5,392 ------ ------</w:t>
      </w:r>
    </w:p>
    <w:p>
      <w:pPr>
        <w:spacing w:after="0" w:line="16" w:lineRule="exact"/>
        <w:rPr>
          <w:sz w:val="20"/>
          <w:szCs w:val="20"/>
          <w:color w:val="auto"/>
        </w:rPr>
      </w:pPr>
    </w:p>
    <w:p>
      <w:pPr>
        <w:jc w:val="center"/>
        <w:ind w:right="5955"/>
        <w:spacing w:after="0"/>
        <w:rPr>
          <w:sz w:val="20"/>
          <w:szCs w:val="20"/>
          <w:color w:val="auto"/>
        </w:rPr>
      </w:pPr>
      <w:r>
        <w:rPr>
          <w:rFonts w:ascii="Courier New" w:cs="Courier New" w:eastAsia="Courier New" w:hAnsi="Courier New"/>
          <w:sz w:val="18"/>
          <w:szCs w:val="18"/>
          <w:color w:val="auto"/>
        </w:rPr>
        <w:t>------- ------- ------- Total</w:t>
      </w:r>
    </w:p>
    <w:p>
      <w:pPr>
        <w:jc w:val="center"/>
        <w:ind w:right="5955"/>
        <w:spacing w:after="0" w:line="238" w:lineRule="auto"/>
        <w:rPr>
          <w:sz w:val="20"/>
          <w:szCs w:val="20"/>
          <w:color w:val="auto"/>
        </w:rPr>
      </w:pPr>
      <w:r>
        <w:rPr>
          <w:rFonts w:ascii="Courier New" w:cs="Courier New" w:eastAsia="Courier New" w:hAnsi="Courier New"/>
          <w:sz w:val="18"/>
          <w:szCs w:val="18"/>
          <w:color w:val="auto"/>
        </w:rPr>
        <w:t>liabilities stockholders' equity...</w:t>
      </w:r>
    </w:p>
    <w:p>
      <w:pPr>
        <w:jc w:val="center"/>
        <w:ind w:right="5955"/>
        <w:spacing w:after="0"/>
        <w:rPr>
          <w:sz w:val="20"/>
          <w:szCs w:val="20"/>
          <w:color w:val="auto"/>
        </w:rPr>
      </w:pPr>
      <w:r>
        <w:rPr>
          <w:rFonts w:ascii="Courier New" w:cs="Courier New" w:eastAsia="Courier New" w:hAnsi="Courier New"/>
          <w:sz w:val="18"/>
          <w:szCs w:val="18"/>
          <w:color w:val="auto"/>
        </w:rPr>
        <w:t>$9,776 $5,538 $10,017 $(5,841) $19,490</w:t>
      </w:r>
    </w:p>
    <w:p>
      <w:pPr>
        <w:ind w:left="165"/>
        <w:spacing w:after="0" w:line="237"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164"/>
          </w:cols>
          <w:pgMar w:left="295" w:top="142" w:right="1440" w:bottom="1440" w:gutter="0" w:footer="0" w:header="0"/>
        </w:sectPr>
      </w:pPr>
    </w:p>
    <w:bookmarkStart w:id="24" w:name="page25"/>
    <w:bookmarkEnd w:id="24"/>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CONDENSED CONSOLIDATING STATEMENTS OF OPERATIONS</w:t>
      </w:r>
    </w:p>
    <w:p>
      <w:pPr>
        <w:jc w:val="center"/>
        <w:ind w:right="1759"/>
        <w:spacing w:after="0" w:line="238" w:lineRule="auto"/>
        <w:rPr>
          <w:sz w:val="20"/>
          <w:szCs w:val="20"/>
          <w:color w:val="auto"/>
        </w:rPr>
      </w:pPr>
      <w:r>
        <w:rPr>
          <w:rFonts w:ascii="Courier New" w:cs="Courier New" w:eastAsia="Courier New" w:hAnsi="Courier New"/>
          <w:sz w:val="18"/>
          <w:szCs w:val="18"/>
          <w:color w:val="auto"/>
        </w:rPr>
        <w:t>THREE MONTHS ENDED JUNE 30, 2002</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CONSOLIDATED ------ -</w:t>
      </w:r>
    </w:p>
    <w:p>
      <w:pPr>
        <w:jc w:val="center"/>
        <w:ind w:right="6519"/>
        <w:spacing w:after="0"/>
        <w:rPr>
          <w:sz w:val="20"/>
          <w:szCs w:val="20"/>
          <w:color w:val="auto"/>
        </w:rPr>
      </w:pPr>
      <w:r>
        <w:rPr>
          <w:rFonts w:ascii="Courier New" w:cs="Courier New" w:eastAsia="Courier New" w:hAnsi="Courier New"/>
          <w:sz w:val="18"/>
          <w:szCs w:val="18"/>
          <w:color w:val="auto"/>
        </w:rPr>
        <w:t>--------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$2,825 $ -- $2,825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jc w:val="center"/>
        <w:ind w:right="6519"/>
        <w:spacing w:after="0"/>
        <w:rPr>
          <w:sz w:val="20"/>
          <w:szCs w:val="20"/>
          <w:color w:val="auto"/>
        </w:rPr>
      </w:pPr>
      <w:r>
        <w:rPr>
          <w:rFonts w:ascii="Courier New" w:cs="Courier New" w:eastAsia="Courier New" w:hAnsi="Courier New"/>
          <w:sz w:val="18"/>
          <w:szCs w:val="18"/>
          <w:color w:val="auto"/>
        </w:rPr>
        <w:t>2,361 -- 2,361 ----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Income from</w:t>
      </w:r>
    </w:p>
    <w:p>
      <w:pPr>
        <w:jc w:val="center"/>
        <w:ind w:right="6519"/>
        <w:spacing w:after="0"/>
        <w:rPr>
          <w:sz w:val="20"/>
          <w:szCs w:val="20"/>
          <w:color w:val="auto"/>
        </w:rPr>
      </w:pPr>
      <w:r>
        <w:rPr>
          <w:rFonts w:ascii="Courier New" w:cs="Courier New" w:eastAsia="Courier New" w:hAnsi="Courier New"/>
          <w:sz w:val="18"/>
          <w:szCs w:val="18"/>
          <w:color w:val="auto"/>
        </w:rPr>
        <w:t>operations...............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464 -- 464 ----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Other income (expense):</w:t>
      </w:r>
    </w:p>
    <w:p>
      <w:pPr>
        <w:jc w:val="center"/>
        <w:ind w:right="6519"/>
        <w:spacing w:after="0"/>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(58) (39) (14) -- (111)</w:t>
      </w:r>
    </w:p>
    <w:p>
      <w:pPr>
        <w:jc w:val="center"/>
        <w:ind w:right="6519"/>
        <w:spacing w:after="0"/>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254 278 -- (532) -- Minority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interest..................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(2) -- (2) Other,</w:t>
      </w:r>
    </w:p>
    <w:p>
      <w:pPr>
        <w:jc w:val="center"/>
        <w:ind w:right="6519"/>
        <w:spacing w:after="0"/>
        <w:rPr>
          <w:sz w:val="20"/>
          <w:szCs w:val="20"/>
          <w:color w:val="auto"/>
        </w:rPr>
      </w:pPr>
      <w:r>
        <w:rPr>
          <w:rFonts w:ascii="Courier New" w:cs="Courier New" w:eastAsia="Courier New" w:hAnsi="Courier New"/>
          <w:sz w:val="18"/>
          <w:szCs w:val="18"/>
          <w:color w:val="auto"/>
        </w:rPr>
        <w:t>net......................... -- 1</w:t>
      </w:r>
    </w:p>
    <w:p>
      <w:pPr>
        <w:ind w:left="380" w:hanging="319"/>
        <w:spacing w:after="0" w:line="237" w:lineRule="auto"/>
        <w:tabs>
          <w:tab w:leader="none" w:pos="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 ---- ------ ----- ---</w:t>
      </w:r>
    </w:p>
    <w:p>
      <w:pPr>
        <w:ind w:left="540" w:hanging="427"/>
        <w:spacing w:after="0" w:line="238" w:lineRule="auto"/>
        <w:tabs>
          <w:tab w:leader="none" w:pos="5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196 240 (16) (532) (112) ----</w:t>
      </w:r>
    </w:p>
    <w:p>
      <w:pPr>
        <w:ind w:left="740" w:hanging="521"/>
        <w:spacing w:after="0" w:line="238" w:lineRule="auto"/>
        <w:tabs>
          <w:tab w:leader="none" w:pos="74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w:t>
      </w:r>
    </w:p>
    <w:p>
      <w:pPr>
        <w:jc w:val="center"/>
        <w:ind w:right="6519"/>
        <w:spacing w:after="0"/>
        <w:rPr>
          <w:sz w:val="20"/>
          <w:szCs w:val="20"/>
          <w:color w:val="auto"/>
        </w:rPr>
      </w:pPr>
      <w:r>
        <w:rPr>
          <w:rFonts w:ascii="Courier New" w:cs="Courier New" w:eastAsia="Courier New" w:hAnsi="Courier New"/>
          <w:sz w:val="18"/>
          <w:szCs w:val="18"/>
          <w:color w:val="auto"/>
        </w:rPr>
        <w:t>before income taxes........... 196</w:t>
      </w:r>
    </w:p>
    <w:p>
      <w:pPr>
        <w:jc w:val="center"/>
        <w:ind w:right="6519"/>
        <w:spacing w:after="0" w:line="237" w:lineRule="auto"/>
        <w:rPr>
          <w:sz w:val="20"/>
          <w:szCs w:val="20"/>
          <w:color w:val="auto"/>
        </w:rPr>
      </w:pPr>
      <w:r>
        <w:rPr>
          <w:rFonts w:ascii="Courier New" w:cs="Courier New" w:eastAsia="Courier New" w:hAnsi="Courier New"/>
          <w:sz w:val="18"/>
          <w:szCs w:val="18"/>
          <w:color w:val="auto"/>
        </w:rPr>
        <w:t>240 448 (532) 352 Provision for</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(benefit from) income</w:t>
      </w:r>
    </w:p>
    <w:tbl>
      <w:tblPr>
        <w:tblLayout w:type="fixed"/>
        <w:tblInd w:w="0" w:type="dxa"/>
        <w:tblCellMar>
          <w:top w:w="0" w:type="dxa"/>
          <w:left w:w="0" w:type="dxa"/>
          <w:bottom w:w="0" w:type="dxa"/>
          <w:right w:w="0" w:type="dxa"/>
        </w:tblCellMar>
      </w:tblPr>
      <w:tr>
        <w:trPr>
          <w:trHeight w:val="203"/>
        </w:trPr>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taxes</w:t>
            </w: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(21) (14) 170 --</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135 ---- ---- ---</w:t>
            </w:r>
          </w:p>
        </w:tc>
      </w:tr>
      <w:tr>
        <w:trPr>
          <w:trHeight w:val="203"/>
        </w:trPr>
        <w:tc>
          <w:tcPr>
            <w:tcW w:w="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Net</w:t>
            </w:r>
          </w:p>
        </w:tc>
      </w:tr>
      <w:tr>
        <w:trPr>
          <w:trHeight w:val="203"/>
        </w:trPr>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income...........................</w:t>
            </w:r>
          </w:p>
        </w:tc>
      </w:tr>
      <w:tr>
        <w:trPr>
          <w:trHeight w:val="203"/>
        </w:trPr>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$254 $ 278</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$(532) $ 217 ====</w:t>
            </w:r>
          </w:p>
        </w:tc>
      </w:tr>
      <w:tr>
        <w:trPr>
          <w:trHeight w:val="203"/>
        </w:trPr>
        <w:tc>
          <w:tcPr>
            <w:tcW w:w="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THREE MONTHS ENDED JUNE 30,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PARENT GUARANTOR NON-GUARANTORS</w:t>
      </w:r>
    </w:p>
    <w:tbl>
      <w:tblPr>
        <w:tblLayout w:type="fixed"/>
        <w:tblInd w:w="60" w:type="dxa"/>
        <w:tblCellMar>
          <w:top w:w="0" w:type="dxa"/>
          <w:left w:w="0" w:type="dxa"/>
          <w:bottom w:w="0" w:type="dxa"/>
          <w:right w:w="0" w:type="dxa"/>
        </w:tblCellMar>
      </w:tblP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ELIMINATIONS CONSOLIDATED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 Operating</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$2,915 $ -- $2,915 Costs and</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2,474 -- 2,474 ---- ---- ------ --</w:t>
      </w:r>
    </w:p>
    <w:p>
      <w:pPr>
        <w:ind w:left="700"/>
        <w:spacing w:after="0"/>
        <w:rPr>
          <w:sz w:val="20"/>
          <w:szCs w:val="20"/>
          <w:color w:val="auto"/>
        </w:rPr>
      </w:pPr>
      <w:r>
        <w:rPr>
          <w:rFonts w:ascii="Courier New" w:cs="Courier New" w:eastAsia="Courier New" w:hAnsi="Courier New"/>
          <w:sz w:val="18"/>
          <w:szCs w:val="18"/>
          <w:color w:val="auto"/>
        </w:rPr>
        <w:t>--- ------ Income from</w:t>
      </w:r>
    </w:p>
    <w:p>
      <w:pPr>
        <w:ind w:left="220"/>
        <w:spacing w:after="0" w:line="237" w:lineRule="auto"/>
        <w:rPr>
          <w:sz w:val="20"/>
          <w:szCs w:val="20"/>
          <w:color w:val="auto"/>
        </w:rPr>
      </w:pPr>
      <w:r>
        <w:rPr>
          <w:rFonts w:ascii="Courier New" w:cs="Courier New" w:eastAsia="Courier New" w:hAnsi="Courier New"/>
          <w:sz w:val="18"/>
          <w:szCs w:val="18"/>
          <w:color w:val="auto"/>
        </w:rPr>
        <w:t>operations............... -- --</w:t>
      </w:r>
    </w:p>
    <w:p>
      <w:pPr>
        <w:ind w:left="120"/>
        <w:spacing w:after="0" w:line="238" w:lineRule="auto"/>
        <w:rPr>
          <w:sz w:val="20"/>
          <w:szCs w:val="20"/>
          <w:color w:val="auto"/>
        </w:rPr>
      </w:pPr>
      <w:r>
        <w:rPr>
          <w:rFonts w:ascii="Courier New" w:cs="Courier New" w:eastAsia="Courier New" w:hAnsi="Courier New"/>
          <w:sz w:val="18"/>
          <w:szCs w:val="18"/>
          <w:color w:val="auto"/>
        </w:rPr>
        <w:t>441 -- 441 ---- ---- ------ -----</w:t>
      </w:r>
    </w:p>
    <w:p>
      <w:pPr>
        <w:jc w:val="center"/>
        <w:ind w:right="6519"/>
        <w:spacing w:after="0"/>
        <w:rPr>
          <w:sz w:val="20"/>
          <w:szCs w:val="20"/>
          <w:color w:val="auto"/>
        </w:rPr>
      </w:pPr>
      <w:r>
        <w:rPr>
          <w:rFonts w:ascii="Courier New" w:cs="Courier New" w:eastAsia="Courier New" w:hAnsi="Courier New"/>
          <w:sz w:val="18"/>
          <w:szCs w:val="18"/>
          <w:color w:val="auto"/>
        </w:rPr>
        <w:t>------ Other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rPr>
          <w:sz w:val="20"/>
          <w:szCs w:val="20"/>
          <w:color w:val="auto"/>
        </w:rPr>
      </w:pPr>
      <w:r>
        <w:rPr>
          <w:rFonts w:ascii="Courier New" w:cs="Courier New" w:eastAsia="Courier New" w:hAnsi="Courier New"/>
          <w:sz w:val="18"/>
          <w:szCs w:val="18"/>
          <w:color w:val="auto"/>
        </w:rPr>
        <w:t>net..... (73) (49) (15) -- (137)</w:t>
      </w:r>
    </w:p>
    <w:p>
      <w:pPr>
        <w:jc w:val="center"/>
        <w:ind w:right="6519"/>
        <w:spacing w:after="0" w:line="237" w:lineRule="auto"/>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rPr>
          <w:sz w:val="20"/>
          <w:szCs w:val="20"/>
          <w:color w:val="auto"/>
        </w:rPr>
      </w:pPr>
      <w:r>
        <w:rPr>
          <w:rFonts w:ascii="Courier New" w:cs="Courier New" w:eastAsia="Courier New" w:hAnsi="Courier New"/>
          <w:sz w:val="18"/>
          <w:szCs w:val="18"/>
          <w:color w:val="auto"/>
        </w:rPr>
        <w:t>taxes...........................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237 268 -- (505) -- Minority</w:t>
      </w:r>
    </w:p>
    <w:p>
      <w:pPr>
        <w:jc w:val="center"/>
        <w:ind w:right="6519"/>
        <w:spacing w:after="0" w:line="238" w:lineRule="auto"/>
        <w:rPr>
          <w:sz w:val="20"/>
          <w:szCs w:val="20"/>
          <w:color w:val="auto"/>
        </w:rPr>
      </w:pPr>
      <w:r>
        <w:rPr>
          <w:rFonts w:ascii="Courier New" w:cs="Courier New" w:eastAsia="Courier New" w:hAnsi="Courier New"/>
          <w:sz w:val="18"/>
          <w:szCs w:val="18"/>
          <w:color w:val="auto"/>
        </w:rPr>
        <w:t>interest.................. -- --</w:t>
      </w:r>
    </w:p>
    <w:p>
      <w:pPr>
        <w:jc w:val="center"/>
        <w:ind w:right="6519"/>
        <w:spacing w:after="0"/>
        <w:rPr>
          <w:sz w:val="20"/>
          <w:szCs w:val="20"/>
          <w:color w:val="auto"/>
        </w:rPr>
      </w:pPr>
      <w:r>
        <w:rPr>
          <w:rFonts w:ascii="Courier New" w:cs="Courier New" w:eastAsia="Courier New" w:hAnsi="Courier New"/>
          <w:sz w:val="18"/>
          <w:szCs w:val="18"/>
          <w:color w:val="auto"/>
        </w:rPr>
        <w:t>(2) -- (2)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 --</w:t>
      </w:r>
    </w:p>
    <w:p>
      <w:pPr>
        <w:jc w:val="center"/>
        <w:ind w:right="6519"/>
        <w:spacing w:after="0"/>
        <w:rPr>
          <w:sz w:val="20"/>
          <w:szCs w:val="20"/>
          <w:color w:val="auto"/>
        </w:rPr>
      </w:pPr>
      <w:r>
        <w:rPr>
          <w:rFonts w:ascii="Courier New" w:cs="Courier New" w:eastAsia="Courier New" w:hAnsi="Courier New"/>
          <w:sz w:val="18"/>
          <w:szCs w:val="18"/>
          <w:color w:val="auto"/>
        </w:rPr>
        <w:t>2 -- 2 ---- ---- ------ ----- ----</w:t>
      </w:r>
    </w:p>
    <w:p>
      <w:pPr>
        <w:ind w:left="380" w:hanging="319"/>
        <w:spacing w:after="0" w:line="237" w:lineRule="auto"/>
        <w:tabs>
          <w:tab w:leader="none" w:pos="3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164 219 (15) (505) (137) ---- -</w:t>
      </w:r>
    </w:p>
    <w:p>
      <w:pPr>
        <w:ind w:left="700" w:hanging="429"/>
        <w:spacing w:after="0" w:line="238" w:lineRule="auto"/>
        <w:tabs>
          <w:tab w:leader="none" w:pos="70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w:t>
      </w:r>
    </w:p>
    <w:p>
      <w:pPr>
        <w:jc w:val="center"/>
        <w:ind w:right="6519"/>
        <w:spacing w:after="0"/>
        <w:rPr>
          <w:sz w:val="20"/>
          <w:szCs w:val="20"/>
          <w:color w:val="auto"/>
        </w:rPr>
      </w:pPr>
      <w:r>
        <w:rPr>
          <w:rFonts w:ascii="Courier New" w:cs="Courier New" w:eastAsia="Courier New" w:hAnsi="Courier New"/>
          <w:sz w:val="18"/>
          <w:szCs w:val="18"/>
          <w:color w:val="auto"/>
        </w:rPr>
        <w:t>before income taxes........... 164</w:t>
      </w:r>
    </w:p>
    <w:p>
      <w:pPr>
        <w:jc w:val="center"/>
        <w:ind w:right="6519"/>
        <w:spacing w:after="0" w:line="237" w:lineRule="auto"/>
        <w:rPr>
          <w:sz w:val="20"/>
          <w:szCs w:val="20"/>
          <w:color w:val="auto"/>
        </w:rPr>
      </w:pPr>
      <w:r>
        <w:rPr>
          <w:rFonts w:ascii="Courier New" w:cs="Courier New" w:eastAsia="Courier New" w:hAnsi="Courier New"/>
          <w:sz w:val="18"/>
          <w:szCs w:val="18"/>
          <w:color w:val="auto"/>
        </w:rPr>
        <w:t>219 426 (505) 304 Provision for</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(benefit from) income</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6"/>
              </w:rPr>
              <w:t>(27) (18) 158 --</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113 ---- ---- ---</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Net</w:t>
            </w:r>
          </w:p>
        </w:tc>
      </w:tr>
      <w:tr>
        <w:trPr>
          <w:trHeight w:val="203"/>
        </w:trPr>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income...........................</w:t>
            </w:r>
          </w:p>
        </w:tc>
      </w:tr>
      <w:tr>
        <w:trPr>
          <w:trHeight w:val="203"/>
        </w:trPr>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$191 $237 $ 268</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$(505) $ 191 ====</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514" w:right="1440" w:bottom="159" w:gutter="0" w:footer="0" w:header="0"/>
        </w:sectPr>
      </w:pPr>
    </w:p>
    <w:bookmarkStart w:id="25" w:name="page26"/>
    <w:bookmarkEnd w:id="25"/>
    <w:p>
      <w:pPr>
        <w:ind w:left="3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019"/>
          </w:cols>
          <w:pgMar w:left="1440" w:top="136" w:right="1440" w:bottom="1440" w:gutter="0" w:footer="0" w:header="0"/>
        </w:sectPr>
      </w:pPr>
    </w:p>
    <w:bookmarkStart w:id="26" w:name="page27"/>
    <w:bookmarkEnd w:id="26"/>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CONSOLIDATING STATEMENTS OF OPERATIONS</w:t>
      </w:r>
    </w:p>
    <w:p>
      <w:pPr>
        <w:ind w:left="2640"/>
        <w:spacing w:after="0" w:line="238" w:lineRule="auto"/>
        <w:rPr>
          <w:sz w:val="20"/>
          <w:szCs w:val="20"/>
          <w:color w:val="auto"/>
        </w:rPr>
      </w:pPr>
      <w:r>
        <w:rPr>
          <w:rFonts w:ascii="Courier New" w:cs="Courier New" w:eastAsia="Courier New" w:hAnsi="Courier New"/>
          <w:sz w:val="18"/>
          <w:szCs w:val="18"/>
          <w:color w:val="auto"/>
        </w:rPr>
        <w:t>SIX MONTHS ENDED JUNE 30, 2002</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PARENT GUARANTOR NON-GUARANTORS</w:t>
      </w:r>
    </w:p>
    <w:p>
      <w:pPr>
        <w:jc w:val="center"/>
        <w:ind w:right="6519"/>
        <w:spacing w:after="0" w:line="238" w:lineRule="auto"/>
        <w:rPr>
          <w:sz w:val="20"/>
          <w:szCs w:val="20"/>
          <w:color w:val="auto"/>
        </w:rPr>
      </w:pPr>
      <w:r>
        <w:rPr>
          <w:rFonts w:ascii="Courier New" w:cs="Courier New" w:eastAsia="Courier New" w:hAnsi="Courier New"/>
          <w:sz w:val="18"/>
          <w:szCs w:val="18"/>
          <w:color w:val="auto"/>
        </w:rPr>
        <w:t>ELIMINATIONS CONSOLIDATED ------ -</w:t>
      </w:r>
    </w:p>
    <w:p>
      <w:pPr>
        <w:jc w:val="center"/>
        <w:ind w:right="6519"/>
        <w:spacing w:after="0"/>
        <w:rPr>
          <w:sz w:val="20"/>
          <w:szCs w:val="20"/>
          <w:color w:val="auto"/>
        </w:rPr>
      </w:pPr>
      <w:r>
        <w:rPr>
          <w:rFonts w:ascii="Courier New" w:cs="Courier New" w:eastAsia="Courier New" w:hAnsi="Courier New"/>
          <w:sz w:val="18"/>
          <w:szCs w:val="18"/>
          <w:color w:val="auto"/>
        </w:rPr>
        <w:t>--------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revenues................... $ -- $</w:t>
      </w:r>
    </w:p>
    <w:p>
      <w:pPr>
        <w:jc w:val="center"/>
        <w:ind w:right="6519"/>
        <w:spacing w:after="0"/>
        <w:rPr>
          <w:sz w:val="20"/>
          <w:szCs w:val="20"/>
          <w:color w:val="auto"/>
        </w:rPr>
      </w:pPr>
      <w:r>
        <w:rPr>
          <w:rFonts w:ascii="Courier New" w:cs="Courier New" w:eastAsia="Courier New" w:hAnsi="Courier New"/>
          <w:sz w:val="18"/>
          <w:szCs w:val="18"/>
          <w:color w:val="auto"/>
        </w:rPr>
        <w:t>-- $5,434 $ -- $5,434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 --</w:t>
      </w:r>
    </w:p>
    <w:p>
      <w:pPr>
        <w:jc w:val="center"/>
        <w:ind w:right="6519"/>
        <w:spacing w:after="0"/>
        <w:rPr>
          <w:sz w:val="20"/>
          <w:szCs w:val="20"/>
          <w:color w:val="auto"/>
        </w:rPr>
      </w:pPr>
      <w:r>
        <w:rPr>
          <w:rFonts w:ascii="Courier New" w:cs="Courier New" w:eastAsia="Courier New" w:hAnsi="Courier New"/>
          <w:sz w:val="18"/>
          <w:szCs w:val="18"/>
          <w:color w:val="auto"/>
        </w:rPr>
        <w:t>4,638 -- 4,638 -----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Income from</w:t>
      </w:r>
    </w:p>
    <w:p>
      <w:pPr>
        <w:jc w:val="center"/>
        <w:ind w:right="6519"/>
        <w:spacing w:after="0"/>
        <w:rPr>
          <w:sz w:val="20"/>
          <w:szCs w:val="20"/>
          <w:color w:val="auto"/>
        </w:rPr>
      </w:pPr>
      <w:r>
        <w:rPr>
          <w:rFonts w:ascii="Courier New" w:cs="Courier New" w:eastAsia="Courier New" w:hAnsi="Courier New"/>
          <w:sz w:val="18"/>
          <w:szCs w:val="18"/>
          <w:color w:val="auto"/>
        </w:rPr>
        <w:t>operations...............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796 -- 796 ----- ----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Other income (expense):</w:t>
      </w:r>
    </w:p>
    <w:p>
      <w:pPr>
        <w:jc w:val="center"/>
        <w:ind w:right="6519"/>
        <w:spacing w:after="0"/>
        <w:rPr>
          <w:sz w:val="20"/>
          <w:szCs w:val="20"/>
          <w:color w:val="auto"/>
        </w:rPr>
      </w:pPr>
      <w:r>
        <w:rPr>
          <w:rFonts w:ascii="Courier New" w:cs="Courier New" w:eastAsia="Courier New" w:hAnsi="Courier New"/>
          <w:sz w:val="18"/>
          <w:szCs w:val="18"/>
          <w:color w:val="auto"/>
        </w:rPr>
        <w:t>Interest income (expense),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net..... (114) (79) (30) -- (223)</w:t>
      </w:r>
    </w:p>
    <w:p>
      <w:pPr>
        <w:jc w:val="center"/>
        <w:ind w:right="6519"/>
        <w:spacing w:after="0"/>
        <w:rPr>
          <w:sz w:val="20"/>
          <w:szCs w:val="20"/>
          <w:color w:val="auto"/>
        </w:rPr>
      </w:pPr>
      <w:r>
        <w:rPr>
          <w:rFonts w:ascii="Courier New" w:cs="Courier New" w:eastAsia="Courier New" w:hAnsi="Courier New"/>
          <w:sz w:val="18"/>
          <w:szCs w:val="18"/>
          <w:color w:val="auto"/>
        </w:rPr>
        <w:t>Equity in subsidiaries, net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427 476 -- (903) -- Minority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interest.................. -- --</w:t>
      </w:r>
    </w:p>
    <w:p>
      <w:pPr>
        <w:jc w:val="center"/>
        <w:ind w:right="6519"/>
        <w:spacing w:after="0" w:line="238" w:lineRule="auto"/>
        <w:rPr>
          <w:sz w:val="20"/>
          <w:szCs w:val="20"/>
          <w:color w:val="auto"/>
        </w:rPr>
      </w:pPr>
      <w:r>
        <w:rPr>
          <w:rFonts w:ascii="Courier New" w:cs="Courier New" w:eastAsia="Courier New" w:hAnsi="Courier New"/>
          <w:sz w:val="18"/>
          <w:szCs w:val="18"/>
          <w:color w:val="auto"/>
        </w:rPr>
        <w:t>(3) -- (3) Other,</w:t>
      </w:r>
    </w:p>
    <w:p>
      <w:pPr>
        <w:jc w:val="center"/>
        <w:ind w:right="6519"/>
        <w:spacing w:after="0"/>
        <w:rPr>
          <w:sz w:val="20"/>
          <w:szCs w:val="20"/>
          <w:color w:val="auto"/>
        </w:rPr>
      </w:pPr>
      <w:r>
        <w:rPr>
          <w:rFonts w:ascii="Courier New" w:cs="Courier New" w:eastAsia="Courier New" w:hAnsi="Courier New"/>
          <w:sz w:val="18"/>
          <w:szCs w:val="18"/>
          <w:color w:val="auto"/>
        </w:rPr>
        <w:t>net......................... -- 1</w:t>
      </w:r>
    </w:p>
    <w:p>
      <w:pPr>
        <w:ind w:left="60"/>
        <w:spacing w:after="0" w:line="237" w:lineRule="auto"/>
        <w:rPr>
          <w:sz w:val="20"/>
          <w:szCs w:val="20"/>
          <w:color w:val="auto"/>
        </w:rPr>
      </w:pPr>
      <w:r>
        <w:rPr>
          <w:rFonts w:ascii="Courier New" w:cs="Courier New" w:eastAsia="Courier New" w:hAnsi="Courier New"/>
          <w:sz w:val="18"/>
          <w:szCs w:val="18"/>
          <w:color w:val="auto"/>
        </w:rPr>
        <w:t>2 -- 3 ----- ---- ------ ----- ---</w:t>
      </w:r>
    </w:p>
    <w:p>
      <w:pPr>
        <w:ind w:left="480" w:hanging="419"/>
        <w:spacing w:after="0"/>
        <w:tabs>
          <w:tab w:leader="none" w:pos="4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313 398 (31) (903) (223) -----</w:t>
      </w:r>
    </w:p>
    <w:p>
      <w:pPr>
        <w:ind w:left="740" w:hanging="521"/>
        <w:spacing w:after="0" w:line="238" w:lineRule="auto"/>
        <w:tabs>
          <w:tab w:leader="none" w:pos="74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Income</w:t>
      </w:r>
    </w:p>
    <w:p>
      <w:pPr>
        <w:jc w:val="center"/>
        <w:ind w:right="6519"/>
        <w:spacing w:after="0"/>
        <w:rPr>
          <w:sz w:val="20"/>
          <w:szCs w:val="20"/>
          <w:color w:val="auto"/>
        </w:rPr>
      </w:pPr>
      <w:r>
        <w:rPr>
          <w:rFonts w:ascii="Courier New" w:cs="Courier New" w:eastAsia="Courier New" w:hAnsi="Courier New"/>
          <w:sz w:val="18"/>
          <w:szCs w:val="18"/>
          <w:color w:val="auto"/>
        </w:rPr>
        <w:t>before income taxes........... 313</w:t>
      </w:r>
    </w:p>
    <w:p>
      <w:pPr>
        <w:jc w:val="center"/>
        <w:ind w:right="6519"/>
        <w:spacing w:after="0" w:line="237" w:lineRule="auto"/>
        <w:rPr>
          <w:sz w:val="20"/>
          <w:szCs w:val="20"/>
          <w:color w:val="auto"/>
        </w:rPr>
      </w:pPr>
      <w:r>
        <w:rPr>
          <w:rFonts w:ascii="Courier New" w:cs="Courier New" w:eastAsia="Courier New" w:hAnsi="Courier New"/>
          <w:sz w:val="18"/>
          <w:szCs w:val="18"/>
          <w:color w:val="auto"/>
        </w:rPr>
        <w:t>398 765 (903) 573 Provision for</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(benefit from) income</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ind w:left="580" w:hanging="519"/>
        <w:spacing w:after="0"/>
        <w:tabs>
          <w:tab w:leader="none" w:pos="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 290 -- 219 ----- ---- --</w:t>
      </w:r>
    </w:p>
    <w:p>
      <w:pPr>
        <w:spacing w:after="0" w:line="4" w:lineRule="exact"/>
        <w:rPr>
          <w:rFonts w:ascii="Courier New" w:cs="Courier New" w:eastAsia="Courier New" w:hAnsi="Courier New"/>
          <w:sz w:val="18"/>
          <w:szCs w:val="18"/>
          <w:color w:val="auto"/>
        </w:rPr>
      </w:pPr>
    </w:p>
    <w:p>
      <w:pPr>
        <w:ind w:left="120" w:right="6639" w:firstLine="99"/>
        <w:spacing w:after="0" w:line="268" w:lineRule="auto"/>
        <w:tabs>
          <w:tab w:leader="none" w:pos="75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before extraordinary item and cumulative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of change in accounting</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355 427</w:t>
      </w:r>
    </w:p>
    <w:p>
      <w:pPr>
        <w:ind w:left="420"/>
        <w:spacing w:after="0" w:line="237" w:lineRule="auto"/>
        <w:rPr>
          <w:sz w:val="20"/>
          <w:szCs w:val="20"/>
          <w:color w:val="auto"/>
        </w:rPr>
      </w:pPr>
      <w:r>
        <w:rPr>
          <w:rFonts w:ascii="Courier New" w:cs="Courier New" w:eastAsia="Courier New" w:hAnsi="Courier New"/>
          <w:sz w:val="18"/>
          <w:szCs w:val="18"/>
          <w:color w:val="auto"/>
        </w:rPr>
        <w:t>475 (903) 354 Extraordinary</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 -- (1)</w:t>
      </w:r>
    </w:p>
    <w:p>
      <w:pPr>
        <w:ind w:left="60"/>
        <w:spacing w:after="0"/>
        <w:rPr>
          <w:sz w:val="20"/>
          <w:szCs w:val="20"/>
          <w:color w:val="auto"/>
        </w:rPr>
      </w:pPr>
      <w:r>
        <w:rPr>
          <w:rFonts w:ascii="Courier New" w:cs="Courier New" w:eastAsia="Courier New" w:hAnsi="Courier New"/>
          <w:sz w:val="18"/>
          <w:szCs w:val="18"/>
          <w:color w:val="auto"/>
        </w:rPr>
        <w:t>-- (1) Cumulative effect of change</w:t>
      </w:r>
    </w:p>
    <w:p>
      <w:pPr>
        <w:ind w:left="1160"/>
        <w:spacing w:after="0" w:line="237" w:lineRule="auto"/>
        <w:rPr>
          <w:sz w:val="20"/>
          <w:szCs w:val="20"/>
          <w:color w:val="auto"/>
        </w:rPr>
      </w:pPr>
      <w:r>
        <w:rPr>
          <w:rFonts w:ascii="Courier New" w:cs="Courier New" w:eastAsia="Courier New" w:hAnsi="Courier New"/>
          <w:sz w:val="18"/>
          <w:szCs w:val="18"/>
          <w:color w:val="auto"/>
        </w:rPr>
        <w:t>in accounting</w:t>
      </w:r>
    </w:p>
    <w:p>
      <w:pPr>
        <w:ind w:left="60"/>
        <w:spacing w:after="0"/>
        <w:tabs>
          <w:tab w:leader="dot" w:pos="26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 -- 2 -</w:t>
      </w:r>
    </w:p>
    <w:p>
      <w:pPr>
        <w:ind w:left="280" w:hanging="219"/>
        <w:spacing w:after="0" w:line="237" w:lineRule="auto"/>
        <w:tabs>
          <w:tab w:leader="none" w:pos="2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 ------ ----- ------</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ind w:left="540" w:hanging="216"/>
        <w:spacing w:after="0" w:line="237"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355 $427 $ 476 $(903) $ 355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SIX MONTHS ENDED JUNE 30, 2001</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PARENT GUARANTOR NON-GUARANTORS</w:t>
      </w:r>
    </w:p>
    <w:tbl>
      <w:tblPr>
        <w:tblLayout w:type="fixed"/>
        <w:tblInd w:w="60" w:type="dxa"/>
        <w:tblCellMar>
          <w:top w:w="0" w:type="dxa"/>
          <w:left w:w="0" w:type="dxa"/>
          <w:bottom w:w="0" w:type="dxa"/>
          <w:right w:w="0" w:type="dxa"/>
        </w:tblCellMar>
      </w:tblP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ELIMINATIONS CONSOLIDATED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 Operating</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$5,634 $ -- $5,634 Costs and</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20"/>
        <w:spacing w:after="0" w:line="238" w:lineRule="auto"/>
        <w:rPr>
          <w:sz w:val="20"/>
          <w:szCs w:val="20"/>
          <w:color w:val="auto"/>
        </w:rPr>
      </w:pPr>
      <w:r>
        <w:rPr>
          <w:rFonts w:ascii="Courier New" w:cs="Courier New" w:eastAsia="Courier New" w:hAnsi="Courier New"/>
          <w:sz w:val="18"/>
          <w:szCs w:val="18"/>
          <w:color w:val="auto"/>
        </w:rPr>
        <w:t>4,849 -- 4,849 ----- ----- ------</w:t>
      </w:r>
    </w:p>
    <w:p>
      <w:pPr>
        <w:ind w:left="580"/>
        <w:spacing w:after="0"/>
        <w:rPr>
          <w:sz w:val="20"/>
          <w:szCs w:val="20"/>
          <w:color w:val="auto"/>
        </w:rPr>
      </w:pPr>
      <w:r>
        <w:rPr>
          <w:rFonts w:ascii="Courier New" w:cs="Courier New" w:eastAsia="Courier New" w:hAnsi="Courier New"/>
          <w:sz w:val="18"/>
          <w:szCs w:val="18"/>
          <w:color w:val="auto"/>
        </w:rPr>
        <w:t>----- ------ Income from</w:t>
      </w:r>
    </w:p>
    <w:p>
      <w:pPr>
        <w:ind w:left="220"/>
        <w:spacing w:after="0" w:line="237" w:lineRule="auto"/>
        <w:rPr>
          <w:sz w:val="20"/>
          <w:szCs w:val="20"/>
          <w:color w:val="auto"/>
        </w:rPr>
      </w:pPr>
      <w:r>
        <w:rPr>
          <w:rFonts w:ascii="Courier New" w:cs="Courier New" w:eastAsia="Courier New" w:hAnsi="Courier New"/>
          <w:sz w:val="18"/>
          <w:szCs w:val="18"/>
          <w:color w:val="auto"/>
        </w:rPr>
        <w:t>operations............... -- --</w:t>
      </w:r>
    </w:p>
    <w:tbl>
      <w:tblPr>
        <w:tblLayout w:type="fixed"/>
        <w:tblInd w:w="60" w:type="dxa"/>
        <w:tblCellMar>
          <w:top w:w="0" w:type="dxa"/>
          <w:left w:w="0" w:type="dxa"/>
          <w:bottom w:w="0" w:type="dxa"/>
          <w:right w:w="0" w:type="dxa"/>
        </w:tblCellMar>
      </w:tblPr>
      <w:tr>
        <w:trPr>
          <w:trHeight w:val="203"/>
        </w:trPr>
        <w:tc>
          <w:tcPr>
            <w:tcW w:w="7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5"/>
              </w:rPr>
              <w:t>785 --</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785 ----- ----- ------ ----</w:t>
            </w:r>
          </w:p>
        </w:tc>
      </w:tr>
      <w:tr>
        <w:trPr>
          <w:trHeight w:val="203"/>
        </w:trPr>
        <w:tc>
          <w:tcPr>
            <w:tcW w:w="3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Other income (expense):</w:t>
            </w:r>
          </w:p>
        </w:tc>
      </w:tr>
      <w:tr>
        <w:trPr>
          <w:trHeight w:val="203"/>
        </w:trPr>
        <w:tc>
          <w:tcPr>
            <w:tcW w:w="3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Interest income (expense),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net.....</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(148) (100) (26) -- (274)</w:t>
            </w:r>
          </w:p>
        </w:tc>
      </w:tr>
      <w:tr>
        <w:trPr>
          <w:trHeight w:val="203"/>
        </w:trPr>
        <w:tc>
          <w:tcPr>
            <w:tcW w:w="3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Equity in subsidiaries, net of</w:t>
            </w:r>
          </w:p>
        </w:tc>
      </w:tr>
      <w:tr>
        <w:trPr>
          <w:trHeight w:val="203"/>
        </w:trPr>
        <w:tc>
          <w:tcPr>
            <w:tcW w:w="19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1"/>
              </w:rPr>
              <w:t>taxes...........................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408</w:t>
            </w:r>
          </w:p>
        </w:tc>
        <w:tc>
          <w:tcPr>
            <w:tcW w:w="2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471 -- (879) -- Minority</w:t>
            </w:r>
          </w:p>
        </w:tc>
      </w:tr>
      <w:tr>
        <w:trPr>
          <w:trHeight w:val="203"/>
        </w:trPr>
        <w:tc>
          <w:tcPr>
            <w:tcW w:w="2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interest..................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203"/>
        </w:trPr>
        <w:tc>
          <w:tcPr>
            <w:tcW w:w="740" w:type="dxa"/>
            <w:vAlign w:val="bottom"/>
          </w:tcPr>
          <w:p>
            <w:pPr>
              <w:spacing w:after="0"/>
              <w:rPr>
                <w:sz w:val="17"/>
                <w:szCs w:val="17"/>
                <w:color w:val="auto"/>
              </w:rPr>
            </w:pPr>
          </w:p>
        </w:tc>
        <w:tc>
          <w:tcPr>
            <w:tcW w:w="222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 -- (3) Other,</w:t>
            </w:r>
          </w:p>
        </w:tc>
        <w:tc>
          <w:tcPr>
            <w:tcW w:w="620" w:type="dxa"/>
            <w:vAlign w:val="bottom"/>
          </w:tcPr>
          <w:p>
            <w:pPr>
              <w:spacing w:after="0"/>
              <w:rPr>
                <w:sz w:val="17"/>
                <w:szCs w:val="17"/>
                <w:color w:val="auto"/>
              </w:rPr>
            </w:pPr>
          </w:p>
        </w:tc>
      </w:t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74"/>
              </w:rPr>
              <w:t>net.........................</w:t>
            </w:r>
          </w:p>
        </w:tc>
        <w:tc>
          <w:tcPr>
            <w:tcW w:w="10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5"/>
              </w:rPr>
              <w:t>8 -- 8</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 ------ ----- --</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---- 260 371 (21)</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(879) (269) ----</w:t>
            </w:r>
          </w:p>
        </w:tc>
      </w:tr>
      <w:tr>
        <w:trPr>
          <w:trHeight w:val="203"/>
        </w:trPr>
        <w:tc>
          <w:tcPr>
            <w:tcW w:w="3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 ----- ------ ----- ------ Income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before</w:t>
            </w:r>
          </w:p>
        </w:tc>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8"/>
              </w:rPr>
              <w:t>income taxes...........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w:t>
            </w:r>
          </w:p>
        </w:tc>
      </w:tr>
    </w:tbl>
    <w:p>
      <w:pPr>
        <w:sectPr>
          <w:pgSz w:w="11900" w:h="16838" w:orient="portrait"/>
          <w:cols w:equalWidth="0" w:num="1">
            <w:col w:w="10219"/>
          </w:cols>
          <w:pgMar w:left="240" w:top="514" w:right="1440" w:bottom="0" w:gutter="0" w:footer="0" w:header="0"/>
        </w:sectPr>
      </w:pPr>
    </w:p>
    <w:bookmarkStart w:id="27" w:name="page28"/>
    <w:bookmarkEnd w:id="27"/>
    <w:p>
      <w:pPr>
        <w:jc w:val="center"/>
        <w:ind w:right="6519"/>
        <w:spacing w:after="0"/>
        <w:rPr>
          <w:sz w:val="20"/>
          <w:szCs w:val="20"/>
          <w:color w:val="auto"/>
        </w:rPr>
      </w:pPr>
      <w:r>
        <w:rPr>
          <w:rFonts w:ascii="Courier New" w:cs="Courier New" w:eastAsia="Courier New" w:hAnsi="Courier New"/>
          <w:sz w:val="18"/>
          <w:szCs w:val="18"/>
          <w:color w:val="auto"/>
        </w:rPr>
        <w:t>371 764 (879) 516 Provision for</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(benefit from) income</w:t>
      </w:r>
    </w:p>
    <w:p>
      <w:pPr>
        <w:spacing w:after="0"/>
        <w:rPr>
          <w:sz w:val="20"/>
          <w:szCs w:val="20"/>
          <w:color w:val="auto"/>
        </w:rPr>
      </w:pPr>
      <w:r>
        <w:rPr>
          <w:rFonts w:ascii="Courier New" w:cs="Courier New" w:eastAsia="Courier New" w:hAnsi="Courier New"/>
          <w:sz w:val="18"/>
          <w:szCs w:val="18"/>
          <w:color w:val="auto"/>
        </w:rPr>
        <w:t>taxes..............................</w:t>
      </w:r>
    </w:p>
    <w:p>
      <w:pPr>
        <w:ind w:left="580" w:hanging="519"/>
        <w:spacing w:after="0" w:line="237" w:lineRule="auto"/>
        <w:tabs>
          <w:tab w:leader="none" w:pos="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(37) 294 -- 202 ----- ----- -</w:t>
      </w:r>
    </w:p>
    <w:p>
      <w:pPr>
        <w:spacing w:after="0" w:line="4" w:lineRule="exact"/>
        <w:rPr>
          <w:rFonts w:ascii="Courier New" w:cs="Courier New" w:eastAsia="Courier New" w:hAnsi="Courier New"/>
          <w:sz w:val="18"/>
          <w:szCs w:val="18"/>
          <w:color w:val="auto"/>
        </w:rPr>
      </w:pPr>
    </w:p>
    <w:p>
      <w:pPr>
        <w:jc w:val="both"/>
        <w:ind w:left="120" w:right="6639" w:firstLine="46"/>
        <w:spacing w:after="0" w:line="268" w:lineRule="auto"/>
        <w:tabs>
          <w:tab w:leader="none" w:pos="8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before extraordinary item and cumulative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of change in accounting</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principle</w:t>
      </w:r>
      <w:r>
        <w:rPr>
          <w:sz w:val="20"/>
          <w:szCs w:val="20"/>
          <w:color w:val="auto"/>
        </w:rPr>
        <w:tab/>
      </w:r>
      <w:r>
        <w:rPr>
          <w:rFonts w:ascii="Courier New" w:cs="Courier New" w:eastAsia="Courier New" w:hAnsi="Courier New"/>
          <w:sz w:val="16"/>
          <w:szCs w:val="16"/>
          <w:color w:val="auto"/>
        </w:rPr>
        <w:t>315 408</w:t>
      </w:r>
    </w:p>
    <w:p>
      <w:pPr>
        <w:ind w:left="420"/>
        <w:spacing w:after="0" w:line="237" w:lineRule="auto"/>
        <w:rPr>
          <w:sz w:val="20"/>
          <w:szCs w:val="20"/>
          <w:color w:val="auto"/>
        </w:rPr>
      </w:pPr>
      <w:r>
        <w:rPr>
          <w:rFonts w:ascii="Courier New" w:cs="Courier New" w:eastAsia="Courier New" w:hAnsi="Courier New"/>
          <w:sz w:val="18"/>
          <w:szCs w:val="18"/>
          <w:color w:val="auto"/>
        </w:rPr>
        <w:t>470 (879) 314 Extraordinary</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 -- (1)</w:t>
      </w:r>
    </w:p>
    <w:p>
      <w:pPr>
        <w:spacing w:after="0" w:line="5" w:lineRule="exact"/>
        <w:rPr>
          <w:sz w:val="20"/>
          <w:szCs w:val="20"/>
          <w:color w:val="auto"/>
        </w:rPr>
      </w:pPr>
    </w:p>
    <w:p>
      <w:pPr>
        <w:ind w:left="1160" w:right="6579" w:hanging="1099"/>
        <w:spacing w:after="0" w:line="235" w:lineRule="auto"/>
        <w:tabs>
          <w:tab w:leader="none" w:pos="37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Cumulative effect of change in accounting</w:t>
      </w:r>
    </w:p>
    <w:tbl>
      <w:tblPr>
        <w:tblLayout w:type="fixed"/>
        <w:tblInd w:w="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principle...............</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-- 2 -</w:t>
            </w:r>
          </w:p>
        </w:tc>
      </w:tr>
    </w:tbl>
    <w:p>
      <w:pPr>
        <w:ind w:left="280" w:hanging="219"/>
        <w:spacing w:after="0" w:line="238" w:lineRule="auto"/>
        <w:tabs>
          <w:tab w:leader="none" w:pos="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 ------ ----- -----</w:t>
      </w:r>
    </w:p>
    <w:p>
      <w:pPr>
        <w:ind w:left="1800" w:hanging="212"/>
        <w:spacing w:after="0" w:line="238" w:lineRule="auto"/>
        <w:tabs>
          <w:tab w:leader="none" w:pos="180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20"/>
        <w:spacing w:after="0"/>
        <w:rPr>
          <w:sz w:val="20"/>
          <w:szCs w:val="20"/>
          <w:color w:val="auto"/>
        </w:rPr>
      </w:pPr>
      <w:r>
        <w:rPr>
          <w:rFonts w:ascii="Courier New" w:cs="Courier New" w:eastAsia="Courier New" w:hAnsi="Courier New"/>
          <w:sz w:val="18"/>
          <w:szCs w:val="18"/>
          <w:color w:val="auto"/>
        </w:rPr>
        <w:t>income...........................</w:t>
      </w:r>
    </w:p>
    <w:p>
      <w:pPr>
        <w:ind w:left="480" w:hanging="208"/>
        <w:spacing w:after="0" w:line="237" w:lineRule="auto"/>
        <w:tabs>
          <w:tab w:leader="none" w:pos="4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315 $ 408 $ 471 $(879) $ 315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36" w:right="1440" w:bottom="1440" w:gutter="0" w:footer="0" w:header="0"/>
        </w:sectPr>
      </w:pPr>
    </w:p>
    <w:bookmarkStart w:id="28" w:name="page29"/>
    <w:bookmarkEnd w:id="28"/>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CONDENSED CONSOLIDATING STATEMENTS OF CASH FLOWS</w:t>
      </w:r>
    </w:p>
    <w:p>
      <w:pPr>
        <w:ind w:left="2640"/>
        <w:spacing w:after="0" w:line="238" w:lineRule="auto"/>
        <w:rPr>
          <w:sz w:val="20"/>
          <w:szCs w:val="20"/>
          <w:color w:val="auto"/>
        </w:rPr>
      </w:pPr>
      <w:r>
        <w:rPr>
          <w:rFonts w:ascii="Courier New" w:cs="Courier New" w:eastAsia="Courier New" w:hAnsi="Courier New"/>
          <w:sz w:val="18"/>
          <w:szCs w:val="18"/>
          <w:color w:val="auto"/>
        </w:rPr>
        <w:t>SIX MONTHS ENDED JUNE 30, 2002</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PARENT GUARANTOR NON-GUARANTORS ELIMINATIONS</w:t>
      </w:r>
    </w:p>
    <w:p>
      <w:pPr>
        <w:ind w:left="60"/>
        <w:spacing w:after="0" w:line="238" w:lineRule="auto"/>
        <w:rPr>
          <w:sz w:val="20"/>
          <w:szCs w:val="20"/>
          <w:color w:val="auto"/>
        </w:rPr>
      </w:pPr>
      <w:r>
        <w:rPr>
          <w:rFonts w:ascii="Courier New" w:cs="Courier New" w:eastAsia="Courier New" w:hAnsi="Courier New"/>
          <w:sz w:val="18"/>
          <w:szCs w:val="18"/>
          <w:color w:val="auto"/>
        </w:rPr>
        <w:t>CONSOLIDATED ------ --------- -------------- -------</w:t>
      </w:r>
    </w:p>
    <w:p>
      <w:pPr>
        <w:spacing w:after="0" w:line="5" w:lineRule="exact"/>
        <w:rPr>
          <w:sz w:val="20"/>
          <w:szCs w:val="20"/>
          <w:color w:val="auto"/>
        </w:rPr>
      </w:pPr>
    </w:p>
    <w:p>
      <w:pPr>
        <w:ind w:left="2000" w:right="5099" w:hanging="1521"/>
        <w:spacing w:after="0" w:line="235" w:lineRule="auto"/>
        <w:tabs>
          <w:tab w:leader="none" w:pos="1104"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flows from operating activities: Net</w:t>
      </w:r>
    </w:p>
    <w:p>
      <w:pPr>
        <w:ind w:left="120"/>
        <w:spacing w:after="0"/>
        <w:rPr>
          <w:sz w:val="20"/>
          <w:szCs w:val="20"/>
          <w:color w:val="auto"/>
        </w:rPr>
      </w:pPr>
      <w:r>
        <w:rPr>
          <w:rFonts w:ascii="Courier New" w:cs="Courier New" w:eastAsia="Courier New" w:hAnsi="Courier New"/>
          <w:sz w:val="18"/>
          <w:szCs w:val="18"/>
          <w:color w:val="auto"/>
        </w:rPr>
        <w:t>income........................................... $</w:t>
      </w:r>
    </w:p>
    <w:tbl>
      <w:tblPr>
        <w:tblLayout w:type="fixed"/>
        <w:tblInd w:w="60" w:type="dxa"/>
        <w:tblCellMar>
          <w:top w:w="0" w:type="dxa"/>
          <w:left w:w="0" w:type="dxa"/>
          <w:bottom w:w="0" w:type="dxa"/>
          <w:right w:w="0" w:type="dxa"/>
        </w:tblCellMar>
      </w:tblP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355 $ 427</w:t>
            </w:r>
          </w:p>
        </w:tc>
        <w:tc>
          <w:tcPr>
            <w:tcW w:w="3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$ 476 $(903) $ 355 Equity in earnings</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subsidiaries, net of taxes.....</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(427) (476) -- 903 -</w:t>
            </w:r>
          </w:p>
        </w:tc>
      </w:tr>
      <w:tr>
        <w:trPr>
          <w:trHeight w:val="203"/>
        </w:trPr>
        <w:tc>
          <w:tcPr>
            <w:tcW w:w="1160" w:type="dxa"/>
            <w:vAlign w:val="bottom"/>
          </w:tcPr>
          <w:p>
            <w:pPr>
              <w:spacing w:after="0"/>
              <w:rPr>
                <w:sz w:val="17"/>
                <w:szCs w:val="17"/>
                <w:color w:val="auto"/>
              </w:rPr>
            </w:pPr>
          </w:p>
        </w:tc>
        <w:tc>
          <w:tcPr>
            <w:tcW w:w="39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Other adjustments and</w:t>
            </w:r>
          </w:p>
        </w:tc>
        <w:tc>
          <w:tcPr>
            <w:tcW w:w="38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charges........................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 (10) 551 --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w:t>
            </w:r>
          </w:p>
        </w:tc>
      </w:tr>
    </w:tbl>
    <w:p>
      <w:pPr>
        <w:ind w:left="120"/>
        <w:spacing w:after="0" w:line="238" w:lineRule="auto"/>
        <w:rPr>
          <w:sz w:val="20"/>
          <w:szCs w:val="20"/>
          <w:color w:val="auto"/>
        </w:rPr>
      </w:pPr>
      <w:r>
        <w:rPr>
          <w:rFonts w:ascii="Courier New" w:cs="Courier New" w:eastAsia="Courier New" w:hAnsi="Courier New"/>
          <w:sz w:val="18"/>
          <w:szCs w:val="18"/>
          <w:color w:val="auto"/>
        </w:rPr>
        <w:t>----- ----- ------ ----- ----- Net cash provided by</w:t>
      </w:r>
    </w:p>
    <w:tbl>
      <w:tblPr>
        <w:tblLayout w:type="fixed"/>
        <w:tblInd w:w="6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(used in) operating activities....</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(84) (59) 1,027 -</w:t>
            </w:r>
          </w:p>
        </w:tc>
      </w:tr>
    </w:tbl>
    <w:p>
      <w:pPr>
        <w:ind w:left="260" w:hanging="202"/>
        <w:spacing w:after="0" w:line="238" w:lineRule="auto"/>
        <w:tabs>
          <w:tab w:leader="none" w:pos="2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884 ----- ----- ------ ----- ----- Cash flows from</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investing activities: Acquisitions of businesses,</w:t>
      </w:r>
    </w:p>
    <w:p>
      <w:pPr>
        <w:spacing w:after="0" w:line="207" w:lineRule="exact"/>
        <w:rPr>
          <w:sz w:val="20"/>
          <w:szCs w:val="20"/>
          <w:color w:val="auto"/>
        </w:rPr>
      </w:pPr>
    </w:p>
    <w:p>
      <w:pPr>
        <w:ind w:left="120" w:right="4679" w:hanging="51"/>
        <w:spacing w:after="0" w:line="268" w:lineRule="auto"/>
        <w:rPr>
          <w:sz w:val="20"/>
          <w:szCs w:val="20"/>
          <w:color w:val="auto"/>
        </w:rPr>
      </w:pPr>
      <w:r>
        <w:rPr>
          <w:rFonts w:ascii="Courier New" w:cs="Courier New" w:eastAsia="Courier New" w:hAnsi="Courier New"/>
          <w:sz w:val="16"/>
          <w:szCs w:val="16"/>
          <w:color w:val="auto"/>
        </w:rPr>
        <w:t>net of cash acquired..... -- -- (64) -- (64) Capital expenditures................................. -- --</w:t>
      </w:r>
    </w:p>
    <w:p>
      <w:pPr>
        <w:ind w:left="60" w:right="4679" w:firstLine="419"/>
        <w:spacing w:after="0" w:line="268" w:lineRule="auto"/>
        <w:tabs>
          <w:tab w:leader="none" w:pos="111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(552) Proceeds from divestitures of businesses, net of cash divested, and other sales of</w:t>
      </w:r>
    </w:p>
    <w:p>
      <w:pPr>
        <w:ind w:left="840"/>
        <w:spacing w:after="0" w:line="233" w:lineRule="auto"/>
        <w:rPr>
          <w:sz w:val="20"/>
          <w:szCs w:val="20"/>
          <w:color w:val="auto"/>
        </w:rPr>
      </w:pPr>
      <w:r>
        <w:rPr>
          <w:rFonts w:ascii="Courier New" w:cs="Courier New" w:eastAsia="Courier New" w:hAnsi="Courier New"/>
          <w:sz w:val="18"/>
          <w:szCs w:val="18"/>
          <w:color w:val="auto"/>
        </w:rPr>
        <w:t>assets................ -- -- 71 -- 71</w:t>
      </w:r>
    </w:p>
    <w:p>
      <w:pPr>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ind w:left="120" w:right="4739" w:firstLine="96"/>
        <w:spacing w:after="0" w:line="268" w:lineRule="auto"/>
        <w:tabs>
          <w:tab w:leader="none" w:pos="54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-- 96 -- 96 ----- ----- ------ ----- ----- Net cash used in investing activities..................</w:t>
      </w:r>
    </w:p>
    <w:p>
      <w:pPr>
        <w:ind w:left="420" w:hanging="309"/>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(449) -- (449) ----- ----- ------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from financing activities: New</w:t>
      </w:r>
    </w:p>
    <w:p>
      <w:pPr>
        <w:ind w:left="220"/>
        <w:spacing w:after="0"/>
        <w:rPr>
          <w:sz w:val="20"/>
          <w:szCs w:val="20"/>
          <w:color w:val="auto"/>
        </w:rPr>
      </w:pPr>
      <w:r>
        <w:rPr>
          <w:rFonts w:ascii="Courier New" w:cs="Courier New" w:eastAsia="Courier New" w:hAnsi="Courier New"/>
          <w:sz w:val="18"/>
          <w:szCs w:val="18"/>
          <w:color w:val="auto"/>
        </w:rPr>
        <w:t>borrowings.......................................</w:t>
      </w:r>
    </w:p>
    <w:tbl>
      <w:tblPr>
        <w:tblLayout w:type="fixed"/>
        <w:tblInd w:w="6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216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498 -- -- -- 498</w:t>
            </w:r>
          </w:p>
        </w:tc>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rPr>
              <w:t>Debt</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repayments</w:t>
            </w:r>
          </w:p>
        </w:tc>
        <w:tc>
          <w:tcPr>
            <w:tcW w:w="4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(427) (24) (17) -- (468)</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repurchases.............................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 -- --</w:t>
            </w:r>
          </w:p>
        </w:tc>
      </w:tr>
      <w:tr>
        <w:trPr>
          <w:trHeight w:val="203"/>
        </w:trPr>
        <w:tc>
          <w:tcPr>
            <w:tcW w:w="548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 (500) Exercise of common stock options and</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warrants........</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23 -- -- -- 23</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(Increase) decrease</w:t>
            </w:r>
          </w:p>
        </w:tc>
      </w:tr>
    </w:tbl>
    <w:p>
      <w:pPr>
        <w:jc w:val="center"/>
        <w:ind w:right="4639"/>
        <w:spacing w:after="0" w:line="238" w:lineRule="auto"/>
        <w:rPr>
          <w:sz w:val="20"/>
          <w:szCs w:val="20"/>
          <w:color w:val="auto"/>
        </w:rPr>
      </w:pPr>
      <w:r>
        <w:rPr>
          <w:rFonts w:ascii="Courier New" w:cs="Courier New" w:eastAsia="Courier New" w:hAnsi="Courier New"/>
          <w:sz w:val="18"/>
          <w:szCs w:val="18"/>
          <w:color w:val="auto"/>
        </w:rPr>
        <w:t>in intercompany and investments,</w:t>
      </w:r>
    </w:p>
    <w:p>
      <w:pPr>
        <w:ind w:left="120"/>
        <w:spacing w:after="0"/>
        <w:rPr>
          <w:sz w:val="20"/>
          <w:szCs w:val="20"/>
          <w:color w:val="auto"/>
        </w:rPr>
      </w:pPr>
      <w:r>
        <w:rPr>
          <w:rFonts w:ascii="Courier New" w:cs="Courier New" w:eastAsia="Courier New" w:hAnsi="Courier New"/>
          <w:sz w:val="18"/>
          <w:szCs w:val="18"/>
          <w:color w:val="auto"/>
        </w:rPr>
        <w:t>net................................................</w:t>
      </w:r>
    </w:p>
    <w:p>
      <w:pPr>
        <w:ind w:left="220"/>
        <w:spacing w:after="0" w:line="237" w:lineRule="auto"/>
        <w:rPr>
          <w:sz w:val="20"/>
          <w:szCs w:val="20"/>
          <w:color w:val="auto"/>
        </w:rPr>
      </w:pPr>
      <w:r>
        <w:rPr>
          <w:rFonts w:ascii="Courier New" w:cs="Courier New" w:eastAsia="Courier New" w:hAnsi="Courier New"/>
          <w:sz w:val="18"/>
          <w:szCs w:val="18"/>
          <w:color w:val="auto"/>
        </w:rPr>
        <w:t>525 83 (608) -- -- ----- ----- ------ ----- -----</w:t>
      </w:r>
    </w:p>
    <w:p>
      <w:pPr>
        <w:jc w:val="center"/>
        <w:ind w:right="4639"/>
        <w:spacing w:after="0" w:line="238" w:lineRule="auto"/>
        <w:rPr>
          <w:sz w:val="20"/>
          <w:szCs w:val="20"/>
          <w:color w:val="auto"/>
        </w:rPr>
      </w:pPr>
      <w:r>
        <w:rPr>
          <w:rFonts w:ascii="Courier New" w:cs="Courier New" w:eastAsia="Courier New" w:hAnsi="Courier New"/>
          <w:sz w:val="18"/>
          <w:szCs w:val="18"/>
          <w:color w:val="auto"/>
        </w:rPr>
        <w:t>Net cash provided by (used in) financing</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activities.... 119 59 (625) -- (447) ----- ----- ---</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 ----- ----- Effect of exchange rate changes on</w:t>
      </w:r>
    </w:p>
    <w:p>
      <w:pPr>
        <w:jc w:val="center"/>
        <w:ind w:right="4639"/>
        <w:spacing w:after="0" w:line="238" w:lineRule="auto"/>
        <w:rPr>
          <w:sz w:val="20"/>
          <w:szCs w:val="20"/>
          <w:color w:val="auto"/>
        </w:rPr>
      </w:pPr>
      <w:r>
        <w:rPr>
          <w:rFonts w:ascii="Courier New" w:cs="Courier New" w:eastAsia="Courier New" w:hAnsi="Courier New"/>
          <w:sz w:val="18"/>
          <w:szCs w:val="18"/>
          <w:color w:val="auto"/>
        </w:rPr>
        <w:t>cash and cash</w:t>
      </w:r>
    </w:p>
    <w:p>
      <w:pPr>
        <w:spacing w:after="0"/>
        <w:rPr>
          <w:sz w:val="20"/>
          <w:szCs w:val="20"/>
          <w:color w:val="auto"/>
        </w:rPr>
      </w:pPr>
      <w:r>
        <w:rPr>
          <w:rFonts w:ascii="Courier New" w:cs="Courier New" w:eastAsia="Courier New" w:hAnsi="Courier New"/>
          <w:sz w:val="18"/>
          <w:szCs w:val="18"/>
          <w:color w:val="auto"/>
        </w:rPr>
        <w:t>equivalents..........................................</w:t>
      </w:r>
    </w:p>
    <w:p>
      <w:pPr>
        <w:ind w:left="60"/>
        <w:spacing w:after="0" w:line="237" w:lineRule="auto"/>
        <w:rPr>
          <w:sz w:val="20"/>
          <w:szCs w:val="20"/>
          <w:color w:val="auto"/>
        </w:rPr>
      </w:pPr>
      <w:r>
        <w:rPr>
          <w:rFonts w:ascii="Courier New" w:cs="Courier New" w:eastAsia="Courier New" w:hAnsi="Courier New"/>
          <w:sz w:val="18"/>
          <w:szCs w:val="18"/>
          <w:color w:val="auto"/>
        </w:rPr>
        <w:t>-- -- 2 -- 2 ----- ----- ------ ----- ----- Increase</w:t>
      </w:r>
    </w:p>
    <w:tbl>
      <w:tblPr>
        <w:tblLayout w:type="fixed"/>
        <w:tblInd w:w="60" w:type="dxa"/>
        <w:tblCellMar>
          <w:top w:w="0" w:type="dxa"/>
          <w:left w:w="0" w:type="dxa"/>
          <w:bottom w:w="0" w:type="dxa"/>
          <w:right w:w="0" w:type="dxa"/>
        </w:tblCellMar>
      </w:tblP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84"/>
              </w:rPr>
              <w:t>(decrease) in cash and cash equivalents.......</w:t>
            </w:r>
          </w:p>
        </w:tc>
        <w:tc>
          <w:tcPr>
            <w:tcW w:w="23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35 --</w:t>
            </w:r>
          </w:p>
        </w:tc>
      </w:tr>
      <w:tr>
        <w:trPr>
          <w:trHeight w:val="203"/>
        </w:trPr>
        <w:tc>
          <w:tcPr>
            <w:tcW w:w="65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(45) -- (10) Cash and cash equivalents at beginning</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period.......</w:t>
            </w:r>
          </w:p>
        </w:tc>
        <w:tc>
          <w:tcPr>
            <w:tcW w:w="4800" w:type="dxa"/>
            <w:vAlign w:val="bottom"/>
            <w:gridSpan w:val="4"/>
          </w:tcPr>
          <w:p>
            <w:pPr>
              <w:jc w:val="right"/>
              <w:ind w:right="1012"/>
              <w:spacing w:after="0" w:line="203" w:lineRule="exact"/>
              <w:rPr>
                <w:sz w:val="20"/>
                <w:szCs w:val="20"/>
                <w:color w:val="auto"/>
              </w:rPr>
            </w:pPr>
            <w:r>
              <w:rPr>
                <w:rFonts w:ascii="Courier New" w:cs="Courier New" w:eastAsia="Courier New" w:hAnsi="Courier New"/>
                <w:sz w:val="18"/>
                <w:szCs w:val="18"/>
                <w:color w:val="auto"/>
                <w:w w:val="97"/>
              </w:rPr>
              <w:t>757 -- (27) -- 730 ----- ----- ----</w:t>
            </w:r>
          </w:p>
        </w:tc>
      </w:tr>
      <w:tr>
        <w:trPr>
          <w:trHeight w:val="203"/>
        </w:trPr>
        <w:tc>
          <w:tcPr>
            <w:tcW w:w="6580" w:type="dxa"/>
            <w:vAlign w:val="bottom"/>
            <w:gridSpan w:val="5"/>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 ----- ----- Cash and cash equivalents at end of</w:t>
            </w:r>
          </w:p>
        </w:tc>
      </w:tr>
      <w:tr>
        <w:trPr>
          <w:trHeight w:val="203"/>
        </w:trPr>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6"/>
              </w:rPr>
              <w:t>period.............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$ 792</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 $ (72)</w:t>
            </w:r>
          </w:p>
        </w:tc>
        <w:tc>
          <w:tcPr>
            <w:tcW w:w="23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4"/>
              </w:rPr>
              <w:t>$ -- $ 720</w:t>
            </w:r>
          </w:p>
        </w:tc>
      </w:tr>
      <w:tr>
        <w:trPr>
          <w:trHeight w:val="203"/>
        </w:trPr>
        <w:tc>
          <w:tcPr>
            <w:tcW w:w="6580" w:type="dxa"/>
            <w:vAlign w:val="bottom"/>
            <w:gridSpan w:val="5"/>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608"/>
        </w:trPr>
        <w:tc>
          <w:tcPr>
            <w:tcW w:w="65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CONDENSED CONSOLIDATING STATEMENT OF CASH FLOWS</w:t>
            </w:r>
          </w:p>
        </w:tc>
      </w:tr>
      <w:tr>
        <w:trPr>
          <w:trHeight w:val="203"/>
        </w:trPr>
        <w:tc>
          <w:tcPr>
            <w:tcW w:w="1780" w:type="dxa"/>
            <w:vAlign w:val="bottom"/>
          </w:tcPr>
          <w:p>
            <w:pPr>
              <w:spacing w:after="0"/>
              <w:rPr>
                <w:sz w:val="17"/>
                <w:szCs w:val="17"/>
                <w:color w:val="auto"/>
              </w:rPr>
            </w:pPr>
          </w:p>
        </w:tc>
        <w:tc>
          <w:tcPr>
            <w:tcW w:w="480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SIX MONTHS ENDED JUNE 30, 2001</w:t>
            </w:r>
          </w:p>
        </w:tc>
      </w:tr>
      <w:tr>
        <w:trPr>
          <w:trHeight w:val="203"/>
        </w:trPr>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40" w:type="dxa"/>
            <w:vAlign w:val="bottom"/>
            <w:gridSpan w:val="3"/>
          </w:tcPr>
          <w:p>
            <w:pPr>
              <w:jc w:val="right"/>
              <w:ind w:right="181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6580" w:type="dxa"/>
            <w:vAlign w:val="bottom"/>
            <w:gridSpan w:val="5"/>
          </w:tcPr>
          <w:p>
            <w:pPr>
              <w:jc w:val="center"/>
              <w:ind w:right="1012"/>
              <w:spacing w:after="0"/>
              <w:rPr>
                <w:sz w:val="20"/>
                <w:szCs w:val="20"/>
                <w:color w:val="auto"/>
              </w:rPr>
            </w:pPr>
            <w:r>
              <w:rPr>
                <w:rFonts w:ascii="Courier New" w:cs="Courier New" w:eastAsia="Courier New" w:hAnsi="Courier New"/>
                <w:sz w:val="18"/>
                <w:szCs w:val="18"/>
                <w:color w:val="auto"/>
                <w:w w:val="97"/>
              </w:rPr>
              <w:t>PARENT GUARANTOR NON-GUARANTORS ELIMINATIONS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CONSOLIDATED ------</w:t>
            </w:r>
          </w:p>
        </w:tc>
        <w:tc>
          <w:tcPr>
            <w:tcW w:w="4800" w:type="dxa"/>
            <w:vAlign w:val="bottom"/>
            <w:gridSpan w:val="4"/>
          </w:tcPr>
          <w:p>
            <w:pPr>
              <w:jc w:val="right"/>
              <w:ind w:right="101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6580" w:type="dxa"/>
            <w:vAlign w:val="bottom"/>
            <w:gridSpan w:val="5"/>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 ------------ Cash flows from operating</w:t>
            </w:r>
          </w:p>
        </w:tc>
      </w:tr>
      <w:tr>
        <w:trPr>
          <w:trHeight w:val="203"/>
        </w:trPr>
        <w:tc>
          <w:tcPr>
            <w:tcW w:w="1780" w:type="dxa"/>
            <w:vAlign w:val="bottom"/>
          </w:tcPr>
          <w:p>
            <w:pPr>
              <w:spacing w:after="0"/>
              <w:rPr>
                <w:sz w:val="17"/>
                <w:szCs w:val="17"/>
                <w:color w:val="auto"/>
              </w:rPr>
            </w:pPr>
          </w:p>
        </w:tc>
        <w:tc>
          <w:tcPr>
            <w:tcW w:w="22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activities: Net</w:t>
            </w: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294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4"/>
              </w:rPr>
              <w:t>income...........................................</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315 $ 408 $ 471</w:t>
            </w:r>
          </w:p>
        </w:tc>
        <w:tc>
          <w:tcPr>
            <w:tcW w:w="4800" w:type="dxa"/>
            <w:vAlign w:val="bottom"/>
            <w:gridSpan w:val="4"/>
          </w:tcPr>
          <w:p>
            <w:pPr>
              <w:jc w:val="right"/>
              <w:ind w:right="1112"/>
              <w:spacing w:after="0" w:line="203" w:lineRule="exact"/>
              <w:rPr>
                <w:sz w:val="20"/>
                <w:szCs w:val="20"/>
                <w:color w:val="auto"/>
              </w:rPr>
            </w:pPr>
            <w:r>
              <w:rPr>
                <w:rFonts w:ascii="Courier New" w:cs="Courier New" w:eastAsia="Courier New" w:hAnsi="Courier New"/>
                <w:sz w:val="18"/>
                <w:szCs w:val="18"/>
                <w:color w:val="auto"/>
                <w:w w:val="97"/>
              </w:rPr>
              <w:t>$(879) $ 315 Equity in earnings of</w:t>
            </w:r>
          </w:p>
        </w:tc>
      </w:tr>
      <w:tr>
        <w:trPr>
          <w:trHeight w:val="203"/>
        </w:trPr>
        <w:tc>
          <w:tcPr>
            <w:tcW w:w="2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7"/>
              </w:rPr>
              <w:t>subsidiaries, net of taxes.....</w:t>
            </w:r>
          </w:p>
        </w:tc>
        <w:tc>
          <w:tcPr>
            <w:tcW w:w="3640" w:type="dxa"/>
            <w:vAlign w:val="bottom"/>
            <w:gridSpan w:val="3"/>
          </w:tcPr>
          <w:p>
            <w:pPr>
              <w:jc w:val="right"/>
              <w:ind w:right="1012"/>
              <w:spacing w:after="0" w:line="203" w:lineRule="exact"/>
              <w:rPr>
                <w:sz w:val="20"/>
                <w:szCs w:val="20"/>
                <w:color w:val="auto"/>
              </w:rPr>
            </w:pPr>
            <w:r>
              <w:rPr>
                <w:rFonts w:ascii="Courier New" w:cs="Courier New" w:eastAsia="Courier New" w:hAnsi="Courier New"/>
                <w:sz w:val="18"/>
                <w:szCs w:val="18"/>
                <w:color w:val="auto"/>
              </w:rPr>
              <w:t>(408) (471) -- 879 -</w:t>
            </w:r>
          </w:p>
        </w:tc>
      </w:tr>
      <w:tr>
        <w:trPr>
          <w:trHeight w:val="203"/>
        </w:trPr>
        <w:tc>
          <w:tcPr>
            <w:tcW w:w="4060" w:type="dxa"/>
            <w:vAlign w:val="bottom"/>
            <w:gridSpan w:val="3"/>
          </w:tcPr>
          <w:p>
            <w:pPr>
              <w:jc w:val="center"/>
              <w:ind w:left="1314"/>
              <w:spacing w:after="0" w:line="203" w:lineRule="exact"/>
              <w:rPr>
                <w:sz w:val="20"/>
                <w:szCs w:val="20"/>
                <w:color w:val="auto"/>
              </w:rPr>
            </w:pPr>
            <w:r>
              <w:rPr>
                <w:rFonts w:ascii="Courier New" w:cs="Courier New" w:eastAsia="Courier New" w:hAnsi="Courier New"/>
                <w:sz w:val="18"/>
                <w:szCs w:val="18"/>
                <w:color w:val="auto"/>
                <w:w w:val="97"/>
              </w:rPr>
              <w:t>- Other adjustments and</w:t>
            </w: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2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5"/>
              </w:rPr>
              <w:t>charges........................</w:t>
            </w:r>
          </w:p>
        </w:tc>
        <w:tc>
          <w:tcPr>
            <w:tcW w:w="364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(24) (4) 579 -- 551</w:t>
            </w:r>
          </w:p>
        </w:tc>
      </w:tr>
      <w:tr>
        <w:trPr>
          <w:trHeight w:val="203"/>
        </w:trPr>
        <w:tc>
          <w:tcPr>
            <w:tcW w:w="6580" w:type="dxa"/>
            <w:vAlign w:val="bottom"/>
            <w:gridSpan w:val="5"/>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 ----- ------ ----- ------- Net cash provided</w:t>
            </w:r>
          </w:p>
        </w:tc>
      </w:tr>
      <w:tr>
        <w:trPr>
          <w:trHeight w:val="203"/>
        </w:trPr>
        <w:tc>
          <w:tcPr>
            <w:tcW w:w="422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by (used in) operating activities....</w:t>
            </w:r>
          </w:p>
        </w:tc>
        <w:tc>
          <w:tcPr>
            <w:tcW w:w="23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4"/>
              </w:rPr>
              <w:t>(117) (67)</w:t>
            </w:r>
          </w:p>
        </w:tc>
      </w:tr>
      <w:tr>
        <w:trPr>
          <w:trHeight w:val="203"/>
        </w:trPr>
        <w:tc>
          <w:tcPr>
            <w:tcW w:w="6580" w:type="dxa"/>
            <w:vAlign w:val="bottom"/>
            <w:gridSpan w:val="5"/>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1,050 -- 866 ----- ----- ------ ----- ------- Cash</w:t>
            </w:r>
          </w:p>
        </w:tc>
      </w:tr>
      <w:tr>
        <w:trPr>
          <w:trHeight w:val="203"/>
        </w:trPr>
        <w:tc>
          <w:tcPr>
            <w:tcW w:w="6580" w:type="dxa"/>
            <w:vAlign w:val="bottom"/>
            <w:gridSpan w:val="5"/>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flows from investing activities: Acquisitions of</w:t>
            </w:r>
          </w:p>
        </w:tc>
      </w:tr>
      <w:tr>
        <w:trPr>
          <w:trHeight w:val="203"/>
        </w:trPr>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businesses, net of cash acquired.....</w:t>
            </w:r>
          </w:p>
        </w:tc>
        <w:tc>
          <w:tcPr>
            <w:tcW w:w="25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 -- (65) --</w:t>
            </w:r>
          </w:p>
        </w:tc>
      </w:tr>
      <w:tr>
        <w:trPr>
          <w:trHeight w:val="203"/>
        </w:trPr>
        <w:tc>
          <w:tcPr>
            <w:tcW w:w="1780" w:type="dxa"/>
            <w:vAlign w:val="bottom"/>
          </w:tcPr>
          <w:p>
            <w:pPr>
              <w:spacing w:after="0"/>
              <w:rPr>
                <w:sz w:val="17"/>
                <w:szCs w:val="17"/>
                <w:color w:val="auto"/>
              </w:rPr>
            </w:pPr>
          </w:p>
        </w:tc>
        <w:tc>
          <w:tcPr>
            <w:tcW w:w="22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(65) Capital</w:t>
            </w: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29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0"/>
              </w:rPr>
              <w:t>expenditures.................................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60" w:right="4679" w:firstLine="419"/>
        <w:spacing w:after="0" w:line="268" w:lineRule="auto"/>
        <w:tabs>
          <w:tab w:leader="none" w:pos="111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(474) Proceeds from divestitures of businesses, net of cash divested, and other sales of</w:t>
      </w:r>
    </w:p>
    <w:p>
      <w:pPr>
        <w:ind w:left="840"/>
        <w:spacing w:after="0" w:line="233" w:lineRule="auto"/>
        <w:rPr>
          <w:sz w:val="20"/>
          <w:szCs w:val="20"/>
          <w:color w:val="auto"/>
        </w:rPr>
      </w:pPr>
      <w:r>
        <w:rPr>
          <w:rFonts w:ascii="Courier New" w:cs="Courier New" w:eastAsia="Courier New" w:hAnsi="Courier New"/>
          <w:sz w:val="18"/>
          <w:szCs w:val="18"/>
          <w:color w:val="auto"/>
        </w:rPr>
        <w:t>assets................ -- -- 26 -- 26</w:t>
      </w:r>
    </w:p>
    <w:p>
      <w:pPr>
        <w:spacing w:after="0"/>
        <w:rPr>
          <w:sz w:val="20"/>
          <w:szCs w:val="20"/>
          <w:color w:val="auto"/>
        </w:rPr>
      </w:pPr>
      <w:r>
        <w:rPr>
          <w:rFonts w:ascii="Courier New" w:cs="Courier New" w:eastAsia="Courier New" w:hAnsi="Courier New"/>
          <w:sz w:val="18"/>
          <w:szCs w:val="18"/>
          <w:color w:val="auto"/>
        </w:rPr>
        <w:t>Other................................................</w:t>
      </w:r>
    </w:p>
    <w:p>
      <w:pPr>
        <w:sectPr>
          <w:pgSz w:w="11900" w:h="16838" w:orient="portrait"/>
          <w:cols w:equalWidth="0" w:num="1">
            <w:col w:w="10219"/>
          </w:cols>
          <w:pgMar w:left="240" w:top="514" w:right="1440" w:bottom="0" w:gutter="0" w:footer="0" w:header="0"/>
        </w:sectPr>
      </w:pPr>
    </w:p>
    <w:bookmarkStart w:id="29" w:name="page30"/>
    <w:bookmarkEnd w:id="29"/>
    <w:p>
      <w:pPr>
        <w:jc w:val="both"/>
        <w:ind w:left="62" w:right="4739" w:hanging="9"/>
        <w:spacing w:after="0" w:line="268" w:lineRule="auto"/>
        <w:tabs>
          <w:tab w:leader="none" w:pos="37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-- 64 -- 64 ----- ----- ------ ----- ------- Net cash used in investing activities..................</w:t>
      </w:r>
    </w:p>
    <w:p>
      <w:pPr>
        <w:ind w:left="322" w:hanging="322"/>
        <w:spacing w:after="0"/>
        <w:tabs>
          <w:tab w:leader="none" w:pos="32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(449) -- (449) ----- ----- ------ ----- ------</w:t>
      </w:r>
    </w:p>
    <w:p>
      <w:pPr>
        <w:spacing w:after="0" w:line="21" w:lineRule="exact"/>
        <w:rPr>
          <w:rFonts w:ascii="Courier New" w:cs="Courier New" w:eastAsia="Courier New" w:hAnsi="Courier New"/>
          <w:sz w:val="16"/>
          <w:szCs w:val="16"/>
          <w:color w:val="auto"/>
        </w:rPr>
      </w:pPr>
    </w:p>
    <w:p>
      <w:pPr>
        <w:ind w:left="162" w:right="4839" w:firstLine="312"/>
        <w:spacing w:after="0" w:line="268" w:lineRule="auto"/>
        <w:tabs>
          <w:tab w:leader="none" w:pos="689"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ind w:left="158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594 -- 359 -- 953 Debt</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repayments......................................</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(320) (400) (366) -- (1,086) Exercise of common</w:t>
      </w:r>
    </w:p>
    <w:tbl>
      <w:tblPr>
        <w:tblLayout w:type="fixed"/>
        <w:tblInd w:w="162"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stock options and warrants........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9"/>
              </w:rPr>
              <w:t>38 -- -- -- 38</w:t>
            </w:r>
          </w:p>
        </w:tc>
      </w:tr>
    </w:tbl>
    <w:p>
      <w:pPr>
        <w:spacing w:after="0" w:line="207" w:lineRule="exact"/>
        <w:rPr>
          <w:sz w:val="20"/>
          <w:szCs w:val="20"/>
          <w:color w:val="auto"/>
        </w:rPr>
      </w:pPr>
    </w:p>
    <w:p>
      <w:pPr>
        <w:ind w:left="1202" w:right="5259" w:hanging="623"/>
        <w:spacing w:after="0" w:line="235" w:lineRule="auto"/>
        <w:tabs>
          <w:tab w:leader="none" w:pos="886"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(19) -- (19) (Increase) decrease in intercompany and investments,</w:t>
      </w:r>
    </w:p>
    <w:p>
      <w:pPr>
        <w:spacing w:after="0" w:line="6" w:lineRule="exact"/>
        <w:rPr>
          <w:sz w:val="20"/>
          <w:szCs w:val="20"/>
          <w:color w:val="auto"/>
        </w:rPr>
      </w:pPr>
    </w:p>
    <w:p>
      <w:pPr>
        <w:ind w:left="62"/>
        <w:spacing w:after="0"/>
        <w:rPr>
          <w:sz w:val="20"/>
          <w:szCs w:val="20"/>
          <w:color w:val="auto"/>
        </w:rPr>
      </w:pPr>
      <w:r>
        <w:rPr>
          <w:rFonts w:ascii="Courier New" w:cs="Courier New" w:eastAsia="Courier New" w:hAnsi="Courier New"/>
          <w:sz w:val="16"/>
          <w:szCs w:val="16"/>
          <w:color w:val="auto"/>
        </w:rPr>
        <w:t>net................................................</w:t>
      </w:r>
    </w:p>
    <w:p>
      <w:pPr>
        <w:spacing w:after="0" w:line="21" w:lineRule="exact"/>
        <w:rPr>
          <w:sz w:val="20"/>
          <w:szCs w:val="20"/>
          <w:color w:val="auto"/>
        </w:rPr>
      </w:pPr>
    </w:p>
    <w:p>
      <w:pPr>
        <w:ind w:left="62"/>
        <w:spacing w:after="0"/>
        <w:rPr>
          <w:sz w:val="20"/>
          <w:szCs w:val="20"/>
          <w:color w:val="auto"/>
        </w:rPr>
      </w:pPr>
      <w:r>
        <w:rPr>
          <w:rFonts w:ascii="Courier New" w:cs="Courier New" w:eastAsia="Courier New" w:hAnsi="Courier New"/>
          <w:sz w:val="16"/>
          <w:szCs w:val="16"/>
          <w:color w:val="auto"/>
        </w:rPr>
        <w:t>64 453 (517) -- -- ----- ----- ------ ----- -------</w:t>
      </w:r>
    </w:p>
    <w:p>
      <w:pPr>
        <w:spacing w:after="0" w:line="16" w:lineRule="exact"/>
        <w:rPr>
          <w:sz w:val="20"/>
          <w:szCs w:val="20"/>
          <w:color w:val="auto"/>
        </w:rPr>
      </w:pPr>
    </w:p>
    <w:tbl>
      <w:tblPr>
        <w:tblLayout w:type="fixed"/>
        <w:tblInd w:w="2" w:type="dxa"/>
        <w:tblCellMar>
          <w:top w:w="0" w:type="dxa"/>
          <w:left w:w="0" w:type="dxa"/>
          <w:bottom w:w="0" w:type="dxa"/>
          <w:right w:w="0" w:type="dxa"/>
        </w:tblCellMar>
      </w:tblPr>
      <w:tr>
        <w:trPr>
          <w:trHeight w:val="204"/>
        </w:trPr>
        <w:tc>
          <w:tcPr>
            <w:tcW w:w="500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Net cash provided by (used in) financing</w:t>
            </w:r>
          </w:p>
        </w:tc>
        <w:tc>
          <w:tcPr>
            <w:tcW w:w="4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376 53 (543) (114) ----- ----- ------</w:t>
            </w:r>
          </w:p>
        </w:tc>
      </w:tr>
      <w:tr>
        <w:trPr>
          <w:trHeight w:val="203"/>
        </w:trPr>
        <w:tc>
          <w:tcPr>
            <w:tcW w:w="4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 ------- Effect of exchange rate</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cash and</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cash equivalents...</w:t>
            </w:r>
          </w:p>
        </w:tc>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(1) -- (1) ----- ----- ---</w:t>
            </w:r>
          </w:p>
        </w:tc>
      </w:tr>
      <w:tr>
        <w:trPr>
          <w:trHeight w:val="203"/>
        </w:trPr>
        <w:tc>
          <w:tcPr>
            <w:tcW w:w="4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 ----- ------- Increase (decrease)</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cash and</w:t>
            </w:r>
          </w:p>
        </w:tc>
      </w:tr>
      <w:tr>
        <w:trPr>
          <w:trHeight w:val="203"/>
        </w:trPr>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5"/>
              </w:rPr>
              <w:t>cash equivalents.......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 (14) 57 --</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302 Cash and</w:t>
            </w:r>
          </w:p>
        </w:tc>
      </w:tr>
      <w:tr>
        <w:trPr>
          <w:trHeight w:val="203"/>
        </w:trPr>
        <w:tc>
          <w:tcPr>
            <w:tcW w:w="5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cash equivalents at beginning of period.......</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4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14 (94) -- 94 ----- ----- ------ -----</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Cash</w:t>
            </w:r>
          </w:p>
        </w:tc>
      </w:tr>
      <w:tr>
        <w:trPr>
          <w:trHeight w:val="203"/>
        </w:trPr>
        <w:tc>
          <w:tcPr>
            <w:tcW w:w="5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2"/>
              </w:rPr>
              <w:t>and cash equivalents at end of period.............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433 $ -- $ (37)</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$ 396 ===== =====</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480" w:type="dxa"/>
            <w:vAlign w:val="bottom"/>
          </w:tcPr>
          <w:p>
            <w:pPr>
              <w:spacing w:after="0"/>
              <w:rPr>
                <w:sz w:val="24"/>
                <w:szCs w:val="24"/>
                <w:color w:val="auto"/>
              </w:rPr>
            </w:pPr>
          </w:p>
        </w:tc>
      </w:tr>
    </w:tbl>
    <w:p>
      <w:pPr>
        <w:sectPr>
          <w:pgSz w:w="11900" w:h="16838" w:orient="portrait"/>
          <w:cols w:equalWidth="0" w:num="1">
            <w:col w:w="10161"/>
          </w:cols>
          <w:pgMar w:left="298" w:top="142"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220" w:right="6639" w:hanging="212"/>
        <w:spacing w:after="0" w:line="536" w:lineRule="auto"/>
        <w:tabs>
          <w:tab w:leader="none" w:pos="53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 SFAS NO. 141 AND SFAS NO. 142</w:t>
      </w:r>
    </w:p>
    <w:p>
      <w:pPr>
        <w:spacing w:after="0" w:line="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that arose from business combinations after June 30, 2001 cannot be amortized. In addition, SFAS No. 142 required the continuation of the amortization of goodwill and all intangible assets through December 31, 2001. The amortization of existing goodwill ceased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14"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the Company's adoption of SFAS No. 141, the Company utilizes the purchase method of accounting for its business combinations. In accordance with the Company's adoption of SFAS No. 142, the Company has not amortized goodwill from any acquisitions that occurred after June 30, 2001. The Company has no intangible assets, other than goodwill, that have ceased being amortized upon adoption of SFAS No. 142.</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Adopting SFAS No. 141 required the Company to write-off net negative goodwill of approximately $2 million, which was recorded as a credit to cumulative effect of change in accounting principle in the first quarter of 2002. In accordance with SFAS No. 142, goodwill is required to be tested for impairment at the reporting unit, which is generally defined as an operating segment or a component of an operating segment in certain circumstances. For the purposes of applying SFAS No. 142, the Company has identified seven reporting units , which are the six components in NASW (excluding WTI) and WTI, as described in Note 9, Segment and Related Information. The Company incurred no impairment of goodwill upon its initial adoption of SFAS No. 142. However, there can be no assurance that goodwill will not be impaired at any time in the future.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schedule reflects the three and six months ended June 30,</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2001 adjusted net income (excluding goodwill and negative goodwill amortization) as compared to the results of operations for the three and six months ended June 30, 2002 (in millions, except per share amounts).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THREE MONTHS SIX MONTHS ENDED JUNE 30,</w:t>
      </w:r>
    </w:p>
    <w:tbl>
      <w:tblPr>
        <w:tblLayout w:type="fixed"/>
        <w:tblInd w:w="6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w:t>
            </w: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30, --------------- ----------</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2001 2002</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58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Reported net</w:t>
            </w:r>
          </w:p>
        </w:tc>
        <w:tc>
          <w:tcPr>
            <w:tcW w:w="8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ind w:left="680" w:right="6259" w:hanging="202"/>
        <w:spacing w:after="0" w:line="268" w:lineRule="auto"/>
        <w:tabs>
          <w:tab w:leader="none" w:pos="6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217 $ 191 $ 355 $ 315 Add back: goodwill amortization, net of</w:t>
      </w:r>
    </w:p>
    <w:p>
      <w:pPr>
        <w:ind w:left="60"/>
        <w:spacing w:after="0" w:line="233" w:lineRule="auto"/>
        <w:rPr>
          <w:sz w:val="20"/>
          <w:szCs w:val="20"/>
          <w:color w:val="auto"/>
        </w:rPr>
      </w:pPr>
      <w:r>
        <w:rPr>
          <w:rFonts w:ascii="Courier New" w:cs="Courier New" w:eastAsia="Courier New" w:hAnsi="Courier New"/>
          <w:sz w:val="18"/>
          <w:szCs w:val="18"/>
          <w:color w:val="auto"/>
        </w:rPr>
        <w:t>taxes.......... -- 31 -- 62 ----- ----- -</w:t>
      </w:r>
    </w:p>
    <w:p>
      <w:pPr>
        <w:ind w:left="1000"/>
        <w:spacing w:after="0"/>
        <w:rPr>
          <w:sz w:val="20"/>
          <w:szCs w:val="20"/>
          <w:color w:val="auto"/>
        </w:rPr>
      </w:pPr>
      <w:r>
        <w:rPr>
          <w:rFonts w:ascii="Courier New" w:cs="Courier New" w:eastAsia="Courier New" w:hAnsi="Courier New"/>
          <w:sz w:val="18"/>
          <w:szCs w:val="18"/>
          <w:color w:val="auto"/>
        </w:rPr>
        <w:t>---- ----- Adjusted 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260" w:hanging="203"/>
        <w:spacing w:after="0"/>
        <w:tabs>
          <w:tab w:leader="none" w:pos="2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217 $ 222 $ 355 $ 377 ===== ===== =====</w:t>
      </w:r>
    </w:p>
    <w:p>
      <w:pPr>
        <w:ind w:left="840" w:hanging="626"/>
        <w:spacing w:after="0" w:line="238" w:lineRule="auto"/>
        <w:tabs>
          <w:tab w:leader="none" w:pos="8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w:t>
      </w:r>
    </w:p>
    <w:p>
      <w:pPr>
        <w:ind w:left="1580"/>
        <w:spacing w:after="0"/>
        <w:rPr>
          <w:sz w:val="20"/>
          <w:szCs w:val="20"/>
          <w:color w:val="auto"/>
        </w:rPr>
      </w:pPr>
      <w:r>
        <w:rPr>
          <w:rFonts w:ascii="Courier New" w:cs="Courier New" w:eastAsia="Courier New" w:hAnsi="Courier New"/>
          <w:sz w:val="18"/>
          <w:szCs w:val="18"/>
          <w:color w:val="auto"/>
        </w:rPr>
        <w:t>Reported 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540"/>
        <w:spacing w:after="0" w:line="238" w:lineRule="auto"/>
        <w:rPr>
          <w:sz w:val="20"/>
          <w:szCs w:val="20"/>
          <w:color w:val="auto"/>
        </w:rPr>
      </w:pPr>
      <w:r>
        <w:rPr>
          <w:rFonts w:ascii="Courier New" w:cs="Courier New" w:eastAsia="Courier New" w:hAnsi="Courier New"/>
          <w:sz w:val="18"/>
          <w:szCs w:val="18"/>
          <w:color w:val="auto"/>
        </w:rPr>
        <w:t>$0.35 $0.31 $0.57 $0.50 Goodwill</w:t>
      </w:r>
    </w:p>
    <w:p>
      <w:pPr>
        <w:ind w:left="1160"/>
        <w:spacing w:after="0"/>
        <w:rPr>
          <w:sz w:val="20"/>
          <w:szCs w:val="20"/>
          <w:color w:val="auto"/>
        </w:rPr>
      </w:pPr>
      <w:r>
        <w:rPr>
          <w:rFonts w:ascii="Courier New" w:cs="Courier New" w:eastAsia="Courier New" w:hAnsi="Courier New"/>
          <w:sz w:val="18"/>
          <w:szCs w:val="18"/>
          <w:color w:val="auto"/>
        </w:rPr>
        <w:t>amortization, net of</w:t>
      </w:r>
    </w:p>
    <w:p>
      <w:pPr>
        <w:ind w:left="60"/>
        <w:spacing w:after="0" w:line="237" w:lineRule="auto"/>
        <w:rPr>
          <w:sz w:val="20"/>
          <w:szCs w:val="20"/>
          <w:color w:val="auto"/>
        </w:rPr>
      </w:pPr>
      <w:r>
        <w:rPr>
          <w:rFonts w:ascii="Courier New" w:cs="Courier New" w:eastAsia="Courier New" w:hAnsi="Courier New"/>
          <w:sz w:val="18"/>
          <w:szCs w:val="18"/>
          <w:color w:val="auto"/>
        </w:rPr>
        <w:t>taxes.................... -- 0.05 -- 0.10</w:t>
      </w:r>
    </w:p>
    <w:p>
      <w:pPr>
        <w:spacing w:after="0" w:line="5" w:lineRule="exact"/>
        <w:rPr>
          <w:sz w:val="20"/>
          <w:szCs w:val="20"/>
          <w:color w:val="auto"/>
        </w:rPr>
      </w:pPr>
    </w:p>
    <w:p>
      <w:pPr>
        <w:ind w:right="5779" w:firstLine="320"/>
        <w:spacing w:after="0" w:line="268" w:lineRule="auto"/>
        <w:tabs>
          <w:tab w:leader="none" w:pos="94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$0.35 $0.36 $0.57 $0.60 ===== ===== =====</w:t>
      </w:r>
    </w:p>
    <w:p>
      <w:pPr>
        <w:spacing w:after="0" w:line="4" w:lineRule="exact"/>
        <w:rPr>
          <w:rFonts w:ascii="Courier New" w:cs="Courier New" w:eastAsia="Courier New" w:hAnsi="Courier New"/>
          <w:sz w:val="16"/>
          <w:szCs w:val="16"/>
          <w:color w:val="auto"/>
        </w:rPr>
      </w:pPr>
    </w:p>
    <w:p>
      <w:pPr>
        <w:ind w:left="1580" w:right="5899" w:hanging="1471"/>
        <w:spacing w:after="0" w:line="235" w:lineRule="auto"/>
        <w:tabs>
          <w:tab w:leader="none" w:pos="73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 Reported net</w:t>
      </w:r>
    </w:p>
    <w:p>
      <w:pPr>
        <w:spacing w:after="0"/>
        <w:rPr>
          <w:sz w:val="20"/>
          <w:szCs w:val="20"/>
          <w:color w:val="auto"/>
        </w:rPr>
      </w:pPr>
      <w:r>
        <w:rPr>
          <w:rFonts w:ascii="Courier New" w:cs="Courier New" w:eastAsia="Courier New" w:hAnsi="Courier New"/>
          <w:sz w:val="18"/>
          <w:szCs w:val="18"/>
          <w:color w:val="auto"/>
        </w:rPr>
        <w:t>income....................................</w:t>
      </w:r>
    </w:p>
    <w:p>
      <w:pPr>
        <w:ind w:left="540"/>
        <w:spacing w:after="0" w:line="238" w:lineRule="auto"/>
        <w:rPr>
          <w:sz w:val="20"/>
          <w:szCs w:val="20"/>
          <w:color w:val="auto"/>
        </w:rPr>
      </w:pPr>
      <w:r>
        <w:rPr>
          <w:rFonts w:ascii="Courier New" w:cs="Courier New" w:eastAsia="Courier New" w:hAnsi="Courier New"/>
          <w:sz w:val="18"/>
          <w:szCs w:val="18"/>
          <w:color w:val="auto"/>
        </w:rPr>
        <w:t>$0.35 $0.30 $0.57 $0.50 Goodwill</w:t>
      </w:r>
    </w:p>
    <w:p>
      <w:pPr>
        <w:ind w:left="1160"/>
        <w:spacing w:after="0"/>
        <w:rPr>
          <w:sz w:val="20"/>
          <w:szCs w:val="20"/>
          <w:color w:val="auto"/>
        </w:rPr>
      </w:pPr>
      <w:r>
        <w:rPr>
          <w:rFonts w:ascii="Courier New" w:cs="Courier New" w:eastAsia="Courier New" w:hAnsi="Courier New"/>
          <w:sz w:val="18"/>
          <w:szCs w:val="18"/>
          <w:color w:val="auto"/>
        </w:rPr>
        <w:t>amortization, net of</w:t>
      </w:r>
    </w:p>
    <w:p>
      <w:pPr>
        <w:ind w:left="60"/>
        <w:spacing w:after="0" w:line="237" w:lineRule="auto"/>
        <w:rPr>
          <w:sz w:val="20"/>
          <w:szCs w:val="20"/>
          <w:color w:val="auto"/>
        </w:rPr>
      </w:pPr>
      <w:r>
        <w:rPr>
          <w:rFonts w:ascii="Courier New" w:cs="Courier New" w:eastAsia="Courier New" w:hAnsi="Courier New"/>
          <w:sz w:val="18"/>
          <w:szCs w:val="18"/>
          <w:color w:val="auto"/>
        </w:rPr>
        <w:t>taxes.................... -- 0.05 -- 0.10</w:t>
      </w:r>
    </w:p>
    <w:p>
      <w:pPr>
        <w:spacing w:after="0" w:line="5" w:lineRule="exact"/>
        <w:rPr>
          <w:sz w:val="20"/>
          <w:szCs w:val="20"/>
          <w:color w:val="auto"/>
        </w:rPr>
      </w:pPr>
    </w:p>
    <w:p>
      <w:pPr>
        <w:ind w:right="5779" w:firstLine="320"/>
        <w:spacing w:after="0" w:line="268" w:lineRule="auto"/>
        <w:tabs>
          <w:tab w:leader="none" w:pos="94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$0.35 $0.35 $0.57 $0.60 ===== ===== =====</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Company's intangible assets as of June 30, 2002 were comprised of the following (in millions):</w:t>
      </w:r>
    </w:p>
    <w:p>
      <w:pPr>
        <w:spacing w:after="0" w:line="20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LICENSES, COVENANTS PERMITS NOT-</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 AND CUSTOMER LISTS COMPETE</w:t>
      </w:r>
    </w:p>
    <w:p>
      <w:pPr>
        <w:ind w:left="60"/>
        <w:spacing w:after="0"/>
        <w:rPr>
          <w:sz w:val="20"/>
          <w:szCs w:val="20"/>
          <w:color w:val="auto"/>
        </w:rPr>
      </w:pPr>
      <w:r>
        <w:rPr>
          <w:rFonts w:ascii="Courier New" w:cs="Courier New" w:eastAsia="Courier New" w:hAnsi="Courier New"/>
          <w:sz w:val="18"/>
          <w:szCs w:val="18"/>
          <w:color w:val="auto"/>
        </w:rPr>
        <w:t>OTHER TOTAL -------------- -----</w:t>
      </w:r>
    </w:p>
    <w:p>
      <w:pPr>
        <w:spacing w:after="0" w:line="3" w:lineRule="exact"/>
        <w:rPr>
          <w:sz w:val="20"/>
          <w:szCs w:val="20"/>
          <w:color w:val="auto"/>
        </w:rPr>
      </w:pPr>
    </w:p>
    <w:p>
      <w:pPr>
        <w:ind w:right="6739" w:firstLine="111"/>
        <w:spacing w:after="0" w:line="268" w:lineRule="auto"/>
        <w:tabs>
          <w:tab w:leader="none" w:pos="62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Intangible assets...........................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$127 $ 95 $18 $ 240 Less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accumulated</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amortization...............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bl>
    <w:p>
      <w:pPr>
        <w:ind w:left="580" w:hanging="522"/>
        <w:spacing w:after="0" w:line="238" w:lineRule="auto"/>
        <w:tabs>
          <w:tab w:leader="none" w:pos="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(129)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$ 57 $ 42 $12 $ 111 ==== ====</w:t>
      </w:r>
    </w:p>
    <w:p>
      <w:pPr>
        <w:ind w:left="1700" w:hanging="431"/>
        <w:spacing w:after="0" w:line="238" w:lineRule="auto"/>
        <w:tabs>
          <w:tab w:leader="none" w:pos="170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Intangible assets are recorded at cost and amortized on a straight-line basis. Customer lists are generally amortized over five to seven years.</w:t>
      </w:r>
    </w:p>
    <w:p>
      <w:pPr>
        <w:sectPr>
          <w:pgSz w:w="11900" w:h="16838" w:orient="portrait"/>
          <w:cols w:equalWidth="0" w:num="1">
            <w:col w:w="10219"/>
          </w:cols>
          <w:pgMar w:left="240" w:top="514" w:right="1440" w:bottom="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Covenants not-to-compete are amortized over the term of the agreement, which is generally three to five years. Licenses, permits and other intangible assets are amortized over the terms of the related agreement or the Company's estimate of the useful life if there are no definite terms.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42" w:right="1440" w:bottom="1440" w:gutter="0" w:footer="0" w:header="0"/>
        </w:sectPr>
      </w:pPr>
    </w:p>
    <w:bookmarkStart w:id="33" w:name="page34"/>
    <w:bookmarkEnd w:id="3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Landfill operating permits are not presented above and are included in landfill assets and amortized using the Company's landfill amortization method. The intangible asset amortization expense estimated as of December 31, 2001, for the five years following 2001 is as follows (in millions):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rPr>
          <w:sz w:val="20"/>
          <w:szCs w:val="20"/>
          <w:color w:val="auto"/>
        </w:rPr>
      </w:pPr>
      <w:r>
        <w:rPr>
          <w:rFonts w:ascii="Courier New" w:cs="Courier New" w:eastAsia="Courier New" w:hAnsi="Courier New"/>
          <w:sz w:val="18"/>
          <w:szCs w:val="18"/>
          <w:color w:val="auto"/>
        </w:rPr>
        <w:t>2004</w:t>
      </w:r>
    </w:p>
    <w:p>
      <w:pPr>
        <w:spacing w:after="0" w:line="237" w:lineRule="auto"/>
        <w:rPr>
          <w:sz w:val="20"/>
          <w:szCs w:val="20"/>
          <w:color w:val="auto"/>
        </w:rPr>
      </w:pPr>
      <w:r>
        <w:rPr>
          <w:rFonts w:ascii="Courier New" w:cs="Courier New" w:eastAsia="Courier New" w:hAnsi="Courier New"/>
          <w:sz w:val="18"/>
          <w:szCs w:val="18"/>
          <w:color w:val="auto"/>
        </w:rPr>
        <w:t>2005</w:t>
      </w:r>
    </w:p>
    <w:p>
      <w:pPr>
        <w:spacing w:after="0" w:line="238" w:lineRule="auto"/>
        <w:rPr>
          <w:sz w:val="20"/>
          <w:szCs w:val="20"/>
          <w:color w:val="auto"/>
        </w:rPr>
      </w:pPr>
      <w:r>
        <w:rPr>
          <w:rFonts w:ascii="Courier New" w:cs="Courier New" w:eastAsia="Courier New" w:hAnsi="Courier New"/>
          <w:sz w:val="18"/>
          <w:szCs w:val="18"/>
          <w:color w:val="auto"/>
        </w:rPr>
        <w:t>2006</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$34</w:t>
      </w:r>
    </w:p>
    <w:p>
      <w:pPr>
        <w:ind w:left="60"/>
        <w:spacing w:after="0"/>
        <w:rPr>
          <w:sz w:val="20"/>
          <w:szCs w:val="20"/>
          <w:color w:val="auto"/>
        </w:rPr>
      </w:pPr>
      <w:r>
        <w:rPr>
          <w:rFonts w:ascii="Courier New" w:cs="Courier New" w:eastAsia="Courier New" w:hAnsi="Courier New"/>
          <w:sz w:val="18"/>
          <w:szCs w:val="18"/>
          <w:color w:val="auto"/>
        </w:rPr>
        <w:t>$30</w:t>
      </w:r>
    </w:p>
    <w:p>
      <w:pPr>
        <w:ind w:left="60"/>
        <w:spacing w:after="0" w:line="237" w:lineRule="auto"/>
        <w:rPr>
          <w:sz w:val="20"/>
          <w:szCs w:val="20"/>
          <w:color w:val="auto"/>
        </w:rPr>
      </w:pPr>
      <w:r>
        <w:rPr>
          <w:rFonts w:ascii="Courier New" w:cs="Courier New" w:eastAsia="Courier New" w:hAnsi="Courier New"/>
          <w:sz w:val="18"/>
          <w:szCs w:val="18"/>
          <w:color w:val="auto"/>
        </w:rPr>
        <w:t>$22</w:t>
      </w:r>
    </w:p>
    <w:p>
      <w:pPr>
        <w:ind w:left="60"/>
        <w:spacing w:after="0"/>
        <w:rPr>
          <w:sz w:val="20"/>
          <w:szCs w:val="20"/>
          <w:color w:val="auto"/>
        </w:rPr>
      </w:pPr>
      <w:r>
        <w:rPr>
          <w:rFonts w:ascii="Courier New" w:cs="Courier New" w:eastAsia="Courier New" w:hAnsi="Courier New"/>
          <w:sz w:val="18"/>
          <w:szCs w:val="18"/>
          <w:color w:val="auto"/>
        </w:rPr>
        <w:t>$13</w:t>
      </w:r>
    </w:p>
    <w:p>
      <w:pPr>
        <w:ind w:left="120"/>
        <w:spacing w:after="0" w:line="237" w:lineRule="auto"/>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As of June 30, 2002, the amount of goodwill attributable to WTI was approximately $783 million. The remaining goodwill balance of approximately $4,252 million was attributable to NASW (excluding WTI).</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143, Accounting for Asset Retirement Obligations ("SFAS No. 143"). SFAS No. 143 applies to all legally enforceable obligations associated with the retirement of tangible long-lived assets and provides the 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 The Company expects to adopt SFAS No. 143 beginning January 1, 2003 and to record a cumulative effect of a change in accounting principle.</w:t>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SFAS No. 143 will impact the Company's accounting for its landfill operations. Costs associated with future capping activities that occur during the operating life of a landfill, which are currently recognized on an undiscounted basis over the operating life of the landfill as airspace is consumed, will be accounted for as an asset retirement obligation under SFAS No. 143, on a discounted basis. The Company expects to recognize landfill retirement obligations, which relate to capping, other closure and post-closure activities, over the operating life of a landfill as landfill airspace is consumed. These obligations will be initially measured at estimated fair value. Fair value will be measured on a present value basis, using a credit-adjusted, risk-free rate, which will be a higher rate than the risk-free rate the Company currently uses for discounting its final closure and post-closure obligations. Interest will be accreted on landfill retirement obligations using the effective interest method. Landfill retirement costs, which will be capitalized as part of the landfill asset, will be amortized using the Company's existing landfill accounting practices. The Company is addressing which of its other assets may be affected by the provisions of SFAS No. 143. The Company's management has not yet determined the pro forma, cumulative or future effects of the adoption of SFAS No. 143 on its results of operations or financial position. The adoption of SFAS No. 143 will have no effect on the Company's cash flow.</w:t>
      </w: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144</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Financial Accounting Standards Board issued Statement of Financial Accounting Standard No. 144, Accounting for the Impairment or Disposal of Long-Lived Assets ("SFAS No. 144"), which supersedes Statement of Financial Accounting Standards No. 121. SFAS No. 144 establishes a single accounting method for long-lived assets to be disposed of by sale, whether previously held and used or newly acquired, and extends the presentation of discontinued operations to include more divestiture transactions. SFAS No. 144 also requires that an impairment loss be recognized for assets held-for-use when the carrying amount of an asset, or group of assets if the cash flows from those assets cannot be independently and separately identified, is not recoverable.</w:t>
      </w:r>
    </w:p>
    <w:p>
      <w:pPr>
        <w:sectPr>
          <w:pgSz w:w="11900" w:h="16838" w:orient="portrait"/>
          <w:cols w:equalWidth="0" w:num="1">
            <w:col w:w="10219"/>
          </w:cols>
          <w:pgMar w:left="240" w:top="514" w:right="1440" w:bottom="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The carrying amount of an asset or asset group is not recoverable if it exceeds the sum of the undiscounted cash flows expected to result from the use and eventual disposition of the asset or asset group, excluding interest charges. Estimates of future cash flows used to test the recoverability of a long-lived asset or asset group must incorporate a company's own assumptions about its use of the asset or asset group and must factor in all available evidence. The Company adopted SFAS No. 144 on January 1,</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42"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2002. Upon initial application of SFAS No. 144, certain previously held-for-sale assets did not meet SFAS No. 144 criteria to be held-for-sale because their anticipated sale is in 2003. However, under the transition provisions of SFAS No. 144, the Company has until December 31, 2002 to either sell these assets or meet the new held-for-sale criteria to avoid reclassifying the assets to held-for-use.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April 2002, the Financial Accounting Standards Board issued Statement of Financial Accounting Standard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the Company beginning January 1, 2003. Upon the adoption of SFAS No. 145, the Company will reclassify certain items in its prior period statements of operations to conform to the presentation required by SFAS No.</w:t>
      </w:r>
    </w:p>
    <w:p>
      <w:pPr>
        <w:spacing w:after="0" w:line="2" w:lineRule="exact"/>
        <w:rPr>
          <w:sz w:val="20"/>
          <w:szCs w:val="20"/>
          <w:color w:val="auto"/>
        </w:rPr>
      </w:pPr>
    </w:p>
    <w:p>
      <w:pPr>
        <w:ind w:right="1999" w:firstLine="8"/>
        <w:spacing w:after="0" w:line="290" w:lineRule="auto"/>
        <w:tabs>
          <w:tab w:leader="none" w:pos="52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SFAS No. 145, the Company will report gains and losses on the extinguishment of debt in pre-tax earnings rather than in extraordinary items.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July 2002, the Financial Accounting Standards Board issued Statement of Financial Accounting Standards No. 146, Accounting for Costs Associated with Exit or Disposal Activities ("SFAS No. 146"). SFAS No. 146 addresses financial accounting and reporting for costs associated with exit or disposal activities, such as restructuring, involuntarily terminating employees, and consolidating facilities, initiated after December 31, 2002.</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14" w:right="1440" w:bottom="1440" w:gutter="0" w:footer="0" w:header="0"/>
        </w:sectPr>
      </w:pPr>
    </w:p>
    <w:bookmarkStart w:id="36" w:name="page37"/>
    <w:bookmarkEnd w:id="36"/>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When we make statements containing projections about our accounting and finances, about our plans and objectives for the future, about our future economic performance or statements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below are some of the risks that we face and that could affect our business and financial statements for the remainder of 2002 and beyond. However, they are not the only risks that we face. There may be additional risks that we do not presently know or that we currently believe are immaterial which could also impair our business.</w:t>
      </w:r>
    </w:p>
    <w:p>
      <w:pPr>
        <w:spacing w:after="0" w:line="209" w:lineRule="exact"/>
        <w:rPr>
          <w:sz w:val="20"/>
          <w:szCs w:val="20"/>
          <w:color w:val="auto"/>
        </w:rPr>
      </w:pPr>
    </w:p>
    <w:p>
      <w:pPr>
        <w:ind w:left="860" w:right="1879" w:hanging="325"/>
        <w:spacing w:after="0" w:line="236"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860" w:right="1999" w:hanging="325"/>
        <w:spacing w:after="0" w:line="275" w:lineRule="auto"/>
        <w:tabs>
          <w:tab w:leader="none" w:pos="8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2" w:lineRule="exact"/>
        <w:rPr>
          <w:rFonts w:ascii="Courier New" w:cs="Courier New" w:eastAsia="Courier New" w:hAnsi="Courier New"/>
          <w:sz w:val="16"/>
          <w:szCs w:val="16"/>
          <w:color w:val="auto"/>
        </w:rPr>
      </w:pPr>
    </w:p>
    <w:p>
      <w:pPr>
        <w:ind w:left="860" w:right="2419" w:hanging="325"/>
        <w:spacing w:after="0" w:line="235"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860" w:right="2319" w:hanging="325"/>
        <w:spacing w:after="0" w:line="236"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to asset impairments or further impairments to long-lived assets resulting from changes in circumstances or future business events or decisions;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w:t>
      </w:r>
    </w:p>
    <w:p>
      <w:pPr>
        <w:spacing w:after="0" w:line="206"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there will be any appeals to the approval of the $457 million class action lawsuit settlement;</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7"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implement our new organization plan, improve the productivity of acquired operations and use our asset base and strategic position to operate more efficiently;</w:t>
      </w:r>
    </w:p>
    <w:p>
      <w:pPr>
        <w:spacing w:after="0" w:line="208" w:lineRule="exact"/>
        <w:rPr>
          <w:rFonts w:ascii="Courier New" w:cs="Courier New" w:eastAsia="Courier New" w:hAnsi="Courier New"/>
          <w:sz w:val="18"/>
          <w:szCs w:val="18"/>
          <w:color w:val="auto"/>
        </w:rPr>
      </w:pPr>
    </w:p>
    <w:p>
      <w:pPr>
        <w:jc w:val="both"/>
        <w:ind w:left="860" w:right="1879" w:hanging="325"/>
        <w:spacing w:after="0" w:line="236" w:lineRule="auto"/>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208"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diversions of management's attention and increases in operating</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expenses due to efforts by labor unions to organize our employees;</w:t>
      </w:r>
    </w:p>
    <w:p>
      <w:pPr>
        <w:jc w:val="center"/>
        <w:ind w:right="1559"/>
        <w:spacing w:after="0" w:line="238" w:lineRule="auto"/>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0" w:gutter="0" w:footer="0" w:header="0"/>
        </w:sectPr>
      </w:pPr>
    </w:p>
    <w:bookmarkStart w:id="37" w:name="page38"/>
    <w:bookmarkEnd w:id="37"/>
    <w:p>
      <w:pPr>
        <w:ind w:left="860" w:right="1879" w:hanging="325"/>
        <w:spacing w:after="0" w:line="235"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8" w:lineRule="exact"/>
        <w:rPr>
          <w:rFonts w:ascii="Courier New" w:cs="Courier New" w:eastAsia="Courier New" w:hAnsi="Courier New"/>
          <w:sz w:val="18"/>
          <w:szCs w:val="18"/>
          <w:color w:val="auto"/>
        </w:rPr>
      </w:pPr>
    </w:p>
    <w:p>
      <w:pPr>
        <w:ind w:left="860" w:right="2099" w:hanging="325"/>
        <w:spacing w:after="0" w:line="236"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 including the ability of insurers to fully or timely meet their contractual commitments and of surety companies to continue to issue surety bonds;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the possibility that we cannot obtain additional capital on acceptable terms if needed; and</w:t>
      </w:r>
    </w:p>
    <w:p>
      <w:pPr>
        <w:spacing w:after="0" w:line="207"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errors or problems with our recently deployed and in process enterprise-wide software and technology systems.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our North America solid waste ("NASW") operations, we previously reported additional operations in our WM International and Non-Solid Waste segments. All of our WM International operations and most of our Non-Solid Waste operations were sold in 2000 and 2001. Beginning in 2001, we reported a segment called "Other," comprised of our remaining non-core operations, which included our geosynthetic manufacturing and installation services and independent power production plants ("IPPs"). The geosynthetic manufacturing and installation services were sold in February 2002. In the third quarter of 2001, we reclassified all but one of our IPPs from held-for-sale to held-for-use and in the first quarter of 2002, reclassified the IPPs from the "Other" reportable segment to the Wheelabrator Technologies Inc. ("WTI") operations included in our single reportable segment, NASW.</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CRITICAL ACCOUNTING ESTIMATES AND ASSUMPTIONS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preparing our financial statements, we make several estimates and assumptions that affect our assets and liabilities and revenues and expenses for our one reportable segment, NASW operations. We must make these estimates and assumptions because certain of the information that is used in the preparation of our financial statements is dependent on future events, cannot be calculated with a high degree of precision from data available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environmental liabilities and asset impairments, as described below.</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Accounting for Landfills -- We account for certain costs at our landfills using the "units-of-consumption" method, which means we expense amounts for certain landfill costs and landfill final closure and post-closure costs for each unit of waste as it is accepted for disposal at the landfills. This accounting method requires us to make estimates and assumptions, as described below. Any changes in our estimates are made prospectively.</w:t>
      </w:r>
    </w:p>
    <w:p>
      <w:pPr>
        <w:spacing w:after="0" w:line="186" w:lineRule="exact"/>
        <w:rPr>
          <w:sz w:val="20"/>
          <w:szCs w:val="20"/>
          <w:color w:val="auto"/>
        </w:rPr>
      </w:pPr>
    </w:p>
    <w:p>
      <w:pPr>
        <w:ind w:left="540" w:right="1879" w:firstLine="316"/>
        <w:spacing w:after="0" w:line="271" w:lineRule="auto"/>
        <w:rPr>
          <w:sz w:val="20"/>
          <w:szCs w:val="20"/>
          <w:color w:val="auto"/>
        </w:rPr>
      </w:pPr>
      <w:r>
        <w:rPr>
          <w:rFonts w:ascii="Courier New" w:cs="Courier New" w:eastAsia="Courier New" w:hAnsi="Courier New"/>
          <w:sz w:val="16"/>
          <w:szCs w:val="16"/>
          <w:color w:val="auto"/>
        </w:rPr>
        <w:t>Landfill Costs -- We estimate the total cost to develop each landfill site to its final capacity. This includes certain projected landfill site costs that are uncertain because they are dependent on future events that may or may not occur. These costs include amounts previously capitalized (net of accumulated airspace amortization), and future projected costs for common site costs (purchase and development costs), liner construction costs, operating construction costs, and capitalized interest costs.</w:t>
      </w:r>
    </w:p>
    <w:p>
      <w:pPr>
        <w:spacing w:after="0" w:line="188" w:lineRule="exact"/>
        <w:rPr>
          <w:sz w:val="20"/>
          <w:szCs w:val="20"/>
          <w:color w:val="auto"/>
        </w:rPr>
      </w:pPr>
    </w:p>
    <w:p>
      <w:pPr>
        <w:ind w:left="540" w:right="1779" w:firstLine="316"/>
        <w:spacing w:after="0" w:line="237" w:lineRule="auto"/>
        <w:rPr>
          <w:sz w:val="20"/>
          <w:szCs w:val="20"/>
          <w:color w:val="auto"/>
        </w:rPr>
      </w:pPr>
      <w:r>
        <w:rPr>
          <w:rFonts w:ascii="Courier New" w:cs="Courier New" w:eastAsia="Courier New" w:hAnsi="Courier New"/>
          <w:sz w:val="18"/>
          <w:szCs w:val="18"/>
          <w:color w:val="auto"/>
        </w:rPr>
        <w:t>Final Closure and Post-Closure Costs -- The costs for final closure and post-closure obligations at landfills we own or operate are generally estimated based on our interpretations of current requirements and proposed or anticipated regulatory changes. The estimates for landfill final closure and post-closure costs also consider when the costs would actually be paid and factor in, where appropriate, inflation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38" w:name="page39"/>
    <w:bookmarkEnd w:id="38"/>
    <w:p>
      <w:pPr>
        <w:ind w:left="5" w:right="2099"/>
        <w:spacing w:after="0" w:line="236" w:lineRule="auto"/>
        <w:rPr>
          <w:sz w:val="20"/>
          <w:szCs w:val="20"/>
          <w:color w:val="auto"/>
        </w:rPr>
      </w:pPr>
      <w:r>
        <w:rPr>
          <w:rFonts w:ascii="Courier New" w:cs="Courier New" w:eastAsia="Courier New" w:hAnsi="Courier New"/>
          <w:sz w:val="18"/>
          <w:szCs w:val="18"/>
          <w:color w:val="auto"/>
        </w:rPr>
        <w:t>discount rates. The possibility of changing legal and regulatory requirements and the forward looking nature of these types of costs make any estimation or assumption less certain.</w:t>
      </w:r>
    </w:p>
    <w:p>
      <w:pPr>
        <w:spacing w:after="0" w:line="209" w:lineRule="exact"/>
        <w:rPr>
          <w:sz w:val="20"/>
          <w:szCs w:val="20"/>
          <w:color w:val="auto"/>
        </w:rPr>
      </w:pPr>
    </w:p>
    <w:p>
      <w:pPr>
        <w:ind w:left="5" w:right="1879" w:firstLine="316"/>
        <w:spacing w:after="0" w:line="273" w:lineRule="auto"/>
        <w:rPr>
          <w:sz w:val="20"/>
          <w:szCs w:val="20"/>
          <w:color w:val="auto"/>
        </w:rPr>
      </w:pPr>
      <w:r>
        <w:rPr>
          <w:rFonts w:ascii="Courier New" w:cs="Courier New" w:eastAsia="Courier New" w:hAnsi="Courier New"/>
          <w:sz w:val="16"/>
          <w:szCs w:val="16"/>
          <w:color w:val="auto"/>
        </w:rPr>
        <w:t>Available Airspace -- Our engineers determine the remaining capacity at our landfills by estimating the available airspace. This is done by using surveys and other methods to calculate, based on height restrictions and other factors, how much airspace is left to fill and how much waste can be disposed of before the landfill has reached its final capacity.</w:t>
      </w:r>
    </w:p>
    <w:p>
      <w:pPr>
        <w:spacing w:after="0" w:line="185" w:lineRule="exact"/>
        <w:rPr>
          <w:sz w:val="20"/>
          <w:szCs w:val="20"/>
          <w:color w:val="auto"/>
        </w:rPr>
      </w:pPr>
    </w:p>
    <w:p>
      <w:pPr>
        <w:ind w:left="5" w:right="2099" w:firstLine="316"/>
        <w:spacing w:after="0" w:line="237" w:lineRule="auto"/>
        <w:rPr>
          <w:sz w:val="20"/>
          <w:szCs w:val="20"/>
          <w:color w:val="auto"/>
        </w:rPr>
      </w:pPr>
      <w:r>
        <w:rPr>
          <w:rFonts w:ascii="Courier New" w:cs="Courier New" w:eastAsia="Courier New" w:hAnsi="Courier New"/>
          <w:sz w:val="18"/>
          <w:szCs w:val="18"/>
          <w:color w:val="auto"/>
        </w:rPr>
        <w:t>Expansion Airspace -- We will also consider currently unpermitted airspace in our estimate of remaining capacity in certain circumstances. First, to include airspace associated with an expansion effort, we must generally expect the expansion permit application to be submitted within one year, and the expansion permit to be received within five years. Second, we must believe the success of obtaining the expansion permit is probable, using the following criteria:</w:t>
      </w:r>
    </w:p>
    <w:p>
      <w:pPr>
        <w:spacing w:after="0" w:line="211" w:lineRule="exact"/>
        <w:rPr>
          <w:sz w:val="20"/>
          <w:szCs w:val="20"/>
          <w:color w:val="auto"/>
        </w:rPr>
      </w:pPr>
    </w:p>
    <w:p>
      <w:pPr>
        <w:ind w:left="325" w:right="2099" w:hanging="325"/>
        <w:spacing w:after="0" w:line="235" w:lineRule="auto"/>
        <w:tabs>
          <w:tab w:leader="none" w:pos="3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325" w:right="2199" w:hanging="325"/>
        <w:spacing w:after="0" w:line="237" w:lineRule="auto"/>
        <w:tabs>
          <w:tab w:leader="none" w:pos="3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325" w:right="1779" w:hanging="325"/>
        <w:spacing w:after="0" w:line="235" w:lineRule="auto"/>
        <w:tabs>
          <w:tab w:leader="none" w:pos="3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we or the respective landfill owners have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325" w:right="1779" w:hanging="325"/>
        <w:spacing w:after="0" w:line="236" w:lineRule="auto"/>
        <w:tabs>
          <w:tab w:leader="none" w:pos="3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325" w:right="1879" w:hanging="325"/>
        <w:spacing w:after="0" w:line="290" w:lineRule="auto"/>
        <w:tabs>
          <w:tab w:leader="none" w:pos="32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325" w:right="2319" w:hanging="325"/>
        <w:spacing w:after="0" w:line="290" w:lineRule="auto"/>
        <w:tabs>
          <w:tab w:leader="none" w:pos="32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Airspace and related costs, including additional final closure and post-closure costs, have been estimated based on conceptual design.</w:t>
      </w:r>
    </w:p>
    <w:p>
      <w:pPr>
        <w:spacing w:after="0" w:line="170" w:lineRule="exact"/>
        <w:rPr>
          <w:sz w:val="20"/>
          <w:szCs w:val="20"/>
          <w:color w:val="auto"/>
        </w:rPr>
      </w:pPr>
    </w:p>
    <w:p>
      <w:pPr>
        <w:ind w:left="5" w:right="1779" w:firstLine="316"/>
        <w:spacing w:after="0" w:line="238" w:lineRule="auto"/>
        <w:rPr>
          <w:sz w:val="20"/>
          <w:szCs w:val="20"/>
          <w:color w:val="auto"/>
        </w:rPr>
      </w:pPr>
      <w:r>
        <w:rPr>
          <w:rFonts w:ascii="Courier New" w:cs="Courier New" w:eastAsia="Courier New" w:hAnsi="Courier New"/>
          <w:sz w:val="18"/>
          <w:szCs w:val="18"/>
          <w:color w:val="auto"/>
        </w:rPr>
        <w:t>These criteria are initially evaluated by our field-based engineers, accountants, managers and others to identify potential obstacles to obtaining the permits. However, our policy provides that, based on the facts and circumstances of a specific landfill, exceptions to these criteria may be permitted. Exceptions to these criteria must be approved through a landfill-specific approval process that includes the approval from the Chief Financial Officer and a review by the Audit Committee of the Board of Directors on a quarterly basis. Of the 101 landfill sites with expansions at June 30, 2002, 27 landfills required the Chief Financial Officer to approve an exception to the criteria. Approximately two-thirds of these exceptions were due to legal or community issues that could impede the expansion process, while the remaining were primarily due to permit application processes beyond the one-year limit, which in most cases were due to state-specific permitting procedures. When we include the expansion airspace in our calculations of available airspace, we also include the projected costs for development and final closure and post-closure of the expansion in the amortization basis of the landfill.</w:t>
      </w:r>
    </w:p>
    <w:p>
      <w:pPr>
        <w:spacing w:after="0" w:line="209" w:lineRule="exact"/>
        <w:rPr>
          <w:sz w:val="20"/>
          <w:szCs w:val="20"/>
          <w:color w:val="auto"/>
        </w:rPr>
      </w:pPr>
    </w:p>
    <w:p>
      <w:pPr>
        <w:ind w:left="5" w:right="1779" w:firstLine="316"/>
        <w:spacing w:after="0" w:line="238" w:lineRule="auto"/>
        <w:rPr>
          <w:sz w:val="20"/>
          <w:szCs w:val="20"/>
          <w:color w:val="auto"/>
        </w:rPr>
      </w:pPr>
      <w:r>
        <w:rPr>
          <w:rFonts w:ascii="Courier New" w:cs="Courier New" w:eastAsia="Courier New" w:hAnsi="Courier New"/>
          <w:sz w:val="18"/>
          <w:szCs w:val="18"/>
          <w:color w:val="auto"/>
        </w:rPr>
        <w:t>It is possible that our estimates or assumptions will ultimately turn out to be significantly different from actual results. In some cases we may be unsuccessful in obtaining an expansion permit or we may determine that an expansion permit that we previously thought was probable becomes unlikely. To the extent that such estimates, or the assumptions used to make those estimates,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and lower profitability may be experienced due to higher amortization rates, higher final closure and post-closure rates, and higher expenses or asset impairments related to the removal of previously included expansion airspace.</w:t>
      </w:r>
    </w:p>
    <w:p>
      <w:pPr>
        <w:spacing w:after="0" w:line="207" w:lineRule="exact"/>
        <w:rPr>
          <w:sz w:val="20"/>
          <w:szCs w:val="20"/>
          <w:color w:val="auto"/>
        </w:rPr>
      </w:pPr>
    </w:p>
    <w:p>
      <w:pPr>
        <w:ind w:left="5" w:right="1879" w:firstLine="316"/>
        <w:spacing w:after="0" w:line="236" w:lineRule="auto"/>
        <w:rPr>
          <w:sz w:val="20"/>
          <w:szCs w:val="20"/>
          <w:color w:val="auto"/>
        </w:rPr>
      </w:pPr>
      <w:r>
        <w:rPr>
          <w:rFonts w:ascii="Courier New" w:cs="Courier New" w:eastAsia="Courier New" w:hAnsi="Courier New"/>
          <w:sz w:val="18"/>
          <w:szCs w:val="18"/>
          <w:color w:val="auto"/>
        </w:rPr>
        <w:t>After determining the costs at our landfills, including final closure and post-closure costs, and the available and probable expansion airspace, we then determine the per ton rate that will be expensed. We</w:t>
      </w:r>
    </w:p>
    <w:p>
      <w:pPr>
        <w:spacing w:after="0" w:line="1"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84"/>
          </w:cols>
          <w:pgMar w:left="775" w:top="723" w:right="1440" w:bottom="362" w:gutter="0" w:footer="0" w:header="0"/>
        </w:sectPr>
      </w:pPr>
    </w:p>
    <w:bookmarkStart w:id="39" w:name="page40"/>
    <w:bookmarkEnd w:id="39"/>
    <w:p>
      <w:pPr>
        <w:ind w:left="540" w:right="1779"/>
        <w:spacing w:after="0" w:line="237" w:lineRule="auto"/>
        <w:rPr>
          <w:sz w:val="20"/>
          <w:szCs w:val="20"/>
          <w:color w:val="auto"/>
        </w:rPr>
      </w:pPr>
      <w:r>
        <w:rPr>
          <w:rFonts w:ascii="Courier New" w:cs="Courier New" w:eastAsia="Courier New" w:hAnsi="Courier New"/>
          <w:sz w:val="18"/>
          <w:szCs w:val="18"/>
          <w:color w:val="auto"/>
        </w:rPr>
        <w:t>look at factors such as the waste stream, geography and rate of compaction, among others, to determine the number of tons it will take to fill the available and probable expansion airspace. We then divide our costs by that number of tons, giving us the rate per ton to expense.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Environmental Remediation Liabilities -- Under current laws and regulations, we may have liability for environmental damage caused by our operations, or for damage caused by conditions that existed before we acquired a particular site. Remedial costs are all costs relating to the remedy of any identified situation that occurs by natural causes or human error not expected in the normal course of business. These costs include costs relating to legal defense, potentially responsible party ("PRP") investigation, settlement,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including sites listed on the EPA's National Priorities List ("NPL sites"). We consider whether we were an owner, operator, transporter, or generator at the site, the amount and type of waste hauled to the site and the number of years we were connected with the site. Next, we review the same information with respect to other named and unnamed PRPs. We then estimate the cost for the likely remedy, which is based on:</w:t>
      </w:r>
    </w:p>
    <w:p>
      <w:pPr>
        <w:spacing w:after="0" w:line="396" w:lineRule="exact"/>
        <w:rPr>
          <w:sz w:val="20"/>
          <w:szCs w:val="20"/>
          <w:color w:val="auto"/>
        </w:rPr>
      </w:pPr>
    </w:p>
    <w:p>
      <w:pPr>
        <w:ind w:left="860" w:right="2739" w:hanging="325"/>
        <w:spacing w:after="0" w:line="235" w:lineRule="auto"/>
        <w:tabs>
          <w:tab w:leader="none" w:pos="8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judgment and experience in remediating our own and unrelated parties' sites;</w:t>
      </w:r>
    </w:p>
    <w:p>
      <w:pPr>
        <w:spacing w:after="0" w:line="208" w:lineRule="exact"/>
        <w:rPr>
          <w:rFonts w:ascii="Courier New" w:cs="Courier New" w:eastAsia="Courier New" w:hAnsi="Courier New"/>
          <w:sz w:val="18"/>
          <w:szCs w:val="18"/>
          <w:color w:val="auto"/>
        </w:rPr>
      </w:pPr>
    </w:p>
    <w:p>
      <w:pPr>
        <w:ind w:left="860" w:right="2939" w:hanging="325"/>
        <w:spacing w:after="0" w:line="235" w:lineRule="auto"/>
        <w:tabs>
          <w:tab w:leader="none" w:pos="8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available from regulatory agencies as to costs of remediation;</w:t>
      </w:r>
    </w:p>
    <w:p>
      <w:pPr>
        <w:spacing w:after="0" w:line="208" w:lineRule="exact"/>
        <w:rPr>
          <w:rFonts w:ascii="Courier New" w:cs="Courier New" w:eastAsia="Courier New" w:hAnsi="Courier New"/>
          <w:sz w:val="18"/>
          <w:szCs w:val="18"/>
          <w:color w:val="auto"/>
        </w:rPr>
      </w:pPr>
    </w:p>
    <w:p>
      <w:pPr>
        <w:ind w:left="860" w:right="1779" w:hanging="325"/>
        <w:spacing w:after="0" w:line="290" w:lineRule="auto"/>
        <w:tabs>
          <w:tab w:leader="none" w:pos="8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financial resources and relative degree of responsibility of other PRPs who may be liable for remediation of a specific site; and</w:t>
      </w:r>
    </w:p>
    <w:p>
      <w:pPr>
        <w:spacing w:after="0" w:line="164" w:lineRule="exact"/>
        <w:rPr>
          <w:rFonts w:ascii="Courier New" w:cs="Courier New" w:eastAsia="Courier New" w:hAnsi="Courier New"/>
          <w:sz w:val="16"/>
          <w:szCs w:val="16"/>
          <w:color w:val="auto"/>
        </w:rPr>
      </w:pPr>
    </w:p>
    <w:p>
      <w:pPr>
        <w:ind w:left="860" w:hanging="325"/>
        <w:spacing w:after="0"/>
        <w:tabs>
          <w:tab w:leader="none" w:pos="8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typical allocation of costs among PRPs.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estimates are sometimes a range of possible outcomes. In those cases, we use the amount within the range that constitutes our best estimate. If no amount within the range appears to be a better estimate than any other, we use the amounts that are the low ends of the ranges in accordance with SFAS No. 5, Accounting for Contingencies, and its interpretations. Were we to use the high end of such ranges, it is reasonably possible that our potential liability would be approximately $258 million higher on a discounted basis in the aggregate than the estimate recorded in the consolidated financial statements as of June 30, 2002. As used in this context, "reasonably possible" means we believe it is more than remote but less than likely.</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Asset Impairments -- Our long-lived assets, including landfills and landfill expansions, are carried on our financial statements based on their cost less accumulated depreciation or amortization. However, accounting standards require us to write-down these assets if they become impaired. If significant events or changes in circumstances indicate that the carrying value of an asset may not be recoverable, we perform a test of recoverability by comparing the carrying value of the asset or asset group to its undiscounted expected future cash flows. If the carrying values are in excess of undiscounted expected future cash flow, we measure any impairment by comparing the fair value of the asset to its carrying value. Fair value is determined by either an actual third-party evaluation or an internally developed discounted projected cash flow analysis of the asset. Cash flow projections are sometimes based on a group of assets, rather than a single asset. If cash flows cannot be separately and independently identified for a single asset, we will determine whether an impairment has occurred for the group of assets for which we can identify the projected cash flows. If the fair value of an asset is determined to be less than the carrying amount of the asset or asset group, an impairment in the amount of the difference is recorded in the period that the triggering event occurs.</w:t>
      </w: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Typical indicators that an asset may be impaired include:</w:t>
      </w:r>
    </w:p>
    <w:p>
      <w:pPr>
        <w:spacing w:after="0" w:line="201" w:lineRule="exact"/>
        <w:rPr>
          <w:sz w:val="20"/>
          <w:szCs w:val="20"/>
          <w:color w:val="auto"/>
        </w:rPr>
      </w:pPr>
    </w:p>
    <w:p>
      <w:pPr>
        <w:ind w:left="860" w:hanging="325"/>
        <w:spacing w:after="0"/>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decrease in the market price of an asset or asset group;</w:t>
      </w:r>
    </w:p>
    <w:p>
      <w:pPr>
        <w:spacing w:after="0" w:line="206"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the extent or manner in which an asset or asset group is being used or in its physical condition;</w:t>
      </w:r>
    </w:p>
    <w:p>
      <w:pPr>
        <w:spacing w:after="0" w:line="208" w:lineRule="exact"/>
        <w:rPr>
          <w:rFonts w:ascii="Courier New" w:cs="Courier New" w:eastAsia="Courier New" w:hAnsi="Courier New"/>
          <w:sz w:val="18"/>
          <w:szCs w:val="18"/>
          <w:color w:val="auto"/>
        </w:rPr>
      </w:pPr>
    </w:p>
    <w:p>
      <w:pPr>
        <w:ind w:left="860" w:right="1779" w:hanging="325"/>
        <w:spacing w:after="0" w:line="236" w:lineRule="auto"/>
        <w:tabs>
          <w:tab w:leader="none" w:pos="8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legal factors or in the business climate that could affect the value of an asset or asset group, including an adverse action or assessment by a regulator;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0" w:name="page41"/>
    <w:bookmarkEnd w:id="40"/>
    <w:p>
      <w:pPr>
        <w:ind w:left="860" w:right="1879" w:hanging="325"/>
        <w:spacing w:after="0" w:line="236" w:lineRule="auto"/>
        <w:tabs>
          <w:tab w:leader="none" w:pos="8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accumulation of costs significantly in excess of the amount originally expected for the acquisition or construction of a long-lived asset;</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period operating or cash flow loss combined with a history of operating or cash flow losses or a projection or forecast that demonstrates continuing losses associated with the use of a long-lived asset or asset group; or</w:t>
      </w:r>
    </w:p>
    <w:p>
      <w:pPr>
        <w:spacing w:after="0" w:line="207"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expectation that, more likely than not, a long-lived asset or asset group will be sold or otherwise disposed of significantly before the end of its previously estimated useful life.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of these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AND SIX MONTHS ENDED JUNE 30, 2002 AND 2001</w:t>
      </w:r>
    </w:p>
    <w:p>
      <w:pPr>
        <w:spacing w:after="0" w:line="22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millions) and percentages for the respective consolidated statements of operations line items.</w:t>
      </w:r>
    </w:p>
    <w:p>
      <w:pPr>
        <w:spacing w:after="0" w:line="20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PERIOD TO PERIOD PERIOD TO PERIOD CHANGE FOR</w:t>
      </w:r>
    </w:p>
    <w:p>
      <w:pPr>
        <w:jc w:val="center"/>
        <w:ind w:right="5159"/>
        <w:spacing w:after="0" w:line="238" w:lineRule="auto"/>
        <w:rPr>
          <w:sz w:val="20"/>
          <w:szCs w:val="20"/>
          <w:color w:val="auto"/>
        </w:rPr>
      </w:pPr>
      <w:r>
        <w:rPr>
          <w:rFonts w:ascii="Courier New" w:cs="Courier New" w:eastAsia="Courier New" w:hAnsi="Courier New"/>
          <w:sz w:val="18"/>
          <w:szCs w:val="18"/>
          <w:color w:val="auto"/>
        </w:rPr>
        <w:t>THE CHANGE FOR THE THREE MONTHS SIX MONTHS</w:t>
      </w:r>
    </w:p>
    <w:p>
      <w:pPr>
        <w:jc w:val="center"/>
        <w:ind w:right="5159"/>
        <w:spacing w:after="0"/>
        <w:rPr>
          <w:sz w:val="20"/>
          <w:szCs w:val="20"/>
          <w:color w:val="auto"/>
        </w:rPr>
      </w:pPr>
      <w:r>
        <w:rPr>
          <w:rFonts w:ascii="Courier New" w:cs="Courier New" w:eastAsia="Courier New" w:hAnsi="Courier New"/>
          <w:sz w:val="18"/>
          <w:szCs w:val="18"/>
          <w:color w:val="auto"/>
        </w:rPr>
        <w:t>ENDED JUNE 30, ENDED JUNE 30, 2002 AND 2001</w:t>
      </w:r>
    </w:p>
    <w:p>
      <w:pPr>
        <w:ind w:left="60"/>
        <w:spacing w:after="0" w:line="237" w:lineRule="auto"/>
        <w:rPr>
          <w:sz w:val="20"/>
          <w:szCs w:val="20"/>
          <w:color w:val="auto"/>
        </w:rPr>
      </w:pPr>
      <w:r>
        <w:rPr>
          <w:rFonts w:ascii="Courier New" w:cs="Courier New" w:eastAsia="Courier New" w:hAnsi="Courier New"/>
          <w:sz w:val="18"/>
          <w:szCs w:val="18"/>
          <w:color w:val="auto"/>
        </w:rPr>
        <w:t>2002 AND 2001 ---------------- ----------------</w:t>
      </w:r>
    </w:p>
    <w:p>
      <w:pPr>
        <w:ind w:left="740"/>
        <w:spacing w:after="0" w:line="238" w:lineRule="auto"/>
        <w:rPr>
          <w:sz w:val="20"/>
          <w:szCs w:val="20"/>
          <w:color w:val="auto"/>
        </w:rPr>
      </w:pPr>
      <w:r>
        <w:rPr>
          <w:rFonts w:ascii="Courier New" w:cs="Courier New" w:eastAsia="Courier New" w:hAnsi="Courier New"/>
          <w:sz w:val="18"/>
          <w:szCs w:val="18"/>
          <w:color w:val="auto"/>
        </w:rPr>
        <w:t>STATEMENT OF OPERATIONS: Operating</w:t>
      </w:r>
    </w:p>
    <w:p>
      <w:pPr>
        <w:ind w:left="60"/>
        <w:spacing w:after="0"/>
        <w:rPr>
          <w:sz w:val="20"/>
          <w:szCs w:val="20"/>
          <w:color w:val="auto"/>
        </w:rPr>
      </w:pPr>
      <w:r>
        <w:rPr>
          <w:rFonts w:ascii="Courier New" w:cs="Courier New" w:eastAsia="Courier New" w:hAnsi="Courier New"/>
          <w:sz w:val="18"/>
          <w:szCs w:val="18"/>
          <w:color w:val="auto"/>
        </w:rPr>
        <w:t>revenues................................ $ (90)</w:t>
      </w:r>
    </w:p>
    <w:p>
      <w:pPr>
        <w:ind w:left="320"/>
        <w:spacing w:after="0" w:line="237" w:lineRule="auto"/>
        <w:rPr>
          <w:sz w:val="20"/>
          <w:szCs w:val="20"/>
          <w:color w:val="auto"/>
        </w:rPr>
      </w:pPr>
      <w:r>
        <w:rPr>
          <w:rFonts w:ascii="Courier New" w:cs="Courier New" w:eastAsia="Courier New" w:hAnsi="Courier New"/>
          <w:sz w:val="18"/>
          <w:szCs w:val="18"/>
          <w:color w:val="auto"/>
        </w:rPr>
        <w:t>(3.1)% $(200) (3.5)% ----- ----- Costs and</w:t>
      </w:r>
    </w:p>
    <w:p>
      <w:pPr>
        <w:jc w:val="center"/>
        <w:ind w:right="5159"/>
        <w:spacing w:after="0"/>
        <w:rPr>
          <w:sz w:val="20"/>
          <w:szCs w:val="20"/>
          <w:color w:val="auto"/>
        </w:rPr>
      </w:pPr>
      <w:r>
        <w:rPr>
          <w:rFonts w:ascii="Courier New" w:cs="Courier New" w:eastAsia="Courier New" w:hAnsi="Courier New"/>
          <w:sz w:val="18"/>
          <w:szCs w:val="18"/>
          <w:color w:val="auto"/>
        </w:rPr>
        <w:t>expenses: Operating (exclusive of depreciation</w:t>
      </w:r>
    </w:p>
    <w:p>
      <w:pPr>
        <w:jc w:val="center"/>
        <w:ind w:right="5159"/>
        <w:spacing w:after="0" w:line="237" w:lineRule="auto"/>
        <w:rPr>
          <w:sz w:val="20"/>
          <w:szCs w:val="20"/>
          <w:color w:val="auto"/>
        </w:rPr>
      </w:pPr>
      <w:r>
        <w:rPr>
          <w:rFonts w:ascii="Courier New" w:cs="Courier New" w:eastAsia="Courier New" w:hAnsi="Courier New"/>
          <w:sz w:val="18"/>
          <w:szCs w:val="18"/>
          <w:color w:val="auto"/>
        </w:rPr>
        <w:t>and amortization shown</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7"/>
              </w:rPr>
              <w:t>below)....................</w:t>
            </w:r>
          </w:p>
        </w:tc>
        <w:tc>
          <w:tcPr>
            <w:tcW w:w="3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 (2.5) (124)</w:t>
            </w:r>
          </w:p>
        </w:tc>
      </w:tr>
      <w:tr>
        <w:trPr>
          <w:trHeight w:val="203"/>
        </w:trPr>
        <w:tc>
          <w:tcPr>
            <w:tcW w:w="5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 Selling, general and</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4"/>
              </w:rPr>
              <w:t>administrative.............</w:t>
            </w:r>
          </w:p>
        </w:tc>
        <w:tc>
          <w:tcPr>
            <w:tcW w:w="3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 (9.8) (41)</w:t>
            </w:r>
          </w:p>
        </w:tc>
      </w:tr>
      <w:tr>
        <w:trPr>
          <w:trHeight w:val="203"/>
        </w:trPr>
        <w:tc>
          <w:tcPr>
            <w:tcW w:w="5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(5.2) Depreciation and</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amortization...................</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(8.2) (69)</w:t>
            </w:r>
          </w:p>
        </w:tc>
      </w:tr>
      <w:tr>
        <w:trPr>
          <w:trHeight w:val="203"/>
        </w:trPr>
        <w:tc>
          <w:tcPr>
            <w:tcW w:w="1960" w:type="dxa"/>
            <w:vAlign w:val="bottom"/>
          </w:tcPr>
          <w:p>
            <w:pPr>
              <w:spacing w:after="0"/>
              <w:rPr>
                <w:sz w:val="17"/>
                <w:szCs w:val="17"/>
                <w:color w:val="auto"/>
              </w:rPr>
            </w:pPr>
          </w:p>
        </w:tc>
        <w:tc>
          <w:tcPr>
            <w:tcW w:w="30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Restructuring...................................</w:t>
            </w:r>
          </w:p>
        </w:tc>
      </w:tr>
      <w:tr>
        <w:trPr>
          <w:trHeight w:val="203"/>
        </w:trPr>
        <w:tc>
          <w:tcPr>
            <w:tcW w:w="5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-- 37 N/A Asset impairments and unusual</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items.............</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 (100.0) (14) (175.0) ---</w:t>
            </w:r>
          </w:p>
        </w:tc>
      </w:tr>
      <w:tr>
        <w:trPr>
          <w:trHeight w:val="203"/>
        </w:trPr>
        <w:tc>
          <w:tcPr>
            <w:tcW w:w="5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 (113) (4.6) (211) (4.4) ----- -----</w:t>
            </w:r>
          </w:p>
        </w:tc>
      </w:tr>
      <w:tr>
        <w:trPr>
          <w:trHeight w:val="203"/>
        </w:trPr>
        <w:tc>
          <w:tcPr>
            <w:tcW w:w="1960" w:type="dxa"/>
            <w:vAlign w:val="bottom"/>
          </w:tcPr>
          <w:p>
            <w:pPr>
              <w:spacing w:after="0"/>
              <w:rPr>
                <w:sz w:val="17"/>
                <w:szCs w:val="17"/>
                <w:color w:val="auto"/>
              </w:rPr>
            </w:pPr>
          </w:p>
        </w:tc>
        <w:tc>
          <w:tcPr>
            <w:tcW w:w="3040" w:type="dxa"/>
            <w:vAlign w:val="bottom"/>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Income from</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2"/>
                <w:szCs w:val="12"/>
                <w:color w:val="auto"/>
                <w:w w:val="70"/>
              </w:rPr>
              <w:t>operations............................</w:t>
            </w:r>
          </w:p>
        </w:tc>
        <w:tc>
          <w:tcPr>
            <w:tcW w:w="3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23 5.2</w:t>
            </w:r>
          </w:p>
        </w:tc>
      </w:tr>
      <w:tr>
        <w:trPr>
          <w:trHeight w:val="203"/>
        </w:trPr>
        <w:tc>
          <w:tcPr>
            <w:tcW w:w="5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 1.4 ----- ----- Other income (expense):</w:t>
            </w:r>
          </w:p>
        </w:tc>
      </w:tr>
      <w:tr>
        <w:trPr>
          <w:trHeight w:val="203"/>
        </w:trPr>
        <w:tc>
          <w:tcPr>
            <w:tcW w:w="1960" w:type="dxa"/>
            <w:vAlign w:val="bottom"/>
          </w:tcPr>
          <w:p>
            <w:pPr>
              <w:spacing w:after="0"/>
              <w:rPr>
                <w:sz w:val="17"/>
                <w:szCs w:val="17"/>
                <w:color w:val="auto"/>
              </w:rPr>
            </w:pPr>
          </w:p>
        </w:tc>
        <w:tc>
          <w:tcPr>
            <w:tcW w:w="3040" w:type="dxa"/>
            <w:vAlign w:val="bottom"/>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5"/>
              </w:rPr>
              <w:t>expense................................</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31 21.1</w:t>
            </w:r>
          </w:p>
        </w:tc>
      </w:tr>
      <w:tr>
        <w:trPr>
          <w:trHeight w:val="203"/>
        </w:trPr>
        <w:tc>
          <w:tcPr>
            <w:tcW w:w="5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69 22.9 Interest and other income,</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net..................</w:t>
            </w:r>
          </w:p>
        </w:tc>
        <w:tc>
          <w:tcPr>
            <w:tcW w:w="3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 (50.0) (23) (65.7)</w:t>
            </w:r>
          </w:p>
        </w:tc>
      </w:tr>
      <w:tr>
        <w:trPr>
          <w:trHeight w:val="203"/>
        </w:trPr>
        <w:tc>
          <w:tcPr>
            <w:tcW w:w="1960" w:type="dxa"/>
            <w:vAlign w:val="bottom"/>
          </w:tcPr>
          <w:p>
            <w:pPr>
              <w:spacing w:after="0"/>
              <w:rPr>
                <w:sz w:val="17"/>
                <w:szCs w:val="17"/>
                <w:color w:val="auto"/>
              </w:rPr>
            </w:pPr>
          </w:p>
        </w:tc>
        <w:tc>
          <w:tcPr>
            <w:tcW w:w="3040" w:type="dxa"/>
            <w:vAlign w:val="bottom"/>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Minority</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5"/>
              </w:rPr>
              <w:t>interest...............................</w:t>
            </w:r>
          </w:p>
        </w:tc>
        <w:tc>
          <w:tcPr>
            <w:tcW w:w="3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bl>
    <w:p>
      <w:pPr>
        <w:ind w:left="420" w:hanging="204"/>
        <w:spacing w:after="0" w:line="238" w:lineRule="auto"/>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----- 25 18.2 46 17.1 -----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before income</w:t>
      </w:r>
    </w:p>
    <w:tbl>
      <w:tblPr>
        <w:tblLayout w:type="fixed"/>
        <w:tblInd w:w="60" w:type="dxa"/>
        <w:tblCellMar>
          <w:top w:w="0" w:type="dxa"/>
          <w:left w:w="0" w:type="dxa"/>
          <w:bottom w:w="0" w:type="dxa"/>
          <w:right w:w="0" w:type="dxa"/>
        </w:tblCellMar>
      </w:tblPr>
      <w:tr>
        <w:trPr>
          <w:trHeight w:val="203"/>
        </w:trPr>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taxes</w:t>
            </w:r>
          </w:p>
        </w:tc>
        <w:tc>
          <w:tcPr>
            <w:tcW w:w="4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 48 15.8 57 11.0</w:t>
            </w:r>
          </w:p>
        </w:tc>
      </w:tr>
      <w:tr>
        <w:trPr>
          <w:trHeight w:val="203"/>
        </w:trPr>
        <w:tc>
          <w:tcPr>
            <w:tcW w:w="620" w:type="dxa"/>
            <w:vAlign w:val="bottom"/>
          </w:tcPr>
          <w:p>
            <w:pPr>
              <w:spacing w:after="0"/>
              <w:rPr>
                <w:sz w:val="17"/>
                <w:szCs w:val="17"/>
                <w:color w:val="auto"/>
              </w:rPr>
            </w:pPr>
          </w:p>
        </w:tc>
        <w:tc>
          <w:tcPr>
            <w:tcW w:w="432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Provision for income</w:t>
            </w:r>
          </w:p>
        </w:tc>
      </w:tr>
      <w:tr>
        <w:trPr>
          <w:trHeight w:val="203"/>
        </w:trPr>
        <w:tc>
          <w:tcPr>
            <w:tcW w:w="620" w:type="dxa"/>
            <w:vAlign w:val="bottom"/>
          </w:tcPr>
          <w:p>
            <w:pPr>
              <w:jc w:val="right"/>
              <w:spacing w:after="0"/>
              <w:rPr>
                <w:sz w:val="20"/>
                <w:szCs w:val="20"/>
                <w:color w:val="auto"/>
              </w:rPr>
            </w:pPr>
            <w:r>
              <w:rPr>
                <w:rFonts w:ascii="Courier New" w:cs="Courier New" w:eastAsia="Courier New" w:hAnsi="Courier New"/>
                <w:sz w:val="4"/>
                <w:szCs w:val="4"/>
                <w:color w:val="auto"/>
                <w:w w:val="86"/>
              </w:rPr>
              <w:t>taxes........................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 19.5 17 8.4 --</w:t>
            </w:r>
          </w:p>
        </w:tc>
      </w:tr>
    </w:tbl>
    <w:p>
      <w:pPr>
        <w:spacing w:after="0" w:line="4" w:lineRule="exact"/>
        <w:rPr>
          <w:sz w:val="20"/>
          <w:szCs w:val="20"/>
          <w:color w:val="auto"/>
        </w:rPr>
      </w:pPr>
    </w:p>
    <w:p>
      <w:pPr>
        <w:ind w:left="320" w:right="5219" w:hanging="262"/>
        <w:spacing w:after="0" w:line="268" w:lineRule="auto"/>
        <w:tabs>
          <w:tab w:leader="none" w:pos="478"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before extraordinary items and cumulative effect of changes in accounting</w:t>
      </w:r>
    </w:p>
    <w:p>
      <w:pPr>
        <w:ind w:left="220"/>
        <w:spacing w:after="0" w:line="233" w:lineRule="auto"/>
        <w:rPr>
          <w:sz w:val="20"/>
          <w:szCs w:val="20"/>
          <w:color w:val="auto"/>
        </w:rPr>
      </w:pPr>
      <w:r>
        <w:rPr>
          <w:rFonts w:ascii="Courier New" w:cs="Courier New" w:eastAsia="Courier New" w:hAnsi="Courier New"/>
          <w:sz w:val="18"/>
          <w:szCs w:val="18"/>
          <w:color w:val="auto"/>
        </w:rPr>
        <w:t>principle....... $ 26 13.6% $ 40 12.7% =====</w:t>
      </w:r>
    </w:p>
    <w:p>
      <w:pPr>
        <w:ind w:left="2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1" w:name="page42"/>
    <w:bookmarkEnd w:id="41"/>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respective consolidated statements of operations line items bear to operating revenues:</w:t>
      </w:r>
    </w:p>
    <w:p>
      <w:pPr>
        <w:spacing w:after="0" w:line="209" w:lineRule="exact"/>
        <w:rPr>
          <w:sz w:val="20"/>
          <w:szCs w:val="20"/>
          <w:color w:val="auto"/>
        </w:rPr>
      </w:pPr>
    </w:p>
    <w:p>
      <w:pPr>
        <w:ind w:left="160" w:right="4779" w:firstLine="52"/>
        <w:spacing w:after="0" w:line="268" w:lineRule="auto"/>
        <w:rPr>
          <w:sz w:val="20"/>
          <w:szCs w:val="20"/>
          <w:color w:val="auto"/>
        </w:rPr>
      </w:pPr>
      <w:r>
        <w:rPr>
          <w:rFonts w:ascii="Courier New" w:cs="Courier New" w:eastAsia="Courier New" w:hAnsi="Courier New"/>
          <w:sz w:val="16"/>
          <w:szCs w:val="16"/>
          <w:color w:val="auto"/>
        </w:rPr>
        <w:t>THREE MONTHS SIX MONTHS ENDED JUNE 30, ENDED JUNE 30, --------------- --------------- 2002 2001 2002</w:t>
      </w:r>
    </w:p>
    <w:p>
      <w:pPr>
        <w:jc w:val="center"/>
        <w:ind w:right="4619"/>
        <w:spacing w:after="0" w:line="233" w:lineRule="auto"/>
        <w:rPr>
          <w:sz w:val="20"/>
          <w:szCs w:val="20"/>
          <w:color w:val="auto"/>
        </w:rPr>
      </w:pPr>
      <w:r>
        <w:rPr>
          <w:rFonts w:ascii="Courier New" w:cs="Courier New" w:eastAsia="Courier New" w:hAnsi="Courier New"/>
          <w:sz w:val="18"/>
          <w:szCs w:val="18"/>
          <w:color w:val="auto"/>
        </w:rPr>
        <w:t>2001 ------ ------ ------ ------ STATEMENT OF</w:t>
      </w:r>
    </w:p>
    <w:p>
      <w:pPr>
        <w:jc w:val="center"/>
        <w:ind w:right="4619"/>
        <w:spacing w:after="0"/>
        <w:rPr>
          <w:sz w:val="20"/>
          <w:szCs w:val="20"/>
          <w:color w:val="auto"/>
        </w:rPr>
      </w:pPr>
      <w:r>
        <w:rPr>
          <w:rFonts w:ascii="Courier New" w:cs="Courier New" w:eastAsia="Courier New" w:hAnsi="Courier New"/>
          <w:sz w:val="18"/>
          <w:szCs w:val="18"/>
          <w:color w:val="auto"/>
        </w:rPr>
        <w:t>OPERATIONS: Operating</w:t>
      </w:r>
    </w:p>
    <w:p>
      <w:pPr>
        <w:spacing w:after="0" w:line="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revenues..................................... 100.0%</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100.0% 100.0% 100.0% ----- ----- ----- ----- Costs</w:t>
      </w:r>
    </w:p>
    <w:p>
      <w:pPr>
        <w:ind w:left="160"/>
        <w:spacing w:after="0" w:line="238" w:lineRule="auto"/>
        <w:rPr>
          <w:sz w:val="20"/>
          <w:szCs w:val="20"/>
          <w:color w:val="auto"/>
        </w:rPr>
      </w:pPr>
      <w:r>
        <w:rPr>
          <w:rFonts w:ascii="Courier New" w:cs="Courier New" w:eastAsia="Courier New" w:hAnsi="Courier New"/>
          <w:sz w:val="18"/>
          <w:szCs w:val="18"/>
          <w:color w:val="auto"/>
        </w:rPr>
        <w:t>and expenses: Operating (exclusive of depreciation</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7"/>
              </w:rPr>
              <w:t>and amortization shown</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below)......................................</w:t>
            </w:r>
          </w:p>
        </w:tc>
        <w:tc>
          <w:tcPr>
            <w:tcW w:w="4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w:t>
            </w:r>
          </w:p>
        </w:tc>
      </w:tr>
      <w:tr>
        <w:trPr>
          <w:trHeight w:val="203"/>
        </w:trPr>
        <w:tc>
          <w:tcPr>
            <w:tcW w:w="148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59.4</w:t>
            </w:r>
          </w:p>
        </w:tc>
        <w:tc>
          <w:tcPr>
            <w:tcW w:w="40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59.9 60.0 Selling, general and</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12.7 13.7 13.7 14.0</w:t>
            </w:r>
          </w:p>
        </w:tc>
      </w:tr>
      <w:tr>
        <w:trPr>
          <w:trHeight w:val="203"/>
        </w:trPr>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Depreciation and</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amortization........................</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11.1 11.7 11.2</w:t>
            </w:r>
          </w:p>
        </w:tc>
      </w:tr>
      <w:tr>
        <w:trPr>
          <w:trHeight w:val="203"/>
        </w:trPr>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jc w:val="center"/>
              <w:ind w:right="1412"/>
              <w:spacing w:after="0" w:line="203" w:lineRule="exact"/>
              <w:rPr>
                <w:sz w:val="20"/>
                <w:szCs w:val="20"/>
                <w:color w:val="auto"/>
              </w:rPr>
            </w:pPr>
            <w:r>
              <w:rPr>
                <w:rFonts w:ascii="Courier New" w:cs="Courier New" w:eastAsia="Courier New" w:hAnsi="Courier New"/>
                <w:sz w:val="18"/>
                <w:szCs w:val="18"/>
                <w:color w:val="auto"/>
                <w:w w:val="97"/>
              </w:rPr>
              <w:t>12.0</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5"/>
              </w:rPr>
              <w:t>Restructuring........................................</w:t>
            </w:r>
          </w:p>
        </w:tc>
        <w:tc>
          <w:tcPr>
            <w:tcW w:w="4000" w:type="dxa"/>
            <w:vAlign w:val="bottom"/>
          </w:tcPr>
          <w:p>
            <w:pPr>
              <w:spacing w:after="0"/>
              <w:rPr>
                <w:sz w:val="17"/>
                <w:szCs w:val="17"/>
                <w:color w:val="auto"/>
              </w:rPr>
            </w:pPr>
          </w:p>
        </w:tc>
      </w:tr>
      <w:tr>
        <w:trPr>
          <w:trHeight w:val="203"/>
        </w:trPr>
        <w:tc>
          <w:tcPr>
            <w:tcW w:w="5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-- 0.7 -- Asset impairments and unusual</w:t>
            </w:r>
          </w:p>
        </w:tc>
      </w:tr>
      <w:tr>
        <w:trPr>
          <w:trHeight w:val="203"/>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items..................</w:t>
            </w:r>
          </w:p>
        </w:tc>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 (0.1) 0.1 ----- -----</w:t>
            </w:r>
          </w:p>
        </w:tc>
      </w:tr>
    </w:tbl>
    <w:p>
      <w:pPr>
        <w:ind w:left="700" w:hanging="642"/>
        <w:spacing w:after="0" w:line="238" w:lineRule="auto"/>
        <w:tabs>
          <w:tab w:leader="none" w:pos="7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----- 83.6 84.9 85.4 86.1 ----- ----- ----- --</w:t>
      </w:r>
    </w:p>
    <w:p>
      <w:pPr>
        <w:ind w:left="2420" w:hanging="413"/>
        <w:spacing w:after="0" w:line="238" w:lineRule="auto"/>
        <w:tabs>
          <w:tab w:leader="none" w:pos="242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w:t>
      </w:r>
    </w:p>
    <w:tbl>
      <w:tblPr>
        <w:tblLayout w:type="fixed"/>
        <w:tblInd w:w="260" w:type="dxa"/>
        <w:tblCellMar>
          <w:top w:w="0" w:type="dxa"/>
          <w:left w:w="0" w:type="dxa"/>
          <w:bottom w:w="0" w:type="dxa"/>
          <w:right w:w="0" w:type="dxa"/>
        </w:tblCellMar>
      </w:tblPr>
      <w:tr>
        <w:trPr>
          <w:trHeight w:val="203"/>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operations.................................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16.4</w:t>
            </w:r>
          </w:p>
        </w:tc>
      </w:tr>
    </w:tbl>
    <w:p>
      <w:pPr>
        <w:ind w:left="120"/>
        <w:spacing w:after="0" w:line="238" w:lineRule="auto"/>
        <w:rPr>
          <w:sz w:val="20"/>
          <w:szCs w:val="20"/>
          <w:color w:val="auto"/>
        </w:rPr>
      </w:pPr>
      <w:r>
        <w:rPr>
          <w:rFonts w:ascii="Courier New" w:cs="Courier New" w:eastAsia="Courier New" w:hAnsi="Courier New"/>
          <w:sz w:val="18"/>
          <w:szCs w:val="18"/>
          <w:color w:val="auto"/>
        </w:rPr>
        <w:t>15.1 14.6 13.9 ----- ----- ----- ----- Other income</w:t>
      </w:r>
    </w:p>
    <w:p>
      <w:pPr>
        <w:jc w:val="center"/>
        <w:ind w:right="4619"/>
        <w:spacing w:after="0"/>
        <w:rPr>
          <w:sz w:val="20"/>
          <w:szCs w:val="20"/>
          <w:color w:val="auto"/>
        </w:rPr>
      </w:pPr>
      <w:r>
        <w:rPr>
          <w:rFonts w:ascii="Courier New" w:cs="Courier New" w:eastAsia="Courier New" w:hAnsi="Courier New"/>
          <w:sz w:val="18"/>
          <w:szCs w:val="18"/>
          <w:color w:val="auto"/>
        </w:rPr>
        <w:t>(expense): Interest</w:t>
      </w:r>
    </w:p>
    <w:p>
      <w:pPr>
        <w:jc w:val="center"/>
        <w:ind w:right="4619"/>
        <w:spacing w:after="0" w:line="237" w:lineRule="auto"/>
        <w:rPr>
          <w:sz w:val="20"/>
          <w:szCs w:val="20"/>
          <w:color w:val="auto"/>
        </w:rPr>
      </w:pPr>
      <w:r>
        <w:rPr>
          <w:rFonts w:ascii="Courier New" w:cs="Courier New" w:eastAsia="Courier New" w:hAnsi="Courier New"/>
          <w:sz w:val="18"/>
          <w:szCs w:val="18"/>
          <w:color w:val="auto"/>
        </w:rPr>
        <w:t>expense..................................... (4.1)</w:t>
      </w:r>
    </w:p>
    <w:p>
      <w:pPr>
        <w:jc w:val="center"/>
        <w:ind w:right="4619"/>
        <w:spacing w:after="0" w:line="238" w:lineRule="auto"/>
        <w:rPr>
          <w:sz w:val="20"/>
          <w:szCs w:val="20"/>
          <w:color w:val="auto"/>
        </w:rPr>
      </w:pPr>
      <w:r>
        <w:rPr>
          <w:rFonts w:ascii="Courier New" w:cs="Courier New" w:eastAsia="Courier New" w:hAnsi="Courier New"/>
          <w:sz w:val="18"/>
          <w:szCs w:val="18"/>
          <w:color w:val="auto"/>
        </w:rPr>
        <w:t>(5.0) (4.3) (5.3) Interest and other income,</w:t>
      </w:r>
    </w:p>
    <w:p>
      <w:pPr>
        <w:jc w:val="center"/>
        <w:ind w:right="4619"/>
        <w:spacing w:after="0"/>
        <w:rPr>
          <w:sz w:val="20"/>
          <w:szCs w:val="20"/>
          <w:color w:val="auto"/>
        </w:rPr>
      </w:pPr>
      <w:r>
        <w:rPr>
          <w:rFonts w:ascii="Courier New" w:cs="Courier New" w:eastAsia="Courier New" w:hAnsi="Courier New"/>
          <w:sz w:val="18"/>
          <w:szCs w:val="18"/>
          <w:color w:val="auto"/>
        </w:rPr>
        <w:t>net....................... 0.3 0.4 0.2 0.6 Minority</w:t>
      </w:r>
    </w:p>
    <w:p>
      <w:pPr>
        <w:jc w:val="center"/>
        <w:ind w:right="4619"/>
        <w:spacing w:after="0" w:line="237" w:lineRule="auto"/>
        <w:rPr>
          <w:sz w:val="20"/>
          <w:szCs w:val="20"/>
          <w:color w:val="auto"/>
        </w:rPr>
      </w:pPr>
      <w:r>
        <w:rPr>
          <w:rFonts w:ascii="Courier New" w:cs="Courier New" w:eastAsia="Courier New" w:hAnsi="Courier New"/>
          <w:sz w:val="18"/>
          <w:szCs w:val="18"/>
          <w:color w:val="auto"/>
        </w:rPr>
        <w:t>interest.................................... (0.1)</w:t>
      </w:r>
    </w:p>
    <w:p>
      <w:pPr>
        <w:ind w:left="220"/>
        <w:spacing w:after="0"/>
        <w:rPr>
          <w:sz w:val="20"/>
          <w:szCs w:val="20"/>
          <w:color w:val="auto"/>
        </w:rPr>
      </w:pPr>
      <w:r>
        <w:rPr>
          <w:rFonts w:ascii="Courier New" w:cs="Courier New" w:eastAsia="Courier New" w:hAnsi="Courier New"/>
          <w:sz w:val="18"/>
          <w:szCs w:val="18"/>
          <w:color w:val="auto"/>
        </w:rPr>
        <w:t>(0.1) -- -- ----- ----- ----- ----- 3.9 4.7 (4.1)</w:t>
      </w:r>
    </w:p>
    <w:p>
      <w:pPr>
        <w:ind w:left="160"/>
        <w:spacing w:after="0" w:line="237" w:lineRule="auto"/>
        <w:rPr>
          <w:sz w:val="20"/>
          <w:szCs w:val="20"/>
          <w:color w:val="auto"/>
        </w:rPr>
      </w:pPr>
      <w:r>
        <w:rPr>
          <w:rFonts w:ascii="Courier New" w:cs="Courier New" w:eastAsia="Courier New" w:hAnsi="Courier New"/>
          <w:sz w:val="18"/>
          <w:szCs w:val="18"/>
          <w:color w:val="auto"/>
        </w:rPr>
        <w:t>(4.7) ----- ----- ----- ----- Income before income</w:t>
      </w:r>
    </w:p>
    <w:tbl>
      <w:tblPr>
        <w:tblLayout w:type="fixed"/>
        <w:tblInd w:w="60" w:type="dxa"/>
        <w:tblCellMar>
          <w:top w:w="0" w:type="dxa"/>
          <w:left w:w="0" w:type="dxa"/>
          <w:bottom w:w="0" w:type="dxa"/>
          <w:right w:w="0" w:type="dxa"/>
        </w:tblCellMar>
      </w:tblP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taxes</w:t>
            </w:r>
          </w:p>
        </w:tc>
        <w:tc>
          <w:tcPr>
            <w:tcW w:w="4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 12.5 10.4 10.5</w:t>
            </w:r>
          </w:p>
        </w:tc>
      </w:tr>
      <w:tr>
        <w:trPr>
          <w:trHeight w:val="203"/>
        </w:trPr>
        <w:tc>
          <w:tcPr>
            <w:tcW w:w="680" w:type="dxa"/>
            <w:vAlign w:val="bottom"/>
          </w:tcPr>
          <w:p>
            <w:pPr>
              <w:spacing w:after="0"/>
              <w:rPr>
                <w:sz w:val="17"/>
                <w:szCs w:val="17"/>
                <w:color w:val="auto"/>
              </w:rPr>
            </w:pP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 Provision for income</w:t>
            </w:r>
          </w:p>
        </w:tc>
        <w:tc>
          <w:tcPr>
            <w:tcW w:w="1420" w:type="dxa"/>
            <w:vAlign w:val="bottom"/>
          </w:tcPr>
          <w:p>
            <w:pPr>
              <w:spacing w:after="0"/>
              <w:rPr>
                <w:sz w:val="17"/>
                <w:szCs w:val="17"/>
                <w:color w:val="auto"/>
              </w:rPr>
            </w:pPr>
          </w:p>
        </w:tc>
      </w:tr>
      <w:tr>
        <w:trPr>
          <w:trHeight w:val="203"/>
        </w:trPr>
        <w:tc>
          <w:tcPr>
            <w:tcW w:w="680" w:type="dxa"/>
            <w:vAlign w:val="bottom"/>
          </w:tcPr>
          <w:p>
            <w:pPr>
              <w:jc w:val="right"/>
              <w:spacing w:after="0"/>
              <w:rPr>
                <w:sz w:val="20"/>
                <w:szCs w:val="20"/>
                <w:color w:val="auto"/>
              </w:rPr>
            </w:pPr>
            <w:r>
              <w:rPr>
                <w:rFonts w:ascii="Courier New" w:cs="Courier New" w:eastAsia="Courier New" w:hAnsi="Courier New"/>
                <w:sz w:val="4"/>
                <w:szCs w:val="4"/>
                <w:color w:val="auto"/>
                <w:w w:val="80"/>
              </w:rPr>
              <w:t>taxes.............................</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3.8 4.0 3.6 -</w:t>
            </w:r>
          </w:p>
        </w:tc>
      </w:tr>
    </w:tbl>
    <w:p>
      <w:pPr>
        <w:spacing w:after="0" w:line="4" w:lineRule="exact"/>
        <w:rPr>
          <w:sz w:val="20"/>
          <w:szCs w:val="20"/>
          <w:color w:val="auto"/>
        </w:rPr>
      </w:pPr>
    </w:p>
    <w:p>
      <w:pPr>
        <w:ind w:left="60" w:right="4679" w:firstLine="103"/>
        <w:spacing w:after="0" w:line="268" w:lineRule="auto"/>
        <w:tabs>
          <w:tab w:leader="none" w:pos="69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Income before extraordinary items and cumulative effect of changes in accounting</w:t>
      </w:r>
    </w:p>
    <w:p>
      <w:pPr>
        <w:jc w:val="center"/>
        <w:ind w:right="4619"/>
        <w:spacing w:after="0" w:line="233" w:lineRule="auto"/>
        <w:rPr>
          <w:sz w:val="20"/>
          <w:szCs w:val="20"/>
          <w:color w:val="auto"/>
        </w:rPr>
      </w:pPr>
      <w:r>
        <w:rPr>
          <w:rFonts w:ascii="Courier New" w:cs="Courier New" w:eastAsia="Courier New" w:hAnsi="Courier New"/>
          <w:sz w:val="18"/>
          <w:szCs w:val="18"/>
          <w:color w:val="auto"/>
        </w:rPr>
        <w:t>principle................... 7.7% 6.6% 6.5% 5.6%</w:t>
      </w:r>
    </w:p>
    <w:p>
      <w:pPr>
        <w:jc w:val="center"/>
        <w:ind w:right="461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and six months ended June 30, 2002, our operating revenues decreased $90 million, or 3.1%, and $200 million, or 3.5%, respectively, as compared to the corresponding 2001 periods. Of the amounts, $42 million and $126 million, respectively, was attributable to lower operating revenues from our NASW operations for the three and six months ended June 30, 2002 as compared to the corresponding prior year periods. The remainder was primarily due to divestitures of non-NASW operations.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NASW operating revenues generally come from fees charged for our collection, disposal, and transfer station services. A portion of the fees we charge to our customers for collection services is billed in advance; a liability for future service is recorded upon receipt of payment and operating revenues are recognized as services are actually provided. Revenues from our disposal operations consist of tipping fees charged to third parties based on volume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Intercompany revenues between our operations have been eliminated in the consolidated 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2" w:name="page43"/>
    <w:bookmarkEnd w:id="42"/>
    <w:p>
      <w:pPr>
        <w:ind w:right="1779" w:firstLine="527"/>
        <w:spacing w:after="0" w:line="279" w:lineRule="auto"/>
        <w:rPr>
          <w:sz w:val="20"/>
          <w:szCs w:val="20"/>
          <w:color w:val="auto"/>
        </w:rPr>
      </w:pPr>
      <w:r>
        <w:rPr>
          <w:rFonts w:ascii="Courier New" w:cs="Courier New" w:eastAsia="Courier New" w:hAnsi="Courier New"/>
          <w:sz w:val="16"/>
          <w:szCs w:val="16"/>
          <w:color w:val="auto"/>
        </w:rPr>
        <w:t>The mix of NASW operating revenues for the three and six months ended June 30, 2002 and 2001 is reflected in the table below. The presentation of prior period operating revenues has been conformed to the current period presentation: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[CHART]</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THREE THREE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59"/>
        <w:spacing w:after="0"/>
        <w:rPr>
          <w:sz w:val="20"/>
          <w:szCs w:val="20"/>
          <w:color w:val="auto"/>
        </w:rPr>
      </w:pPr>
      <w:r>
        <w:rPr>
          <w:rFonts w:ascii="Courier New" w:cs="Courier New" w:eastAsia="Courier New" w:hAnsi="Courier New"/>
          <w:sz w:val="18"/>
          <w:szCs w:val="18"/>
          <w:color w:val="auto"/>
        </w:rPr>
        <w:t>MONTHS SIX</w:t>
      </w:r>
    </w:p>
    <w:p>
      <w:pPr>
        <w:jc w:val="center"/>
        <w:ind w:right="8959"/>
        <w:spacing w:after="0" w:line="237" w:lineRule="auto"/>
        <w:rPr>
          <w:sz w:val="20"/>
          <w:szCs w:val="20"/>
          <w:color w:val="auto"/>
        </w:rPr>
      </w:pPr>
      <w:r>
        <w:rPr>
          <w:rFonts w:ascii="Courier New" w:cs="Courier New" w:eastAsia="Courier New" w:hAnsi="Courier New"/>
          <w:sz w:val="18"/>
          <w:szCs w:val="18"/>
          <w:color w:val="auto"/>
        </w:rPr>
        <w:t>MONTHS SIX</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59"/>
        <w:spacing w:after="0"/>
        <w:rPr>
          <w:sz w:val="20"/>
          <w:szCs w:val="20"/>
          <w:color w:val="auto"/>
        </w:rPr>
      </w:pPr>
      <w:r>
        <w:rPr>
          <w:rFonts w:ascii="Courier New" w:cs="Courier New" w:eastAsia="Courier New" w:hAnsi="Courier New"/>
          <w:sz w:val="18"/>
          <w:szCs w:val="18"/>
          <w:color w:val="auto"/>
        </w:rPr>
        <w:t>ENDED JUNE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ENDED JUNE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30, 2002</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30, 2001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959"/>
        <w:spacing w:after="0"/>
        <w:rPr>
          <w:sz w:val="20"/>
          <w:szCs w:val="20"/>
          <w:color w:val="auto"/>
        </w:rPr>
      </w:pPr>
      <w:r>
        <w:rPr>
          <w:rFonts w:ascii="Courier New" w:cs="Courier New" w:eastAsia="Courier New" w:hAnsi="Courier New"/>
          <w:sz w:val="18"/>
          <w:szCs w:val="18"/>
          <w:color w:val="auto"/>
        </w:rPr>
        <w:t>30, 2001 --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Collection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$1,916</w:t>
      </w:r>
    </w:p>
    <w:p>
      <w:pPr>
        <w:jc w:val="center"/>
        <w:ind w:right="8959"/>
        <w:spacing w:after="0"/>
        <w:rPr>
          <w:sz w:val="20"/>
          <w:szCs w:val="20"/>
          <w:color w:val="auto"/>
        </w:rPr>
      </w:pPr>
      <w:r>
        <w:rPr>
          <w:rFonts w:ascii="Courier New" w:cs="Courier New" w:eastAsia="Courier New" w:hAnsi="Courier New"/>
          <w:sz w:val="18"/>
          <w:szCs w:val="18"/>
          <w:color w:val="auto"/>
        </w:rPr>
        <w:t>$1,925</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$3,739</w:t>
      </w:r>
    </w:p>
    <w:p>
      <w:pPr>
        <w:jc w:val="center"/>
        <w:ind w:right="8959"/>
        <w:spacing w:after="0"/>
        <w:rPr>
          <w:sz w:val="20"/>
          <w:szCs w:val="20"/>
          <w:color w:val="auto"/>
        </w:rPr>
      </w:pPr>
      <w:r>
        <w:rPr>
          <w:rFonts w:ascii="Courier New" w:cs="Courier New" w:eastAsia="Courier New" w:hAnsi="Courier New"/>
          <w:sz w:val="18"/>
          <w:szCs w:val="18"/>
          <w:color w:val="auto"/>
        </w:rPr>
        <w:t>$3,779</w:t>
      </w:r>
    </w:p>
    <w:p>
      <w:pPr>
        <w:jc w:val="center"/>
        <w:ind w:right="8959"/>
        <w:spacing w:after="0" w:line="237" w:lineRule="auto"/>
        <w:rPr>
          <w:sz w:val="20"/>
          <w:szCs w:val="20"/>
          <w:color w:val="auto"/>
        </w:rPr>
      </w:pPr>
      <w:r>
        <w:rPr>
          <w:rFonts w:ascii="Courier New" w:cs="Courier New" w:eastAsia="Courier New" w:hAnsi="Courier New"/>
          <w:sz w:val="18"/>
          <w:szCs w:val="18"/>
          <w:color w:val="auto"/>
        </w:rPr>
        <w:t>Landfill $</w:t>
      </w:r>
    </w:p>
    <w:p>
      <w:pPr>
        <w:jc w:val="center"/>
        <w:ind w:right="8959"/>
        <w:spacing w:after="0"/>
        <w:rPr>
          <w:sz w:val="20"/>
          <w:szCs w:val="20"/>
          <w:color w:val="auto"/>
        </w:rPr>
      </w:pPr>
      <w:r>
        <w:rPr>
          <w:rFonts w:ascii="Courier New" w:cs="Courier New" w:eastAsia="Courier New" w:hAnsi="Courier New"/>
          <w:sz w:val="18"/>
          <w:szCs w:val="18"/>
          <w:color w:val="auto"/>
        </w:rPr>
        <w:t>694 $ 718</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$1,289</w:t>
      </w:r>
    </w:p>
    <w:p>
      <w:pPr>
        <w:jc w:val="center"/>
        <w:ind w:right="8959"/>
        <w:spacing w:after="0"/>
        <w:rPr>
          <w:sz w:val="20"/>
          <w:szCs w:val="20"/>
          <w:color w:val="auto"/>
        </w:rPr>
      </w:pPr>
      <w:r>
        <w:rPr>
          <w:rFonts w:ascii="Courier New" w:cs="Courier New" w:eastAsia="Courier New" w:hAnsi="Courier New"/>
          <w:sz w:val="18"/>
          <w:szCs w:val="18"/>
          <w:color w:val="auto"/>
        </w:rPr>
        <w:t>$1,344</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Transfer $</w:t>
      </w:r>
    </w:p>
    <w:p>
      <w:pPr>
        <w:jc w:val="center"/>
        <w:ind w:right="8959"/>
        <w:spacing w:after="0" w:line="238" w:lineRule="auto"/>
        <w:rPr>
          <w:sz w:val="20"/>
          <w:szCs w:val="20"/>
          <w:color w:val="auto"/>
        </w:rPr>
      </w:pPr>
      <w:r>
        <w:rPr>
          <w:rFonts w:ascii="Courier New" w:cs="Courier New" w:eastAsia="Courier New" w:hAnsi="Courier New"/>
          <w:sz w:val="18"/>
          <w:szCs w:val="18"/>
          <w:color w:val="auto"/>
        </w:rPr>
        <w:t>375 $ 384 $</w:t>
      </w:r>
    </w:p>
    <w:p>
      <w:pPr>
        <w:jc w:val="center"/>
        <w:ind w:right="8959"/>
        <w:spacing w:after="0"/>
        <w:rPr>
          <w:sz w:val="20"/>
          <w:szCs w:val="20"/>
          <w:color w:val="auto"/>
        </w:rPr>
      </w:pPr>
      <w:r>
        <w:rPr>
          <w:rFonts w:ascii="Courier New" w:cs="Courier New" w:eastAsia="Courier New" w:hAnsi="Courier New"/>
          <w:sz w:val="18"/>
          <w:szCs w:val="18"/>
          <w:color w:val="auto"/>
        </w:rPr>
        <w:t>691 $ 712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WTI (waste-</w:t>
      </w:r>
    </w:p>
    <w:p>
      <w:pPr>
        <w:jc w:val="center"/>
        <w:ind w:right="8959"/>
        <w:spacing w:after="0"/>
        <w:rPr>
          <w:sz w:val="20"/>
          <w:szCs w:val="20"/>
          <w:color w:val="auto"/>
        </w:rPr>
      </w:pPr>
      <w:r>
        <w:rPr>
          <w:rFonts w:ascii="Courier New" w:cs="Courier New" w:eastAsia="Courier New" w:hAnsi="Courier New"/>
          <w:sz w:val="18"/>
          <w:szCs w:val="18"/>
          <w:color w:val="auto"/>
        </w:rPr>
        <w:t>to-energy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IPPs) $</w:t>
      </w:r>
    </w:p>
    <w:p>
      <w:pPr>
        <w:jc w:val="center"/>
        <w:ind w:right="8959"/>
        <w:spacing w:after="0"/>
        <w:rPr>
          <w:sz w:val="20"/>
          <w:szCs w:val="20"/>
          <w:color w:val="auto"/>
        </w:rPr>
      </w:pPr>
      <w:r>
        <w:rPr>
          <w:rFonts w:ascii="Courier New" w:cs="Courier New" w:eastAsia="Courier New" w:hAnsi="Courier New"/>
          <w:sz w:val="18"/>
          <w:szCs w:val="18"/>
          <w:color w:val="auto"/>
        </w:rPr>
        <w:t>193 $ 212 $</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375 $ 407</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Recycling</w:t>
      </w:r>
    </w:p>
    <w:p>
      <w:pPr>
        <w:jc w:val="center"/>
        <w:ind w:right="8959"/>
        <w:spacing w:after="0"/>
        <w:rPr>
          <w:sz w:val="20"/>
          <w:szCs w:val="20"/>
          <w:color w:val="auto"/>
        </w:rPr>
      </w:pPr>
      <w:r>
        <w:rPr>
          <w:rFonts w:ascii="Courier New" w:cs="Courier New" w:eastAsia="Courier New" w:hAnsi="Courier New"/>
          <w:sz w:val="18"/>
          <w:szCs w:val="18"/>
          <w:color w:val="auto"/>
        </w:rPr>
        <w:t>and other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161 $ 154 $</w:t>
      </w:r>
    </w:p>
    <w:p>
      <w:pPr>
        <w:jc w:val="center"/>
        <w:ind w:right="8959"/>
        <w:spacing w:after="0"/>
        <w:rPr>
          <w:sz w:val="20"/>
          <w:szCs w:val="20"/>
          <w:color w:val="auto"/>
        </w:rPr>
      </w:pPr>
      <w:r>
        <w:rPr>
          <w:rFonts w:ascii="Courier New" w:cs="Courier New" w:eastAsia="Courier New" w:hAnsi="Courier New"/>
          <w:sz w:val="18"/>
          <w:szCs w:val="18"/>
          <w:color w:val="auto"/>
        </w:rPr>
        <w:t>295 $ 301</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Intercompany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 (514) $</w:t>
      </w:r>
    </w:p>
    <w:p>
      <w:pPr>
        <w:ind w:left="900" w:hanging="633"/>
        <w:spacing w:after="0" w:line="238" w:lineRule="auto"/>
        <w:tabs>
          <w:tab w:leader="none" w:pos="90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00" w:hanging="633"/>
        <w:spacing w:after="0" w:line="238" w:lineRule="auto"/>
        <w:tabs>
          <w:tab w:leader="none" w:pos="9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80" w:hanging="623"/>
        <w:spacing w:after="0" w:line="238" w:lineRule="auto"/>
        <w:tabs>
          <w:tab w:leader="none" w:pos="6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4" w:lineRule="exact"/>
        <w:rPr>
          <w:rFonts w:ascii="Courier New" w:cs="Courier New" w:eastAsia="Courier New" w:hAnsi="Courier New"/>
          <w:sz w:val="18"/>
          <w:szCs w:val="18"/>
          <w:color w:val="auto"/>
        </w:rPr>
      </w:pPr>
    </w:p>
    <w:p>
      <w:pPr>
        <w:jc w:val="both"/>
        <w:ind w:left="320"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$2,825 $2,867 $5,426 $5,552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change in NASW revenues of $42 million and $126 million for the three and six months ended June 30, 2002, respectively, is reflected in the table below (in millions).</w:t>
      </w:r>
    </w:p>
    <w:p>
      <w:pPr>
        <w:spacing w:after="0" w:line="209" w:lineRule="exact"/>
        <w:rPr>
          <w:sz w:val="20"/>
          <w:szCs w:val="20"/>
          <w:color w:val="auto"/>
        </w:rPr>
      </w:pPr>
    </w:p>
    <w:p>
      <w:pPr>
        <w:ind w:left="60" w:right="4479" w:firstLine="158"/>
        <w:spacing w:after="0" w:line="268" w:lineRule="auto"/>
        <w:rPr>
          <w:sz w:val="20"/>
          <w:szCs w:val="20"/>
          <w:color w:val="auto"/>
        </w:rPr>
      </w:pPr>
      <w:r>
        <w:rPr>
          <w:rFonts w:ascii="Courier New" w:cs="Courier New" w:eastAsia="Courier New" w:hAnsi="Courier New"/>
          <w:sz w:val="16"/>
          <w:szCs w:val="16"/>
          <w:color w:val="auto"/>
        </w:rPr>
        <w:t>PERIOD TO PERIOD TO PERIOD CHANGE PERIOD CHANGE FOR THE THREE FOR THE SIX MONTHS ENDED MONTHS ENDED JUNE 30, 2002 JUNE 30, 2002 AND 2001 AND 2001 -------------</w:t>
      </w:r>
    </w:p>
    <w:p>
      <w:pPr>
        <w:ind w:left="1280"/>
        <w:spacing w:after="0" w:line="233" w:lineRule="auto"/>
        <w:rPr>
          <w:sz w:val="20"/>
          <w:szCs w:val="20"/>
          <w:color w:val="auto"/>
        </w:rPr>
      </w:pPr>
      <w:r>
        <w:rPr>
          <w:rFonts w:ascii="Courier New" w:cs="Courier New" w:eastAsia="Courier New" w:hAnsi="Courier New"/>
          <w:sz w:val="18"/>
          <w:szCs w:val="18"/>
          <w:color w:val="auto"/>
        </w:rPr>
        <w:t>-------------- Price: Commodity</w:t>
      </w:r>
    </w:p>
    <w:p>
      <w:pPr>
        <w:ind w:left="120"/>
        <w:spacing w:after="0"/>
        <w:rPr>
          <w:sz w:val="20"/>
          <w:szCs w:val="20"/>
          <w:color w:val="auto"/>
        </w:rPr>
      </w:pPr>
      <w:r>
        <w:rPr>
          <w:rFonts w:ascii="Courier New" w:cs="Courier New" w:eastAsia="Courier New" w:hAnsi="Courier New"/>
          <w:sz w:val="18"/>
          <w:szCs w:val="18"/>
          <w:color w:val="auto"/>
        </w:rPr>
        <w:t>price...................................... $ 11 0.4%</w:t>
      </w:r>
    </w:p>
    <w:p>
      <w:pPr>
        <w:ind w:left="1640"/>
        <w:spacing w:after="0" w:line="237" w:lineRule="auto"/>
        <w:rPr>
          <w:sz w:val="20"/>
          <w:szCs w:val="20"/>
          <w:color w:val="auto"/>
        </w:rPr>
      </w:pPr>
      <w:r>
        <w:rPr>
          <w:rFonts w:ascii="Courier New" w:cs="Courier New" w:eastAsia="Courier New" w:hAnsi="Courier New"/>
          <w:sz w:val="18"/>
          <w:szCs w:val="18"/>
          <w:color w:val="auto"/>
        </w:rPr>
        <w:t>$ (9) (0.2)% Electricity</w:t>
      </w:r>
    </w:p>
    <w:p>
      <w:pPr>
        <w:ind w:left="160"/>
        <w:spacing w:after="0"/>
        <w:rPr>
          <w:sz w:val="20"/>
          <w:szCs w:val="20"/>
          <w:color w:val="auto"/>
        </w:rPr>
      </w:pPr>
      <w:r>
        <w:rPr>
          <w:rFonts w:ascii="Courier New" w:cs="Courier New" w:eastAsia="Courier New" w:hAnsi="Courier New"/>
          <w:sz w:val="18"/>
          <w:szCs w:val="18"/>
          <w:color w:val="auto"/>
        </w:rPr>
        <w:t>price.................................... (18) (0.6)</w:t>
      </w:r>
    </w:p>
    <w:p>
      <w:pPr>
        <w:ind w:left="2120"/>
        <w:spacing w:after="0" w:line="237" w:lineRule="auto"/>
        <w:rPr>
          <w:sz w:val="20"/>
          <w:szCs w:val="20"/>
          <w:color w:val="auto"/>
        </w:rPr>
      </w:pPr>
      <w:r>
        <w:rPr>
          <w:rFonts w:ascii="Courier New" w:cs="Courier New" w:eastAsia="Courier New" w:hAnsi="Courier New"/>
          <w:sz w:val="18"/>
          <w:szCs w:val="18"/>
          <w:color w:val="auto"/>
        </w:rPr>
        <w:t>(33) (0.6) Fuel</w:t>
      </w:r>
    </w:p>
    <w:p>
      <w:pPr>
        <w:ind w:left="160"/>
        <w:spacing w:after="0"/>
        <w:rPr>
          <w:sz w:val="20"/>
          <w:szCs w:val="20"/>
          <w:color w:val="auto"/>
        </w:rPr>
      </w:pPr>
      <w:r>
        <w:rPr>
          <w:rFonts w:ascii="Courier New" w:cs="Courier New" w:eastAsia="Courier New" w:hAnsi="Courier New"/>
          <w:sz w:val="18"/>
          <w:szCs w:val="18"/>
          <w:color w:val="auto"/>
        </w:rPr>
        <w:t>price........................................... (7)</w:t>
      </w:r>
    </w:p>
    <w:p>
      <w:pPr>
        <w:ind w:left="1740"/>
        <w:spacing w:after="0" w:line="237" w:lineRule="auto"/>
        <w:rPr>
          <w:sz w:val="20"/>
          <w:szCs w:val="20"/>
          <w:color w:val="auto"/>
        </w:rPr>
      </w:pPr>
      <w:r>
        <w:rPr>
          <w:rFonts w:ascii="Courier New" w:cs="Courier New" w:eastAsia="Courier New" w:hAnsi="Courier New"/>
          <w:sz w:val="18"/>
          <w:szCs w:val="18"/>
          <w:color w:val="auto"/>
        </w:rPr>
        <w:t>(0.2) (23) (0.4) Other</w:t>
      </w:r>
    </w:p>
    <w:p>
      <w:pPr>
        <w:ind w:left="60"/>
        <w:spacing w:after="0"/>
        <w:rPr>
          <w:sz w:val="20"/>
          <w:szCs w:val="20"/>
          <w:color w:val="auto"/>
        </w:rPr>
      </w:pPr>
      <w:r>
        <w:rPr>
          <w:rFonts w:ascii="Courier New" w:cs="Courier New" w:eastAsia="Courier New" w:hAnsi="Courier New"/>
          <w:sz w:val="18"/>
          <w:szCs w:val="18"/>
          <w:color w:val="auto"/>
        </w:rPr>
        <w:t>price.......................................... 13 0.4</w:t>
      </w:r>
    </w:p>
    <w:p>
      <w:pPr>
        <w:ind w:left="1160"/>
        <w:spacing w:after="0" w:line="237" w:lineRule="auto"/>
        <w:rPr>
          <w:sz w:val="20"/>
          <w:szCs w:val="20"/>
          <w:color w:val="auto"/>
        </w:rPr>
      </w:pPr>
      <w:r>
        <w:rPr>
          <w:rFonts w:ascii="Courier New" w:cs="Courier New" w:eastAsia="Courier New" w:hAnsi="Courier New"/>
          <w:sz w:val="18"/>
          <w:szCs w:val="18"/>
          <w:color w:val="auto"/>
        </w:rPr>
        <w:t>57 1.0 ---- ---- ----- ---- Total</w:t>
      </w:r>
    </w:p>
    <w:p>
      <w:pPr>
        <w:sectPr>
          <w:pgSz w:w="11900" w:h="16838" w:orient="portrait"/>
          <w:cols w:equalWidth="0" w:num="1">
            <w:col w:w="10219"/>
          </w:cols>
          <w:pgMar w:left="240" w:top="723" w:right="1440"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price............................................</w:t>
            </w:r>
          </w:p>
        </w:tc>
        <w:tc>
          <w:tcPr>
            <w:tcW w:w="32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gridSpan w:val="4"/>
          </w:tcPr>
          <w:p>
            <w:pPr>
              <w:jc w:val="right"/>
              <w:ind w:right="2072"/>
              <w:spacing w:after="0" w:line="203" w:lineRule="exact"/>
              <w:rPr>
                <w:sz w:val="20"/>
                <w:szCs w:val="20"/>
                <w:color w:val="auto"/>
              </w:rPr>
            </w:pPr>
            <w:r>
              <w:rPr>
                <w:rFonts w:ascii="Courier New" w:cs="Courier New" w:eastAsia="Courier New" w:hAnsi="Courier New"/>
                <w:sz w:val="18"/>
                <w:szCs w:val="18"/>
                <w:color w:val="auto"/>
              </w:rPr>
              <w:t>-- (8) (0.2)</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Volume.................................................</w:t>
            </w: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5700" w:type="dxa"/>
            <w:vAlign w:val="bottom"/>
            <w:gridSpan w:val="4"/>
          </w:tcPr>
          <w:p>
            <w:pPr>
              <w:jc w:val="center"/>
              <w:ind w:left="24"/>
              <w:spacing w:after="0" w:line="203" w:lineRule="exact"/>
              <w:rPr>
                <w:sz w:val="20"/>
                <w:szCs w:val="20"/>
                <w:color w:val="auto"/>
              </w:rPr>
            </w:pPr>
            <w:r>
              <w:rPr>
                <w:rFonts w:ascii="Courier New" w:cs="Courier New" w:eastAsia="Courier New" w:hAnsi="Courier New"/>
                <w:sz w:val="18"/>
                <w:szCs w:val="18"/>
                <w:color w:val="auto"/>
                <w:w w:val="97"/>
              </w:rPr>
              <w:t>(57) (2.0) (145) (2.6) ---- ---- ----- ---- Internal</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growth........................................</w:t>
            </w:r>
          </w:p>
        </w:tc>
        <w:tc>
          <w:tcPr>
            <w:tcW w:w="320" w:type="dxa"/>
            <w:vAlign w:val="bottom"/>
          </w:tcPr>
          <w:p>
            <w:pPr>
              <w:spacing w:after="0"/>
              <w:rPr>
                <w:sz w:val="17"/>
                <w:szCs w:val="17"/>
                <w:color w:val="auto"/>
              </w:rPr>
            </w:pPr>
          </w:p>
        </w:tc>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264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(2.0)</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(153)</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Acquisitions...........................................</w:t>
            </w:r>
          </w:p>
        </w:tc>
        <w:tc>
          <w:tcPr>
            <w:tcW w:w="3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20 0.6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0.7</w:t>
            </w:r>
          </w:p>
        </w:tc>
      </w:tr>
    </w:tbl>
    <w:p>
      <w:pPr>
        <w:spacing w:after="0" w:line="238" w:lineRule="auto"/>
        <w:rPr>
          <w:sz w:val="20"/>
          <w:szCs w:val="20"/>
          <w:color w:val="auto"/>
        </w:rPr>
      </w:pPr>
      <w:r>
        <w:rPr>
          <w:rFonts w:ascii="Courier New" w:cs="Courier New" w:eastAsia="Courier New" w:hAnsi="Courier New"/>
          <w:sz w:val="18"/>
          <w:szCs w:val="18"/>
          <w:color w:val="auto"/>
        </w:rPr>
        <w:t>Divestiture............................................</w:t>
      </w:r>
    </w:p>
    <w:p>
      <w:pPr>
        <w:ind w:left="1000"/>
        <w:spacing w:after="0"/>
        <w:rPr>
          <w:sz w:val="20"/>
          <w:szCs w:val="20"/>
          <w:color w:val="auto"/>
        </w:rPr>
      </w:pPr>
      <w:r>
        <w:rPr>
          <w:rFonts w:ascii="Courier New" w:cs="Courier New" w:eastAsia="Courier New" w:hAnsi="Courier New"/>
          <w:sz w:val="18"/>
          <w:szCs w:val="18"/>
          <w:color w:val="auto"/>
        </w:rPr>
        <w:t>(3) (0.1) (5) (0.1) Foreign currency</w:t>
      </w:r>
    </w:p>
    <w:tbl>
      <w:tblPr>
        <w:tblLayout w:type="fixed"/>
        <w:tblInd w:w="320" w:type="dxa"/>
        <w:tblCellMar>
          <w:top w:w="0" w:type="dxa"/>
          <w:left w:w="0" w:type="dxa"/>
          <w:bottom w:w="0" w:type="dxa"/>
          <w:right w:w="0" w:type="dxa"/>
        </w:tblCellMar>
      </w:tblPr>
      <w:tr>
        <w:trPr>
          <w:trHeight w:val="202"/>
        </w:trPr>
        <w:tc>
          <w:tcPr>
            <w:tcW w:w="40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translation...........................</w:t>
            </w:r>
          </w:p>
        </w:tc>
        <w:tc>
          <w:tcPr>
            <w:tcW w:w="1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(1) -- (6)</w:t>
            </w:r>
          </w:p>
        </w:tc>
      </w:tr>
    </w:tbl>
    <w:p>
      <w:pPr>
        <w:ind w:left="120"/>
        <w:spacing w:after="0" w:line="238" w:lineRule="auto"/>
        <w:rPr>
          <w:sz w:val="20"/>
          <w:szCs w:val="20"/>
          <w:color w:val="auto"/>
        </w:rPr>
      </w:pPr>
      <w:r>
        <w:rPr>
          <w:rFonts w:ascii="Courier New" w:cs="Courier New" w:eastAsia="Courier New" w:hAnsi="Courier New"/>
          <w:sz w:val="18"/>
          <w:szCs w:val="18"/>
          <w:color w:val="auto"/>
        </w:rPr>
        <w:t>(0.1) ---- ---- ----- ---- $(42) (1.5)% $(126) (2.3)%</w:t>
      </w:r>
    </w:p>
    <w:p>
      <w:pPr>
        <w:ind w:left="186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experienced negative internal growth for the three and six months ended June 30, 2002, as compared to the same periods of the prior year, of $57 million or 2.0%, and $145 million or 2.6%, for the three and six months ended June 30, 2002, respectively, which is substantially volume related. The volume changes are largely related to reduced commercial and industrial collection volumes principally in the eastern and midwestern areas of the United States, and reduced landfill volumes, substantially attributable to the eastern and western areas of the United States. The lagging economy and increased competition, particularly in the higher margin commercial and industrial collection operations, resulted in reduced volumes. Volumes were also negatively affected $12 million and $18 million for the three and six months ended June 30, 2002, respectively, by lower construction activities at certain of our waste-to-energy facilities.</w:t>
      </w: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44" w:name="page45"/>
    <w:bookmarkEnd w:id="44"/>
    <w:p>
      <w:pPr>
        <w:ind w:right="1779" w:firstLine="527"/>
        <w:spacing w:after="0" w:line="238" w:lineRule="auto"/>
        <w:rPr>
          <w:sz w:val="20"/>
          <w:szCs w:val="20"/>
          <w:color w:val="auto"/>
        </w:rPr>
      </w:pPr>
      <w:r>
        <w:rPr>
          <w:rFonts w:ascii="Courier New" w:cs="Courier New" w:eastAsia="Courier New" w:hAnsi="Courier New"/>
          <w:sz w:val="18"/>
          <w:szCs w:val="18"/>
          <w:color w:val="auto"/>
        </w:rPr>
        <w:t>Pricing remained flat for the quarter, but declined $8 million, or 0.2%, for the six months ended June 30, 2002. Revenue from commodity prices increased $11 million for the three months ended June 30, 2002 and decreased $9 million for the six months ended June 30, 2002. The increase in the current quarter is attributable to the significant increase in OCC commodity prices beginning in the second quarter of 2002. Reduced electricity rates in 2002 in California compared with last year have negatively impacted revenue change due to price from our IPPs by $18 million and $33 million for the three and six months ended June 30, 2002, respectively. Further, reduced diesel fuel costs in the current year resulted in revenues related to our fuel surcharge program declining $7 million and $23 million for the three and six months ended June 30, 2002, respectively. However, we substantially offset these price declines with other price increases of $13 million, or 0.4%, and $57 million, or 1.0%, for the three and six months ended June 30, 2002, respectively. These price increases are reflected primarily in the commercial and residential collection operations and the transfer station business.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Offsetting this negative internal growth was an increase in revenues of $20 million and $38 million for the three and six months ended June 30, 2002, respectively, due to acquisitions of NASW business during 2002 and the full year effect of such acquisitions that were completed in 2001. We also experienced a decrease in revenue of $4 million and $11 million for the three and six months ended June 30, 2002, respectively, due to divestitures of NASW operations and the effect of foreign currency fluctuations related to the Canadian dollar.</w:t>
      </w:r>
    </w:p>
    <w:p>
      <w:pPr>
        <w:spacing w:after="0" w:line="188" w:lineRule="exact"/>
        <w:rPr>
          <w:sz w:val="20"/>
          <w:szCs w:val="20"/>
          <w:color w:val="auto"/>
        </w:rPr>
      </w:pPr>
    </w:p>
    <w:p>
      <w:pPr>
        <w:ind w:left="120" w:right="18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costs and expenses include direct and indirect labor and related taxes and benefits, fuel, maintenance and repairs of equipment and facilities, tipping fees paid to third party disposal facilities and transfer stations, and accruals for future landfill final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 All indirect expenses, such as administrative salaries and general corporate overhead, are expensed in the period incurred.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costs and expenses decreased $43 million, or 2.5%, and $124 million, or 3.7%, for the three and six months ended June 30, 2002, respectively, compared to the prior year periods. As a percentage of operating revenues, operating costs and expenses were 59.8% and 59.9% for the three and six months ended June 30, 2002, respectively, and 59.4% and 60.0% for the corresponding prior year periods. In March 2002 we implemented cost cutting initiatives and restructured our field based operations. These savings, as a percentage of operating revenues, were offset by the effect of reduced revenues caused by the slowing economy in North America. As a result, operating costs and expenses as a percentage of revenue were relatively consistent for the comparative prior periods.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include management salaries, clerical and administrative costs, professional services, facility rentals, provision for doubtful accounts, related insurance costs and costs related to our marketing and sales force.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Selling, general and administrative expenses decreased $39 million, or 9.8%, and $41 million, or 5.2%, for the three and six months ended June 30, 2002, respectively, as compared to the prior year corresponding period. In addition, as a percentage of operating revenues, our selling, general and administrative expenses decreased from 13.7% to 12.7% for the three months ended June 30, 2001 and 2002, respectively, and decreased from 14.0% to 13.7% for the six months ended June 30, 2001 and 2002, respectively. This decrease in costs is primarily attributable to our implementation of cost cutting measures, such as reducing professional fees, the reductions associated with the March 2002 restructuring, and the effect of divestitures of operations in 2002. These savings were offset by an increase in bad debt expense of $12 million for the six months ended June 30, 2002 compared to the same period of 2001.</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970" w:gutter="0" w:footer="0" w:header="0"/>
        </w:sectPr>
      </w:pPr>
    </w:p>
    <w:bookmarkStart w:id="45" w:name="page46"/>
    <w:bookmarkEnd w:id="45"/>
    <w:p>
      <w:pPr>
        <w:ind w:left="1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amortization includes (i) amortization of intangible assets on a straight-line basis from 3 to 40 years; (ii) depreciation of property and equipment on a straight-line basis from 3 to 50 years; and (iii) amortization of landfill costs on a units-of-consumption method as landfill airspace is consumed over the estimated remaining capacity of a site. In 2001, depreciation and amortization expense also included the amortization of goodwill on a straight-line basis over a period of 40 years or less, commencing on the dates of the respective acquisition.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 decreased $28 million, or 8.2%, and $69 million, or 10.2% for the three and six months ended June 30, 2002, respectively, compared to the same three and six month periods of 2001. As a percentage of operating revenues, depreciation and amortization expense was</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11.1% and 11.2% for the three and six months ended June 30, 2002, respectively, and 11.7% and 12.0% for the corresponding prior periods. The decrease in depreciation and amortization expense is primarily attributable to our adoption of Statement of Financial Accounting Standards No. 142, Accounting for Goodwill and Other Intangible Assets ("SFAS No. 142"), which required that the amortization of all goodwill cease on January 1, 2002. Goodwill amortization for the three and six months ended June 30, 2001 was $39 million, or 1.3% of operating revenues, and $78 million, or 1.4% of operating revenues, respectively. Excluding the effect of goodwill amortization expense in 2001, depreciation and amortization expense as a percentage of revenues increased 0.7% and 0.6% from the three and six months ended June 30, 2001, respectively, compared to the corresponding periods of 2002. Higher depreciation expense was recorded in the first half of 2002 primarily due to significant truck purchases in the last half of 2001. This was substantially offset by lower landfill airspace amortization expense recorded in the first half of 2002 attributable to reduced tonnage accepted at our landfills as compared to the first half of 2001.</w:t>
      </w:r>
    </w:p>
    <w:p>
      <w:pPr>
        <w:spacing w:after="0" w:line="3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March 2002, we adopted a new organizational structure to better align collection, transport, recycling and disposal resources within market areas. We believe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June 30, 2002, all of our operations other than WTI and Canadian Waste Services ("CWS") were restructured to reduce the number of field layers of management from four to three and the number of field layers that have administrative and functional staff from four to two. Under the new structure, our approximately 1,200 operating sites, including waste collection depots, transfer stations, landfills and recycling facilities, were restructured into approximately 85 newly established Market Areas. These Market Areas are responsible for the sales and marketing of our services and for directing the delivery of service by the districts. The Market Area is also the profit center, and the districts, all of which used to be profit centers, became cost centers. Each large Market Area is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four Groups that divide the United States geographically, and which were formerly known as our "Areas." CWS, which was restructured in July 2002, and WTI were the fifth and sixth Groups under the previous structure and continue as the fifth and sixth Groups under the new structure.</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March 2002, we recorded a $37 million pre-tax charge for costs associated with the implementation of the new structure, including $34 million for employee severance and benefit costs and $3 million related to abandoned operating lease agreements. Under the new structure, approximately 1,800 field-level administrative and operational positions have been eliminated. Our obligation for severance payments will continue during the second half of 2002 and, in some cases, into 2003. As of June 30, 2002, payments of $22 million for employee severance and benefits and for abandoned leases had been recorded against the liability that was established in March 2002.</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564" w:gutter="0" w:footer="0" w:header="0"/>
        </w:sectPr>
      </w:pPr>
    </w:p>
    <w:bookmarkStart w:id="46" w:name="page47"/>
    <w:bookmarkEnd w:id="46"/>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to incur an additional $5 million of restructuring expenses in the second half of 2002 primarily related to the relocation of employees and the consolidation of facilities to support the new organizational structure, which includes organizational changes in the third quarter of 2002 to our CWS operations.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the first quarter of 2002, we recorded a net credit to asset impairments and unusual items primarily due to a reversal of a loss contract reserve of approximately $4 million and adjustments of $5 million for revisions of estimated losses on assets held-for-sale. These amounts were partially offset by asset impairment charges primarily relating to our 2002 restructuring efforts. We incurred no such costs during the second quarter of 2002.</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three and six months ended June 30, 2001, asset impairments and unusual items were primarily attributable to our divestiture activities, offset in part by a reversal of a loss contract reserve that was determined to be excessive after a favorable renegotiation of that specific contract.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Interest expense decreased by $31 million and $69 million for the three and six months ended June 30, 2002, respectively, as compared to the corresponding periods in 2001. Interest rate swap contracts reduced interest expense by $23 million and $43 million for the three and six months ended June 30, 2002, respectively, and $5 million and $6 million for the corresponding prior year periods. The remaining decrease in interest expense between the second quarter of 2002 and 2001 is primarily due to the repayment or refinancing of debt instruments throughout 2001 and into 2002 at lower interest rates.</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recorded a provision for income taxes of $135 million and $219 million for the three and six months ended June 30, 2002, respectively, and $113 million and $202 million for the corresponding periods of 2001. The difference in federal income taxes computed at the federal statutory rate and reported income taxes for the three and six months ended June 30, 2002 is primarily due to state and local income taxes, offset in part by non-conventional fuel tax credits. For the three and six months ended June 30, 2001, the difference is primarily due to state and local income taxes, non-deductible costs related to acquired intangibles and non-deductible costs associated with the impairment and divestiture of certain businesses. Additionally, in the second quarter of 2001, scheduled Canadian federal and provincial tax rate reductions resulted in a tax benefit of $42 million, which was offset in part by a tax expense of $30 million related to our plan to repatriate certain Canadian capital and earnings previously deemed permanently invested in Canada.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EXTRAORDINARY ITEMS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the first quarter of 2002, we refinanced approximately $49 million of fixed-rate tax exempt bonds maturing in 2011 with variable-rate tax exempt bonds maturing in 2022. As a result, we incurred prepayment penalties and other fees for a total charge, net of tax benefit, of approximately $1 million.</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first quarter of 2001, the Company, working with local governmental authorities, refinanced $339 million of fixed-rate tax-exempt bonds maturing through 2008 with $326 million of variable-rate tax-exempt bonds maturing through 2011 and $17 million of fixed-rate bonds that matured later in 2001. We recorded a net extraordinary loss of $1 million for the remaining unamortized premium and issuance costs related to the retired debt.</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CUMULATIVE EFFECT OF CHANGES IN ACCOUNTING PRINCIPLE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a result of adopting Statement of Financial Accounting Standards ("SFAS") No. 141, "Accounting for Business Combinations," on January 1, 2002, we were required to write-off amounts of negative goodwill that had been recorded in prior periods through purchase accounting. The aggregate amount of negative</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7" w:name="page48"/>
    <w:bookmarkEnd w:id="47"/>
    <w:p>
      <w:pPr>
        <w:ind w:right="2199"/>
        <w:spacing w:after="0" w:line="235" w:lineRule="auto"/>
        <w:rPr>
          <w:sz w:val="20"/>
          <w:szCs w:val="20"/>
          <w:color w:val="auto"/>
        </w:rPr>
      </w:pPr>
      <w:r>
        <w:rPr>
          <w:rFonts w:ascii="Courier New" w:cs="Courier New" w:eastAsia="Courier New" w:hAnsi="Courier New"/>
          <w:sz w:val="18"/>
          <w:szCs w:val="18"/>
          <w:color w:val="auto"/>
        </w:rPr>
        <w:t>goodwill was $2 million and was recorded as a credit to cumulative effect of change in accounting principle in the first quarter of 2002.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133, "Accounting for Derivative Instruments and Hedging Activities," as amended, became effective for the Company as of January 1, 2001. Adoption of SFAS No. 133, as amended, resulted in a gain, net of tax, of approximately $2 million in the first quarter of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our cash balances and cash flows for the six months ended June 30, 2002 and 2001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SIX MONTHS ENDED JUNE 30, ----------</w:t>
      </w:r>
    </w:p>
    <w:p>
      <w:pPr>
        <w:spacing w:after="0" w:line="4" w:lineRule="exact"/>
        <w:rPr>
          <w:sz w:val="20"/>
          <w:szCs w:val="20"/>
          <w:color w:val="auto"/>
        </w:rPr>
      </w:pPr>
    </w:p>
    <w:p>
      <w:pPr>
        <w:ind w:left="160" w:right="6479" w:firstLine="2"/>
        <w:spacing w:after="0" w:line="268" w:lineRule="auto"/>
        <w:tabs>
          <w:tab w:leader="none" w:pos="79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2001 ------ ------ Cash and cash equivalents at the end of the period.......... $ 720 $ 396</w:t>
      </w:r>
    </w:p>
    <w:p>
      <w:pPr>
        <w:ind w:left="1100" w:hanging="622"/>
        <w:spacing w:after="0" w:line="238" w:lineRule="auto"/>
        <w:tabs>
          <w:tab w:leader="none" w:pos="110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provided by</w:t>
      </w:r>
    </w:p>
    <w:p>
      <w:pPr>
        <w:jc w:val="center"/>
        <w:ind w:right="6319"/>
        <w:spacing w:after="0"/>
        <w:rPr>
          <w:sz w:val="20"/>
          <w:szCs w:val="20"/>
          <w:color w:val="auto"/>
        </w:rPr>
      </w:pPr>
      <w:r>
        <w:rPr>
          <w:rFonts w:ascii="Courier New" w:cs="Courier New" w:eastAsia="Courier New" w:hAnsi="Courier New"/>
          <w:sz w:val="18"/>
          <w:szCs w:val="18"/>
          <w:color w:val="auto"/>
        </w:rPr>
        <w:t>operating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activities....................... $</w:t>
      </w:r>
    </w:p>
    <w:p>
      <w:pPr>
        <w:jc w:val="center"/>
        <w:ind w:right="6319"/>
        <w:spacing w:after="0" w:line="238" w:lineRule="auto"/>
        <w:rPr>
          <w:sz w:val="20"/>
          <w:szCs w:val="20"/>
          <w:color w:val="auto"/>
        </w:rPr>
      </w:pPr>
      <w:r>
        <w:rPr>
          <w:rFonts w:ascii="Courier New" w:cs="Courier New" w:eastAsia="Courier New" w:hAnsi="Courier New"/>
          <w:sz w:val="18"/>
          <w:szCs w:val="18"/>
          <w:color w:val="auto"/>
        </w:rPr>
        <w:t>884 $ 866 ===== ===== Cash used in</w:t>
      </w:r>
    </w:p>
    <w:p>
      <w:pPr>
        <w:jc w:val="center"/>
        <w:ind w:right="6319"/>
        <w:spacing w:after="0"/>
        <w:rPr>
          <w:sz w:val="20"/>
          <w:szCs w:val="20"/>
          <w:color w:val="auto"/>
        </w:rPr>
      </w:pPr>
      <w:r>
        <w:rPr>
          <w:rFonts w:ascii="Courier New" w:cs="Courier New" w:eastAsia="Courier New" w:hAnsi="Courier New"/>
          <w:sz w:val="18"/>
          <w:szCs w:val="18"/>
          <w:color w:val="auto"/>
        </w:rPr>
        <w:t>investing</w:t>
      </w:r>
    </w:p>
    <w:p>
      <w:pPr>
        <w:spacing w:after="0" w:line="237" w:lineRule="auto"/>
        <w:rPr>
          <w:sz w:val="20"/>
          <w:szCs w:val="20"/>
          <w:color w:val="auto"/>
        </w:rPr>
      </w:pPr>
      <w:r>
        <w:rPr>
          <w:rFonts w:ascii="Courier New" w:cs="Courier New" w:eastAsia="Courier New" w:hAnsi="Courier New"/>
          <w:sz w:val="18"/>
          <w:szCs w:val="18"/>
          <w:color w:val="auto"/>
        </w:rPr>
        <w:t>activities...........................</w:t>
      </w:r>
    </w:p>
    <w:p>
      <w:pPr>
        <w:jc w:val="center"/>
        <w:ind w:right="6319"/>
        <w:spacing w:after="0"/>
        <w:rPr>
          <w:sz w:val="20"/>
          <w:szCs w:val="20"/>
          <w:color w:val="auto"/>
        </w:rPr>
      </w:pPr>
      <w:r>
        <w:rPr>
          <w:rFonts w:ascii="Courier New" w:cs="Courier New" w:eastAsia="Courier New" w:hAnsi="Courier New"/>
          <w:sz w:val="18"/>
          <w:szCs w:val="18"/>
          <w:color w:val="auto"/>
        </w:rPr>
        <w:t>$(449) $(449) ===== ===== Cash used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 financing</w:t>
      </w:r>
    </w:p>
    <w:p>
      <w:pPr>
        <w:spacing w:after="0"/>
        <w:rPr>
          <w:sz w:val="20"/>
          <w:szCs w:val="20"/>
          <w:color w:val="auto"/>
        </w:rPr>
      </w:pPr>
      <w:r>
        <w:rPr>
          <w:rFonts w:ascii="Courier New" w:cs="Courier New" w:eastAsia="Courier New" w:hAnsi="Courier New"/>
          <w:sz w:val="18"/>
          <w:szCs w:val="18"/>
          <w:color w:val="auto"/>
        </w:rPr>
        <w:t>activities...........................</w:t>
      </w:r>
    </w:p>
    <w:p>
      <w:pPr>
        <w:ind w:left="640"/>
        <w:spacing w:after="0" w:line="237" w:lineRule="auto"/>
        <w:rPr>
          <w:sz w:val="20"/>
          <w:szCs w:val="20"/>
          <w:color w:val="auto"/>
        </w:rPr>
      </w:pPr>
      <w:r>
        <w:rPr>
          <w:rFonts w:ascii="Courier New" w:cs="Courier New" w:eastAsia="Courier New" w:hAnsi="Courier New"/>
          <w:sz w:val="18"/>
          <w:szCs w:val="18"/>
          <w:color w:val="auto"/>
        </w:rPr>
        <w:t>$(447) $(114)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generated cash flows from operations of $884 million for the six months ended June 30, 2002. During that period, we spent $449 million for investing activities, which was comprised of capital expenditures of $552 million and acquisitions of businesses of $64 million, offset by proceeds from sales of assets and cash generated from other investing activities of $167 million. In addition, we used $447 million for financing activities, which included $500 million spent for our stock buy back program, offset by $30 million of net debt borrowings and $23 million from exercises of common stock options and warrants.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six months ended June 30, 2001, we generated cash flows from operations of approximately $866 million. We used $449 million for our investing activities during the six months ended June 30, 2001. Included in our investing activities for this period were capital expenditures of $474 million and acquisitions of solid waste businesses of $65 million offset by proceeds from sales of assets and other investing activities of $90 million. In addition, we used $114 million for financing activities which is primarily comprised of $133 million of net debt reductions offset by proceeds from exercises of common stock options and warrants and other financing activities.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of free cash flows has been prepared to highlight and facilitate understanding of the primary cash flow elements. It is not intended to replace the consolidated statements of cash flows for the six months ended June 30, 2002 and 2001,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respective periods.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8" w:name="page49"/>
    <w:bookmarkEnd w:id="48"/>
    <w:p>
      <w:pPr>
        <w:ind w:right="1879" w:firstLine="527"/>
        <w:spacing w:after="0" w:line="235" w:lineRule="auto"/>
        <w:rPr>
          <w:sz w:val="20"/>
          <w:szCs w:val="20"/>
          <w:color w:val="auto"/>
        </w:rPr>
      </w:pPr>
      <w:r>
        <w:rPr>
          <w:rFonts w:ascii="Courier New" w:cs="Courier New" w:eastAsia="Courier New" w:hAnsi="Courier New"/>
          <w:sz w:val="18"/>
          <w:szCs w:val="18"/>
          <w:color w:val="auto"/>
        </w:rPr>
        <w:t>The analysis of free cash flows for the six months ended June 30, 2002 and 2001 is as follows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SIX MONTHS ENDED JUNE 30, --------------- 2002 2001 ------</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EBITDA(a)...................................................</w:t>
      </w:r>
    </w:p>
    <w:p>
      <w:pPr>
        <w:ind w:left="320"/>
        <w:spacing w:after="0" w:line="237" w:lineRule="auto"/>
        <w:rPr>
          <w:sz w:val="20"/>
          <w:szCs w:val="20"/>
          <w:color w:val="auto"/>
        </w:rPr>
      </w:pPr>
      <w:r>
        <w:rPr>
          <w:rFonts w:ascii="Courier New" w:cs="Courier New" w:eastAsia="Courier New" w:hAnsi="Courier New"/>
          <w:sz w:val="18"/>
          <w:szCs w:val="18"/>
          <w:color w:val="auto"/>
        </w:rPr>
        <w:t>$1,434 $1,469 Interest paid, net of interest rate swap</w:t>
      </w:r>
    </w:p>
    <w:p>
      <w:pPr>
        <w:ind w:left="1220"/>
        <w:spacing w:after="0" w:line="238" w:lineRule="auto"/>
        <w:rPr>
          <w:sz w:val="20"/>
          <w:szCs w:val="20"/>
          <w:color w:val="auto"/>
        </w:rPr>
      </w:pPr>
      <w:r>
        <w:rPr>
          <w:rFonts w:ascii="Courier New" w:cs="Courier New" w:eastAsia="Courier New" w:hAnsi="Courier New"/>
          <w:sz w:val="18"/>
          <w:szCs w:val="18"/>
          <w:color w:val="auto"/>
        </w:rPr>
        <w:t>receipts........... (242) (312) Taxes</w:t>
      </w:r>
    </w:p>
    <w:p>
      <w:pPr>
        <w:ind w:left="60"/>
        <w:spacing w:after="0"/>
        <w:rPr>
          <w:sz w:val="20"/>
          <w:szCs w:val="20"/>
          <w:color w:val="auto"/>
        </w:rPr>
      </w:pPr>
      <w:r>
        <w:rPr>
          <w:rFonts w:ascii="Courier New" w:cs="Courier New" w:eastAsia="Courier New" w:hAnsi="Courier New"/>
          <w:sz w:val="18"/>
          <w:szCs w:val="18"/>
          <w:color w:val="auto"/>
        </w:rPr>
        <w:t>paid.................................................. (56)</w:t>
      </w:r>
    </w:p>
    <w:p>
      <w:pPr>
        <w:spacing w:after="0" w:line="4" w:lineRule="exact"/>
        <w:rPr>
          <w:sz w:val="20"/>
          <w:szCs w:val="20"/>
          <w:color w:val="auto"/>
        </w:rPr>
      </w:pPr>
    </w:p>
    <w:p>
      <w:pPr>
        <w:ind w:left="120" w:right="3999" w:firstLine="98"/>
        <w:spacing w:after="0" w:line="268" w:lineRule="auto"/>
        <w:tabs>
          <w:tab w:leader="none" w:pos="75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assets and liabilities, net of effects of acquisitions and divestitures, and other..................</w:t>
      </w:r>
    </w:p>
    <w:p>
      <w:pPr>
        <w:ind w:left="860" w:hanging="642"/>
        <w:spacing w:after="0" w:line="238" w:lineRule="auto"/>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(272) ------ ------ Net cash provided by operating</w:t>
      </w:r>
    </w:p>
    <w:tbl>
      <w:tblPr>
        <w:tblLayout w:type="fixed"/>
        <w:tblInd w:w="120" w:type="dxa"/>
        <w:tblCellMar>
          <w:top w:w="0" w:type="dxa"/>
          <w:left w:w="0" w:type="dxa"/>
          <w:bottom w:w="0" w:type="dxa"/>
          <w:right w:w="0" w:type="dxa"/>
        </w:tblCellMar>
      </w:tblPr>
      <w:tr>
        <w:trPr>
          <w:trHeight w:val="203"/>
        </w:trPr>
        <w:tc>
          <w:tcPr>
            <w:tcW w:w="2200" w:type="dxa"/>
            <w:vAlign w:val="bottom"/>
          </w:tcPr>
          <w:p>
            <w:pPr>
              <w:ind w:left="680"/>
              <w:spacing w:after="0"/>
              <w:rPr>
                <w:sz w:val="20"/>
                <w:szCs w:val="20"/>
                <w:color w:val="auto"/>
              </w:rPr>
            </w:pPr>
            <w:r>
              <w:rPr>
                <w:rFonts w:ascii="Courier New" w:cs="Courier New" w:eastAsia="Courier New" w:hAnsi="Courier New"/>
                <w:sz w:val="12"/>
                <w:szCs w:val="12"/>
                <w:color w:val="auto"/>
                <w:w w:val="71"/>
              </w:rPr>
              <w:t>activities...................</w:t>
            </w:r>
          </w:p>
        </w:tc>
        <w:tc>
          <w:tcPr>
            <w:tcW w:w="390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884 866 Capital</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expenditures........................................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w:t>
            </w: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 ------</w:t>
            </w:r>
          </w:p>
        </w:tc>
        <w:tc>
          <w:tcPr>
            <w:tcW w:w="3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Free cash</w:t>
            </w:r>
          </w:p>
        </w:tc>
        <w:tc>
          <w:tcPr>
            <w:tcW w:w="78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flow..............................................</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332 392</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Adjustments: Payments for terminating the WM Holdings'</w:t>
            </w:r>
          </w:p>
        </w:tc>
      </w:tr>
      <w:tr>
        <w:trPr>
          <w:trHeight w:val="203"/>
        </w:trPr>
        <w:tc>
          <w:tcPr>
            <w:tcW w:w="5320" w:type="dxa"/>
            <w:vAlign w:val="bottom"/>
            <w:gridSpan w:val="2"/>
          </w:tcPr>
          <w:p>
            <w:pPr>
              <w:jc w:val="center"/>
              <w:ind w:left="697"/>
              <w:spacing w:after="0" w:line="203" w:lineRule="exact"/>
              <w:rPr>
                <w:sz w:val="20"/>
                <w:szCs w:val="20"/>
                <w:color w:val="auto"/>
              </w:rPr>
            </w:pPr>
            <w:r>
              <w:rPr>
                <w:rFonts w:ascii="Courier New" w:cs="Courier New" w:eastAsia="Courier New" w:hAnsi="Courier New"/>
                <w:sz w:val="18"/>
                <w:szCs w:val="18"/>
                <w:color w:val="auto"/>
                <w:w w:val="97"/>
              </w:rPr>
              <w:t>defined benefit pension</w:t>
            </w:r>
          </w:p>
        </w:tc>
        <w:tc>
          <w:tcPr>
            <w:tcW w:w="780" w:type="dxa"/>
            <w:vAlign w:val="bottom"/>
          </w:tcPr>
          <w:p>
            <w:pPr>
              <w:spacing w:after="0"/>
              <w:rPr>
                <w:sz w:val="17"/>
                <w:szCs w:val="17"/>
                <w:color w:val="auto"/>
              </w:rPr>
            </w:pPr>
          </w:p>
        </w:tc>
      </w:tr>
      <w:tr>
        <w:trPr>
          <w:trHeight w:val="203"/>
        </w:trPr>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plan...........................................</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-- 13</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Accounting and consulting services........................</w:t>
            </w:r>
          </w:p>
        </w:tc>
      </w:tr>
      <w:tr>
        <w:trPr>
          <w:trHeight w:val="203"/>
        </w:trPr>
        <w:tc>
          <w:tcPr>
            <w:tcW w:w="2200" w:type="dxa"/>
            <w:vAlign w:val="bottom"/>
          </w:tcPr>
          <w:p>
            <w:pPr>
              <w:spacing w:after="0"/>
              <w:rPr>
                <w:sz w:val="17"/>
                <w:szCs w:val="17"/>
                <w:color w:val="auto"/>
              </w:rPr>
            </w:pPr>
          </w:p>
        </w:tc>
        <w:tc>
          <w:tcPr>
            <w:tcW w:w="312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-- 64 Litigation</w:t>
            </w:r>
          </w:p>
        </w:tc>
        <w:tc>
          <w:tcPr>
            <w:tcW w:w="780" w:type="dxa"/>
            <w:vAlign w:val="bottom"/>
          </w:tcPr>
          <w:p>
            <w:pPr>
              <w:spacing w:after="0"/>
              <w:rPr>
                <w:sz w:val="17"/>
                <w:szCs w:val="17"/>
                <w:color w:val="auto"/>
              </w:rPr>
            </w:pPr>
          </w:p>
        </w:tc>
      </w:tr>
      <w:tr>
        <w:trPr>
          <w:trHeight w:val="203"/>
        </w:trPr>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settlements....................................</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-- 38</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Other.....................................................</w:t>
            </w:r>
          </w:p>
        </w:tc>
        <w:tc>
          <w:tcPr>
            <w:tcW w:w="780" w:type="dxa"/>
            <w:vAlign w:val="bottom"/>
          </w:tcPr>
          <w:p>
            <w:pPr>
              <w:spacing w:after="0"/>
              <w:rPr>
                <w:sz w:val="17"/>
                <w:szCs w:val="17"/>
                <w:color w:val="auto"/>
              </w:rPr>
            </w:pP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 ------</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Adjusted free cash</w:t>
            </w:r>
          </w:p>
        </w:tc>
        <w:tc>
          <w:tcPr>
            <w:tcW w:w="780" w:type="dxa"/>
            <w:vAlign w:val="bottom"/>
          </w:tcPr>
          <w:p>
            <w:pPr>
              <w:spacing w:after="0"/>
              <w:rPr>
                <w:sz w:val="17"/>
                <w:szCs w:val="17"/>
                <w:color w:val="auto"/>
              </w:rPr>
            </w:pPr>
          </w:p>
        </w:tc>
      </w:tr>
      <w:tr>
        <w:trPr>
          <w:trHeight w:val="203"/>
        </w:trPr>
        <w:tc>
          <w:tcPr>
            <w:tcW w:w="2200" w:type="dxa"/>
            <w:vAlign w:val="bottom"/>
          </w:tcPr>
          <w:p>
            <w:pPr>
              <w:ind w:left="260"/>
              <w:spacing w:after="0"/>
              <w:rPr>
                <w:sz w:val="20"/>
                <w:szCs w:val="20"/>
                <w:color w:val="auto"/>
              </w:rPr>
            </w:pPr>
            <w:r>
              <w:rPr>
                <w:rFonts w:ascii="Courier New" w:cs="Courier New" w:eastAsia="Courier New" w:hAnsi="Courier New"/>
                <w:sz w:val="11"/>
                <w:szCs w:val="11"/>
                <w:color w:val="auto"/>
                <w:w w:val="70"/>
              </w:rPr>
              <w:t>flow.....................................</w:t>
            </w:r>
          </w:p>
        </w:tc>
        <w:tc>
          <w:tcPr>
            <w:tcW w:w="3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$ 332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$ 506</w:t>
            </w:r>
          </w:p>
        </w:tc>
      </w:tr>
      <w:tr>
        <w:trPr>
          <w:trHeight w:val="203"/>
        </w:trPr>
        <w:tc>
          <w:tcPr>
            <w:tcW w:w="2200" w:type="dxa"/>
            <w:vAlign w:val="bottom"/>
          </w:tcPr>
          <w:p>
            <w:pPr>
              <w:spacing w:after="0"/>
              <w:rPr>
                <w:sz w:val="17"/>
                <w:szCs w:val="17"/>
                <w:color w:val="auto"/>
              </w:rPr>
            </w:pPr>
          </w:p>
        </w:tc>
        <w:tc>
          <w:tcPr>
            <w:tcW w:w="312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 ======</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999" w:hanging="532"/>
        <w:spacing w:after="0" w:line="272" w:lineRule="auto"/>
        <w:tabs>
          <w:tab w:leader="none" w:pos="5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herein as income from operations excluding depreciation and amortization, asset impairments and unusual items, and restructuring related expenses. EBITDA is not a measure of financial performance under generally accepted accounting principles, but we have provided it here because we understand that such information is used by certain investors when analyzing the Company's financial position and performance.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operates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211" w:lineRule="exact"/>
        <w:rPr>
          <w:sz w:val="20"/>
          <w:szCs w:val="20"/>
          <w:color w:val="auto"/>
        </w:rPr>
      </w:pPr>
    </w:p>
    <w:p>
      <w:pPr>
        <w:ind w:left="740" w:right="177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essential nature of the services we provide and our large and diverse customer base;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generate strong and consistent cash flows;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asset base; and</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commitment to maintaining a moderate financial profile and disciplined capital allocation.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strategy is to meet our capital needs and contractual obligations first from internally generated funds. We also have bank borrowings available for our capital needs and contractual obligations. Finally, we also, when appropriate, will obtain financing from issuing debt or common stock.</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of June 30, 2002, we had a $620 million syndicated revolving credit facility (the "Three Year Revolver"), which was increased to $650 million by August 2002, and a $1.75 billion syndicated revolving credit facility (the "Five Year Revolver"). No balances were outstanding from the Company's revolving credit facilities as of December 31, 2001 or June 30, 2002. The Three Year Revolver matures in June 2005 and the Five Year Revolver matures in June 2006. As of June 30, 2002, we had letters of credit in the aggregate amount of approximately $1,570 million (of which approximately $1,450 million are issued under the revolving credit facilities) that generally have terms allowing automatic renewal after a year. At June 30, 2002, we had unused and available credit capacity under these facilities of approximately $920 million.</w:t>
      </w:r>
    </w:p>
    <w:p>
      <w:pPr>
        <w:spacing w:after="0" w:line="392"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We manage our debt portfolio by using interest rate derivatives to achieve our desired position of fixed and floating rate debt of approximately 65% fixed and 35% floating at June 30, 2002. In addition, we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49" w:name="page50"/>
    <w:bookmarkEnd w:id="49"/>
    <w:p>
      <w:pPr>
        <w:ind w:right="1779"/>
        <w:spacing w:after="0" w:line="235" w:lineRule="auto"/>
        <w:rPr>
          <w:sz w:val="20"/>
          <w:szCs w:val="20"/>
          <w:color w:val="auto"/>
        </w:rPr>
      </w:pPr>
      <w:r>
        <w:rPr>
          <w:rFonts w:ascii="Courier New" w:cs="Courier New" w:eastAsia="Courier New" w:hAnsi="Courier New"/>
          <w:sz w:val="18"/>
          <w:szCs w:val="18"/>
          <w:color w:val="auto"/>
        </w:rPr>
        <w:t>periodically enter into financing transactions to secure the then current market interest rate in anticipation of senior debt issuances.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May 2002, we privately placed $500 million of 7 3/4% senior unsecured notes due May 15, 2032. Interest on the notes is due on November 15 and May 15 of each year. The net proceeds of the offering were approximately $498 million, after deducting underwriters' discounts and expenses. We used a portion of these proceeds to pay the $300 million of 6.625% senior notes that matured on July 15, 2002, and have invested the remaining proceeds in cash equivalent investments pending their expected use for repayment of a portion of senior notes that will mature during 2002.</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believe that our available short-term and long-term capital resources are sufficient to fund our capital expenditure and working capital requirements, scheduled debt payments, interest and income tax obligations and other obligations including acquisitions and share repurchases described below. Our capital requirements include (i) capital expenditures for construction and expansion of landfill sites, as well as new trucks and equipment for collection operations, (ii) refurbishments and improvements at waste-to-energy facilities and (iii) business acquisitions. We currently expect to spend approximately $700 million for capital expenditures and approximately $185 million for the purchases of businesses during the final half of 2002.</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$285.7 million of 7.7% senior notes due October 1, 2002 and $350 million of 6.5% senior notes due December 15, 2002. We intend to use the remaining funds received from our May 2002 $500 million senior issuance and other sources of long-term financing to refinance the borrowings. However, if other sources of long-term financing are not available, we intend to use our revolving credit facilities. Consequently, we have classified these borrowings as long-term at June 30, 2002 and December 31, 2001 based upon our ability to use our revolving credit facilities, which are both long-term, to refinance these borrowings.</w:t>
      </w:r>
    </w:p>
    <w:p>
      <w:pPr>
        <w:spacing w:after="0" w:line="214"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In February 2002 we announced that our Board of Directors had approved a stock buy back program for up to $1 billion in annual repurchases for each of the next three years. The purchases will be made in open market purchases or privately negotiated transactions primarily using cash flows from operations.</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2002, we entered into an accelerated stock repurchase master agreement to facilitate the repurchase of shares of our common stock. Pursuant to the agreement, we may from time to time enter into transactions to purchase shares from the counterparty for a notional amount equal to the fair market value of the shares on the date that we elect to purchase. Six months from the date of purchase, the parties enter into a settlement pursuant to which, if the weighted average daily market prices for the stock during such six month period (other than certain days during which we are entitled to purchase in the market) times the number of shares initially purchased is greater than the notional amount, we will pay the counterparty the difference. If the weighted average daily market price for the valuation period times the number of shares initially purchased is less than the notional amount, the counterparty will pay us the difference. We have the option of paying the settlement amount, if any, in shares of our common stock or with cash. Were we to settle in shares of common stock, we would issue those shares out of treasury.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first quarter of 2002, we entered into a transaction to purchase</w:t>
      </w:r>
    </w:p>
    <w:p>
      <w:pPr>
        <w:spacing w:after="0" w:line="238" w:lineRule="auto"/>
        <w:rPr>
          <w:sz w:val="20"/>
          <w:szCs w:val="20"/>
          <w:color w:val="auto"/>
        </w:rPr>
      </w:pPr>
      <w:r>
        <w:rPr>
          <w:rFonts w:ascii="Courier New" w:cs="Courier New" w:eastAsia="Courier New" w:hAnsi="Courier New"/>
          <w:sz w:val="18"/>
          <w:szCs w:val="18"/>
          <w:color w:val="auto"/>
        </w:rPr>
        <w:t>stock under the agreement, purchasing approximately 10.9 million shares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$27.46 per share for a total of approximately $300 million. We accounted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payment as a purchase of treasury stock and have classified the future</w:t>
      </w:r>
    </w:p>
    <w:p>
      <w:pPr>
        <w:spacing w:after="0" w:line="238" w:lineRule="auto"/>
        <w:rPr>
          <w:sz w:val="20"/>
          <w:szCs w:val="20"/>
          <w:color w:val="auto"/>
        </w:rPr>
      </w:pPr>
      <w:r>
        <w:rPr>
          <w:rFonts w:ascii="Courier New" w:cs="Courier New" w:eastAsia="Courier New" w:hAnsi="Courier New"/>
          <w:sz w:val="18"/>
          <w:szCs w:val="18"/>
          <w:color w:val="auto"/>
        </w:rPr>
        <w:t>settlement with the counterparty as an equity instrument. Under the agreement,</w:t>
      </w:r>
    </w:p>
    <w:p>
      <w:pPr>
        <w:spacing w:after="0"/>
        <w:rPr>
          <w:sz w:val="20"/>
          <w:szCs w:val="20"/>
          <w:color w:val="auto"/>
        </w:rPr>
      </w:pPr>
      <w:r>
        <w:rPr>
          <w:rFonts w:ascii="Courier New" w:cs="Courier New" w:eastAsia="Courier New" w:hAnsi="Courier New"/>
          <w:sz w:val="18"/>
          <w:szCs w:val="18"/>
          <w:color w:val="auto"/>
        </w:rPr>
        <w:t>the number of shares to be issued, if we were required to pay the counterparty</w:t>
      </w:r>
    </w:p>
    <w:p>
      <w:pPr>
        <w:spacing w:after="0" w:line="237" w:lineRule="auto"/>
        <w:rPr>
          <w:sz w:val="20"/>
          <w:szCs w:val="20"/>
          <w:color w:val="auto"/>
        </w:rPr>
      </w:pPr>
      <w:r>
        <w:rPr>
          <w:rFonts w:ascii="Courier New" w:cs="Courier New" w:eastAsia="Courier New" w:hAnsi="Courier New"/>
          <w:sz w:val="18"/>
          <w:szCs w:val="18"/>
          <w:color w:val="auto"/>
        </w:rPr>
        <w:t>and elected to net settle in shares, is capped at ten million shares.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will not occur until September 2002, and therefore, we are unable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time to predict the number of shares, if any, we would have to issue were</w:t>
      </w:r>
    </w:p>
    <w:p>
      <w:pPr>
        <w:spacing w:after="0" w:line="238" w:lineRule="auto"/>
        <w:rPr>
          <w:sz w:val="20"/>
          <w:szCs w:val="20"/>
          <w:color w:val="auto"/>
        </w:rPr>
      </w:pPr>
      <w:r>
        <w:rPr>
          <w:rFonts w:ascii="Courier New" w:cs="Courier New" w:eastAsia="Courier New" w:hAnsi="Courier New"/>
          <w:sz w:val="18"/>
          <w:szCs w:val="18"/>
          <w:color w:val="auto"/>
        </w:rPr>
        <w:t>we to elect that payment option.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our weighted average stock price through June 30, 2002, and July 31, 2002, we would expect to receive in cash approximately $6 million and $14 million, respectively, from the counterparty to settle the contracts. However, for every one dollar of change in the weighted average price of our common stock during the valuation period, the settlement amount would change by $10.9 million.</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have also engaged in open market purchases of our common stock during those periods when, per Company policy, there is an open trading window. During the second quarter of 2002, excluding the transaction under the accelerated stock repurchase master agreement, we had repurchased approximately</w:t>
      </w:r>
    </w:p>
    <w:p>
      <w:pPr>
        <w:ind w:left="4220"/>
        <w:spacing w:after="0" w:line="234" w:lineRule="auto"/>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0" w:gutter="0" w:footer="0" w:header="0"/>
        </w:sectPr>
      </w:pPr>
    </w:p>
    <w:bookmarkStart w:id="50" w:name="page51"/>
    <w:bookmarkEnd w:id="50"/>
    <w:p>
      <w:pPr>
        <w:ind w:right="2099"/>
        <w:spacing w:after="0" w:line="237" w:lineRule="auto"/>
        <w:rPr>
          <w:sz w:val="20"/>
          <w:szCs w:val="20"/>
          <w:color w:val="auto"/>
        </w:rPr>
      </w:pPr>
      <w:r>
        <w:rPr>
          <w:rFonts w:ascii="Courier New" w:cs="Courier New" w:eastAsia="Courier New" w:hAnsi="Courier New"/>
          <w:sz w:val="18"/>
          <w:szCs w:val="18"/>
          <w:color w:val="auto"/>
        </w:rPr>
        <w:t>7.3 million shares for a total of approximately $200 million. As previously announced, our intention is to repurchase up to $1 billion each year, and we currently expect that we will have purchased very close to that amount at the end of 2002.</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2001, we announced that we had entered into an agreement to settle the consolidated class action lawsuit filed against us in July 1999 alleging violations of the federal securities laws by payment of $457 million to the class members. We expect our net cash outflow, after considering insurance, tax deductions and related settlement costs, to be approximately $230 to $240 million. The Court approved the settlement in April 2002; however, there is currently a motion to vacate pending before the Court. If the Court denies the motion, a thirty day appeal period will begin. If an appeal is filed, the judgment will not become final until all appeals are exhausted or dismissed. We do not have to pay the settlement until the judgment is final. However, our settlement fund began to accrue interest, at the Federal Funds rate, beginning June 30, 2002. We currently expect that we will fund the settlement in late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PURPOSE ENTITIES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June 30, 2000, two limited liability companies ("LLCs") were established to purchase interests in existing leveraged lease financings at three waste-to-energy facilities that we operate under an agreement with the owner. John Hancock Life Insurance Company ("Hancock") has a 99.5% ownership in one of the LLCs. The second LLC is 99.5% collectively owned by Hancock and the CIT Group ("CIT"). We have a 0.5% interest in both LLCs.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the LLCs, (ii) December 31, 2063, (iii) the entry of a decree of judicial dissolution under the Delaware Limited Liability Company Act, or (iv) the LLCs cease to own any interest in these waste-to-energy facilities. Additionally, income, losses and cash flows are allocated to the members based on their initial capital account balances until Hancock and CIT achieve targeted returns; thereafter, the amounts will be allocated 20% to Hancock and CIT and</w:t>
      </w:r>
    </w:p>
    <w:p>
      <w:pPr>
        <w:spacing w:after="0" w:line="1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 to us. We do not expect Hancock and CIT to achieve the targeted returns in 2002. We account for the underlying leases as operating leases. As of June 30, 2002, the remaining aggregate lease commitments related to these waste-to-energy facilities are $389 million.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LLC agreements, if we exercise certain renewal options under the leases, we will be required to make capital contributions to the LLCs for the difference, if any, between fair market rents and the scheduled renewal rents. We are required under certain circumstances to make capital contributions to the LLCs in the amount of the difference between the stipulated loss amounts and termination values under the LLC agreements to the extent they are different from the underlying lease agreements. We believe that the occurrence of these circumstances is remote.</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the manager of the LLCs but there are significant limitations on the powers of the manager under the LLC agreements. Accordingly, we account for our interest in the LLCs under the equity method of accounting. These investments have a carrying value of approximately $1 million at both June 30, 2002 and December 31, 2001. If we were required to consolidate the LLCs, we would record approximately $420 million in assets, and $209 million of debt as of June 30, 2002. The remaining balance that would be recorded would primarily be minority interest. There would be no material net impact to our results of operations if we consolidated the LLCs instead of accounting for them under the equity method.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STOCK OPTIONS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account for our stock-based compensation using the intrinsic value method prescribed by Accounting Principles Board Opinion No. 25, "Accounting for Stock Issued to Employees," as amended, under which no compensation cost for stock options is recognized when granted with an exercise price equal to fair value. Statement of Financial Accounting Standards No. 123, Accounting for Stock-Based Compensation ("SFAS No. 123"), establishes accounting and annual disclosure requirements for options granted after 1995 using a fair-value-based method of accounting. As of June 30, 2002, we had 47.6 million stock options and warrants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362" w:gutter="0" w:footer="0" w:header="0"/>
        </w:sectPr>
      </w:pPr>
    </w:p>
    <w:bookmarkStart w:id="51" w:name="page52"/>
    <w:bookmarkEnd w:id="51"/>
    <w:p>
      <w:pPr>
        <w:ind w:right="1999"/>
        <w:spacing w:after="0" w:line="237" w:lineRule="auto"/>
        <w:rPr>
          <w:sz w:val="20"/>
          <w:szCs w:val="20"/>
          <w:color w:val="auto"/>
        </w:rPr>
      </w:pPr>
      <w:r>
        <w:rPr>
          <w:rFonts w:ascii="Courier New" w:cs="Courier New" w:eastAsia="Courier New" w:hAnsi="Courier New"/>
          <w:sz w:val="18"/>
          <w:szCs w:val="18"/>
          <w:color w:val="auto"/>
        </w:rPr>
        <w:t>outstanding. The weighted average fair value per share of stock options and warrants granted during the three and six months ended June 30, 2002 was $9.17 and $9.24, respectively. This value is estimated using the Black-Scholes option-pricing model, a formula that calculates an assumed value of stock options based on appreciation and interest assumptions. The fair value calculation using Black-Scholes is not necessarily indicative of the actual value of a stock option.</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applied the recognition provisions of SFAS No. 123, we would have</w:t>
      </w:r>
    </w:p>
    <w:p>
      <w:pPr>
        <w:spacing w:after="0" w:line="238" w:lineRule="auto"/>
        <w:rPr>
          <w:sz w:val="20"/>
          <w:szCs w:val="20"/>
          <w:color w:val="auto"/>
        </w:rPr>
      </w:pPr>
      <w:r>
        <w:rPr>
          <w:rFonts w:ascii="Courier New" w:cs="Courier New" w:eastAsia="Courier New" w:hAnsi="Courier New"/>
          <w:sz w:val="18"/>
          <w:szCs w:val="18"/>
          <w:color w:val="auto"/>
        </w:rPr>
        <w:t>recognized additional compensation expense of approximately $32 million,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$(0.03) per share, and $59 million, or $(0.06) per share, for the three and six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June 30, 2002,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this seasonality. In addition, particularly harsh weather conditions may result in the temporary suspension of certain of our operations.</w:t>
      </w:r>
    </w:p>
    <w:p>
      <w:pPr>
        <w:spacing w:after="0" w:line="211"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We believe that inflation has not had, and is not expected to have, any material adverse effect on the results of our operations in the near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141 AND SFAS NO. 142</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2001, the Financial Accounting Standards Board issued SFAS No. 141, and SFAS No. 142. SFAS No. 141 requires that all business combinations be accounted for using the purchase method of accounting and prohibits the pooling-of-interests method for business combinations initiated after June 30, 2001. According to SFAS No. 142, goodwill that arose from purchases after June 30, 2001 cannot be amortized. In addition, SFAS No. 142 required the continuation of the amortization of goodwill and all intangible assets through December 31, 2001. The amortization of existing goodwill ceased on January 1, 2002. After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our adoption of SFAS No. 141, we will continue to use the purchase method of accounting for our business combinations. In accordance with our adoption of SFAS No. 142, we have not amortized goodwill from any acquisitions that occurred after June 30, 2001. We have no intangible assets, other than goodwill, that have ceased being amortized upon adoption of SFAS No. 142.</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Adopting SFAS No. 141 required us to write-off net negative goodwill of approximately $2 million, which was recorded as a credit to cumulative effect of change in accounting principle in the first quarter of 2002. In accordance with SFAS No. 142, goodwill is required to be tested for impairment at the reporting unit, which is generally defined as an operating segment or a component of an operating segment in certain circumstances. For the purposes of applying SFAS No. 142, we have identified seven reporting units, which are the six components of our NASW (excluding WTI) and WTI, as described in Note 9, "Segment and Related Information" to the financial statements included herein. We incurred no impairment of goodwill upon our initial adoption of SFAS No. 142. However, there can be no assurance that goodwill will not be impaired at any time in the future.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schedule reflects the three and six months ended June 30,</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2001 adjusted net income (excluding goodwill and negative goodwill amortization) as compared to the results of operations for the three and six months ended June 30, 2002 (in millions, except per share amounts).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0" w:gutter="0" w:footer="0" w:header="0"/>
        </w:sectPr>
      </w:pPr>
    </w:p>
    <w:bookmarkStart w:id="52" w:name="page53"/>
    <w:bookmarkEnd w:id="52"/>
    <w:p>
      <w:pPr>
        <w:ind w:left="220"/>
        <w:spacing w:after="0"/>
        <w:rPr>
          <w:sz w:val="20"/>
          <w:szCs w:val="20"/>
          <w:color w:val="auto"/>
        </w:rPr>
      </w:pPr>
      <w:r>
        <w:rPr>
          <w:rFonts w:ascii="Courier New" w:cs="Courier New" w:eastAsia="Courier New" w:hAnsi="Courier New"/>
          <w:sz w:val="18"/>
          <w:szCs w:val="18"/>
          <w:color w:val="auto"/>
        </w:rPr>
        <w:t>THREE MONTHS SIX MONTHS ENDED JUNE 30,</w:t>
      </w:r>
    </w:p>
    <w:tbl>
      <w:tblPr>
        <w:tblLayout w:type="fixed"/>
        <w:tblInd w:w="6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w:t>
            </w: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30, --------------- ----------</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2001 2002</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w:t>
            </w:r>
          </w:p>
        </w:tc>
      </w:tr>
      <w:tr>
        <w:trPr>
          <w:trHeight w:val="203"/>
        </w:trPr>
        <w:tc>
          <w:tcPr>
            <w:tcW w:w="58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Reported net</w:t>
            </w:r>
          </w:p>
        </w:tc>
        <w:tc>
          <w:tcPr>
            <w:tcW w:w="8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ind w:left="680" w:right="6259" w:hanging="202"/>
        <w:spacing w:after="0" w:line="268" w:lineRule="auto"/>
        <w:tabs>
          <w:tab w:leader="none" w:pos="6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217 $ 191 $ 355 $ 315 Add back: goodwill amortization, net of</w:t>
      </w:r>
    </w:p>
    <w:p>
      <w:pPr>
        <w:ind w:left="60"/>
        <w:spacing w:after="0" w:line="233" w:lineRule="auto"/>
        <w:rPr>
          <w:sz w:val="20"/>
          <w:szCs w:val="20"/>
          <w:color w:val="auto"/>
        </w:rPr>
      </w:pPr>
      <w:r>
        <w:rPr>
          <w:rFonts w:ascii="Courier New" w:cs="Courier New" w:eastAsia="Courier New" w:hAnsi="Courier New"/>
          <w:sz w:val="18"/>
          <w:szCs w:val="18"/>
          <w:color w:val="auto"/>
        </w:rPr>
        <w:t>taxes.......... -- 31 -- 62 ----- ----- -</w:t>
      </w:r>
    </w:p>
    <w:p>
      <w:pPr>
        <w:ind w:left="1000"/>
        <w:spacing w:after="0"/>
        <w:rPr>
          <w:sz w:val="20"/>
          <w:szCs w:val="20"/>
          <w:color w:val="auto"/>
        </w:rPr>
      </w:pPr>
      <w:r>
        <w:rPr>
          <w:rFonts w:ascii="Courier New" w:cs="Courier New" w:eastAsia="Courier New" w:hAnsi="Courier New"/>
          <w:sz w:val="18"/>
          <w:szCs w:val="18"/>
          <w:color w:val="auto"/>
        </w:rPr>
        <w:t>---- ----- Adjusted 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260" w:hanging="203"/>
        <w:spacing w:after="0"/>
        <w:tabs>
          <w:tab w:leader="none" w:pos="2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217 $ 222 $ 355 $ 377 ===== ===== =====</w:t>
      </w:r>
    </w:p>
    <w:p>
      <w:pPr>
        <w:spacing w:after="0" w:line="3" w:lineRule="exact"/>
        <w:rPr>
          <w:rFonts w:ascii="Courier New" w:cs="Courier New" w:eastAsia="Courier New" w:hAnsi="Courier New"/>
          <w:sz w:val="18"/>
          <w:szCs w:val="18"/>
          <w:color w:val="auto"/>
        </w:rPr>
      </w:pPr>
    </w:p>
    <w:p>
      <w:pPr>
        <w:ind w:left="1580" w:right="5999" w:hanging="1366"/>
        <w:spacing w:after="0" w:line="235" w:lineRule="auto"/>
        <w:tabs>
          <w:tab w:leader="none" w:pos="84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EARNINGS PER COMMON SHARE: Reported net</w:t>
      </w:r>
    </w:p>
    <w:p>
      <w:pPr>
        <w:spacing w:after="0"/>
        <w:rPr>
          <w:sz w:val="20"/>
          <w:szCs w:val="20"/>
          <w:color w:val="auto"/>
        </w:rPr>
      </w:pPr>
      <w:r>
        <w:rPr>
          <w:rFonts w:ascii="Courier New" w:cs="Courier New" w:eastAsia="Courier New" w:hAnsi="Courier New"/>
          <w:sz w:val="18"/>
          <w:szCs w:val="18"/>
          <w:color w:val="auto"/>
        </w:rPr>
        <w:t>income....................................</w:t>
      </w:r>
    </w:p>
    <w:p>
      <w:pPr>
        <w:ind w:left="540"/>
        <w:spacing w:after="0" w:line="238" w:lineRule="auto"/>
        <w:rPr>
          <w:sz w:val="20"/>
          <w:szCs w:val="20"/>
          <w:color w:val="auto"/>
        </w:rPr>
      </w:pPr>
      <w:r>
        <w:rPr>
          <w:rFonts w:ascii="Courier New" w:cs="Courier New" w:eastAsia="Courier New" w:hAnsi="Courier New"/>
          <w:sz w:val="18"/>
          <w:szCs w:val="18"/>
          <w:color w:val="auto"/>
        </w:rPr>
        <w:t>$0.35 $0.31 $0.57 $0.50 Goodwill</w:t>
      </w:r>
    </w:p>
    <w:p>
      <w:pPr>
        <w:ind w:left="1160"/>
        <w:spacing w:after="0"/>
        <w:rPr>
          <w:sz w:val="20"/>
          <w:szCs w:val="20"/>
          <w:color w:val="auto"/>
        </w:rPr>
      </w:pPr>
      <w:r>
        <w:rPr>
          <w:rFonts w:ascii="Courier New" w:cs="Courier New" w:eastAsia="Courier New" w:hAnsi="Courier New"/>
          <w:sz w:val="18"/>
          <w:szCs w:val="18"/>
          <w:color w:val="auto"/>
        </w:rPr>
        <w:t>amortization, net of</w:t>
      </w:r>
    </w:p>
    <w:p>
      <w:pPr>
        <w:ind w:left="60"/>
        <w:spacing w:after="0" w:line="237" w:lineRule="auto"/>
        <w:rPr>
          <w:sz w:val="20"/>
          <w:szCs w:val="20"/>
          <w:color w:val="auto"/>
        </w:rPr>
      </w:pPr>
      <w:r>
        <w:rPr>
          <w:rFonts w:ascii="Courier New" w:cs="Courier New" w:eastAsia="Courier New" w:hAnsi="Courier New"/>
          <w:sz w:val="18"/>
          <w:szCs w:val="18"/>
          <w:color w:val="auto"/>
        </w:rPr>
        <w:t>taxes.................... -- 0.05 -- 0.10</w:t>
      </w:r>
    </w:p>
    <w:p>
      <w:pPr>
        <w:spacing w:after="0" w:line="5" w:lineRule="exact"/>
        <w:rPr>
          <w:sz w:val="20"/>
          <w:szCs w:val="20"/>
          <w:color w:val="auto"/>
        </w:rPr>
      </w:pPr>
    </w:p>
    <w:p>
      <w:pPr>
        <w:ind w:right="5779" w:firstLine="320"/>
        <w:spacing w:after="0" w:line="268" w:lineRule="auto"/>
        <w:tabs>
          <w:tab w:leader="none" w:pos="944"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$0.35 $0.36 $0.57 $0.60 ===== ===== =====</w:t>
      </w:r>
    </w:p>
    <w:p>
      <w:pPr>
        <w:spacing w:after="0" w:line="4" w:lineRule="exact"/>
        <w:rPr>
          <w:rFonts w:ascii="Courier New" w:cs="Courier New" w:eastAsia="Courier New" w:hAnsi="Courier New"/>
          <w:sz w:val="16"/>
          <w:szCs w:val="16"/>
          <w:color w:val="auto"/>
        </w:rPr>
      </w:pPr>
    </w:p>
    <w:p>
      <w:pPr>
        <w:ind w:left="1580" w:right="5899" w:hanging="1471"/>
        <w:spacing w:after="0" w:line="235" w:lineRule="auto"/>
        <w:tabs>
          <w:tab w:leader="none" w:pos="73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COMMON SHARE: Reported net</w:t>
      </w:r>
    </w:p>
    <w:p>
      <w:pPr>
        <w:spacing w:after="0"/>
        <w:rPr>
          <w:sz w:val="20"/>
          <w:szCs w:val="20"/>
          <w:color w:val="auto"/>
        </w:rPr>
      </w:pPr>
      <w:r>
        <w:rPr>
          <w:rFonts w:ascii="Courier New" w:cs="Courier New" w:eastAsia="Courier New" w:hAnsi="Courier New"/>
          <w:sz w:val="18"/>
          <w:szCs w:val="18"/>
          <w:color w:val="auto"/>
        </w:rPr>
        <w:t>income....................................</w:t>
      </w:r>
    </w:p>
    <w:p>
      <w:pPr>
        <w:ind w:left="540"/>
        <w:spacing w:after="0" w:line="238" w:lineRule="auto"/>
        <w:rPr>
          <w:sz w:val="20"/>
          <w:szCs w:val="20"/>
          <w:color w:val="auto"/>
        </w:rPr>
      </w:pPr>
      <w:r>
        <w:rPr>
          <w:rFonts w:ascii="Courier New" w:cs="Courier New" w:eastAsia="Courier New" w:hAnsi="Courier New"/>
          <w:sz w:val="18"/>
          <w:szCs w:val="18"/>
          <w:color w:val="auto"/>
        </w:rPr>
        <w:t>$0.35 $0.30 $0.57 $0.50 Goodwill</w:t>
      </w:r>
    </w:p>
    <w:p>
      <w:pPr>
        <w:ind w:left="1160"/>
        <w:spacing w:after="0"/>
        <w:rPr>
          <w:sz w:val="20"/>
          <w:szCs w:val="20"/>
          <w:color w:val="auto"/>
        </w:rPr>
      </w:pPr>
      <w:r>
        <w:rPr>
          <w:rFonts w:ascii="Courier New" w:cs="Courier New" w:eastAsia="Courier New" w:hAnsi="Courier New"/>
          <w:sz w:val="18"/>
          <w:szCs w:val="18"/>
          <w:color w:val="auto"/>
        </w:rPr>
        <w:t>amortization, net of</w:t>
      </w:r>
    </w:p>
    <w:p>
      <w:pPr>
        <w:ind w:left="60"/>
        <w:spacing w:after="0" w:line="237" w:lineRule="auto"/>
        <w:rPr>
          <w:sz w:val="20"/>
          <w:szCs w:val="20"/>
          <w:color w:val="auto"/>
        </w:rPr>
      </w:pPr>
      <w:r>
        <w:rPr>
          <w:rFonts w:ascii="Courier New" w:cs="Courier New" w:eastAsia="Courier New" w:hAnsi="Courier New"/>
          <w:sz w:val="18"/>
          <w:szCs w:val="18"/>
          <w:color w:val="auto"/>
        </w:rPr>
        <w:t>taxes.................... -- 0.05 -- 0.10</w:t>
      </w:r>
    </w:p>
    <w:p>
      <w:pPr>
        <w:spacing w:after="0" w:line="5" w:lineRule="exact"/>
        <w:rPr>
          <w:sz w:val="20"/>
          <w:szCs w:val="20"/>
          <w:color w:val="auto"/>
        </w:rPr>
      </w:pPr>
    </w:p>
    <w:p>
      <w:pPr>
        <w:ind w:right="5779" w:firstLine="320"/>
        <w:spacing w:after="0" w:line="268" w:lineRule="auto"/>
        <w:tabs>
          <w:tab w:leader="none" w:pos="94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Adjusted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$0.35 $0.35 $0.57 $0.60 ===== ===== =====</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intangible assets as of June 30, 2002 were comprised of the following (in millions):</w:t>
      </w:r>
    </w:p>
    <w:p>
      <w:pPr>
        <w:spacing w:after="0" w:line="20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COVENANTS LICENSES, CUSTOMER NOT-</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TO- PERMITS LISTS COMPETE AND OTHER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TOTAL -------- --------- ----------</w:t>
      </w:r>
    </w:p>
    <w:p>
      <w:pPr>
        <w:ind w:left="1060"/>
        <w:spacing w:after="0" w:line="238" w:lineRule="auto"/>
        <w:rPr>
          <w:sz w:val="20"/>
          <w:szCs w:val="20"/>
          <w:color w:val="auto"/>
        </w:rPr>
      </w:pPr>
      <w:r>
        <w:rPr>
          <w:rFonts w:ascii="Courier New" w:cs="Courier New" w:eastAsia="Courier New" w:hAnsi="Courier New"/>
          <w:sz w:val="18"/>
          <w:szCs w:val="18"/>
          <w:color w:val="auto"/>
        </w:rPr>
        <w:t>----- Intangible</w:t>
      </w:r>
    </w:p>
    <w:p>
      <w:pPr>
        <w:spacing w:after="0"/>
        <w:rPr>
          <w:sz w:val="20"/>
          <w:szCs w:val="20"/>
          <w:color w:val="auto"/>
        </w:rPr>
      </w:pPr>
      <w:r>
        <w:rPr>
          <w:rFonts w:ascii="Courier New" w:cs="Courier New" w:eastAsia="Courier New" w:hAnsi="Courier New"/>
          <w:sz w:val="18"/>
          <w:szCs w:val="18"/>
          <w:color w:val="auto"/>
        </w:rPr>
        <w:t>assets..............................</w:t>
      </w:r>
    </w:p>
    <w:p>
      <w:pPr>
        <w:ind w:left="640"/>
        <w:spacing w:after="0" w:line="237" w:lineRule="auto"/>
        <w:rPr>
          <w:sz w:val="20"/>
          <w:szCs w:val="20"/>
          <w:color w:val="auto"/>
        </w:rPr>
      </w:pPr>
      <w:r>
        <w:rPr>
          <w:rFonts w:ascii="Courier New" w:cs="Courier New" w:eastAsia="Courier New" w:hAnsi="Courier New"/>
          <w:sz w:val="18"/>
          <w:szCs w:val="18"/>
          <w:color w:val="auto"/>
        </w:rPr>
        <w:t>$127 $ 95 $18 $ 240 Less</w:t>
      </w:r>
    </w:p>
    <w:p>
      <w:pPr>
        <w:ind w:left="1320"/>
        <w:spacing w:after="0" w:line="238" w:lineRule="auto"/>
        <w:rPr>
          <w:sz w:val="20"/>
          <w:szCs w:val="20"/>
          <w:color w:val="auto"/>
        </w:rPr>
      </w:pPr>
      <w:r>
        <w:rPr>
          <w:rFonts w:ascii="Courier New" w:cs="Courier New" w:eastAsia="Courier New" w:hAnsi="Courier New"/>
          <w:sz w:val="18"/>
          <w:szCs w:val="18"/>
          <w:color w:val="auto"/>
        </w:rPr>
        <w:t>accumulated</w:t>
      </w:r>
    </w:p>
    <w:p>
      <w:pPr>
        <w:ind w:left="60"/>
        <w:spacing w:after="0"/>
        <w:rPr>
          <w:sz w:val="20"/>
          <w:szCs w:val="20"/>
          <w:color w:val="auto"/>
        </w:rPr>
      </w:pPr>
      <w:r>
        <w:rPr>
          <w:rFonts w:ascii="Courier New" w:cs="Courier New" w:eastAsia="Courier New" w:hAnsi="Courier New"/>
          <w:sz w:val="18"/>
          <w:szCs w:val="18"/>
          <w:color w:val="auto"/>
        </w:rPr>
        <w:t>amortization.................. (70)</w:t>
      </w:r>
    </w:p>
    <w:p>
      <w:pPr>
        <w:ind w:left="640" w:hanging="532"/>
        <w:spacing w:after="0" w:line="237" w:lineRule="auto"/>
        <w:tabs>
          <w:tab w:leader="none" w:pos="6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(129)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$ 57 $ 42 $12 $ 111 ====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Intangible assets are recorded at cost and amortized on a straight-line basis. Customer lists are generally amortized over five to seven years. Covenants not-to-compete are amortized over the term of the agreement, which is generally three to five years. Licenses, permits and other intangible assets are amortized over the terms of the related agreement or the Company's estimate of the useful life if there are no definite terms. Landfill operating permits are not presented above and are recognized in a combined basis with other landfill assets and amortized using our landfill amortization method. The intangible asset amortization expense estimated as of December 31, 2001, for the five years following 2001 is as follows (in millions):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rPr>
          <w:sz w:val="20"/>
          <w:szCs w:val="20"/>
          <w:color w:val="auto"/>
        </w:rPr>
      </w:pPr>
      <w:r>
        <w:rPr>
          <w:rFonts w:ascii="Courier New" w:cs="Courier New" w:eastAsia="Courier New" w:hAnsi="Courier New"/>
          <w:sz w:val="18"/>
          <w:szCs w:val="18"/>
          <w:color w:val="auto"/>
        </w:rPr>
        <w:t>2004</w:t>
      </w:r>
    </w:p>
    <w:p>
      <w:pPr>
        <w:spacing w:after="0" w:line="237" w:lineRule="auto"/>
        <w:rPr>
          <w:sz w:val="20"/>
          <w:szCs w:val="20"/>
          <w:color w:val="auto"/>
        </w:rPr>
      </w:pPr>
      <w:r>
        <w:rPr>
          <w:rFonts w:ascii="Courier New" w:cs="Courier New" w:eastAsia="Courier New" w:hAnsi="Courier New"/>
          <w:sz w:val="18"/>
          <w:szCs w:val="18"/>
          <w:color w:val="auto"/>
        </w:rPr>
        <w:t>2005</w:t>
      </w:r>
    </w:p>
    <w:p>
      <w:pPr>
        <w:spacing w:after="0" w:line="238" w:lineRule="auto"/>
        <w:rPr>
          <w:sz w:val="20"/>
          <w:szCs w:val="20"/>
          <w:color w:val="auto"/>
        </w:rPr>
      </w:pPr>
      <w:r>
        <w:rPr>
          <w:rFonts w:ascii="Courier New" w:cs="Courier New" w:eastAsia="Courier New" w:hAnsi="Courier New"/>
          <w:sz w:val="18"/>
          <w:szCs w:val="18"/>
          <w:color w:val="auto"/>
        </w:rPr>
        <w:t>2006</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$34</w:t>
      </w:r>
    </w:p>
    <w:p>
      <w:pPr>
        <w:ind w:left="60"/>
        <w:spacing w:after="0"/>
        <w:rPr>
          <w:sz w:val="20"/>
          <w:szCs w:val="20"/>
          <w:color w:val="auto"/>
        </w:rPr>
      </w:pPr>
      <w:r>
        <w:rPr>
          <w:rFonts w:ascii="Courier New" w:cs="Courier New" w:eastAsia="Courier New" w:hAnsi="Courier New"/>
          <w:sz w:val="18"/>
          <w:szCs w:val="18"/>
          <w:color w:val="auto"/>
        </w:rPr>
        <w:t>$30</w:t>
      </w:r>
    </w:p>
    <w:p>
      <w:pPr>
        <w:ind w:left="60"/>
        <w:spacing w:after="0" w:line="237" w:lineRule="auto"/>
        <w:rPr>
          <w:sz w:val="20"/>
          <w:szCs w:val="20"/>
          <w:color w:val="auto"/>
        </w:rPr>
      </w:pPr>
      <w:r>
        <w:rPr>
          <w:rFonts w:ascii="Courier New" w:cs="Courier New" w:eastAsia="Courier New" w:hAnsi="Courier New"/>
          <w:sz w:val="18"/>
          <w:szCs w:val="18"/>
          <w:color w:val="auto"/>
        </w:rPr>
        <w:t>$22</w:t>
      </w:r>
    </w:p>
    <w:p>
      <w:pPr>
        <w:ind w:left="60"/>
        <w:spacing w:after="0"/>
        <w:rPr>
          <w:sz w:val="20"/>
          <w:szCs w:val="20"/>
          <w:color w:val="auto"/>
        </w:rPr>
      </w:pPr>
      <w:r>
        <w:rPr>
          <w:rFonts w:ascii="Courier New" w:cs="Courier New" w:eastAsia="Courier New" w:hAnsi="Courier New"/>
          <w:sz w:val="18"/>
          <w:szCs w:val="18"/>
          <w:color w:val="auto"/>
        </w:rPr>
        <w:t>$13</w:t>
      </w:r>
    </w:p>
    <w:p>
      <w:pPr>
        <w:ind w:left="120"/>
        <w:spacing w:after="0" w:line="237" w:lineRule="auto"/>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0" w:gutter="0" w:footer="0" w:header="0"/>
        </w:sectPr>
      </w:pPr>
    </w:p>
    <w:bookmarkStart w:id="53" w:name="page54"/>
    <w:bookmarkEnd w:id="53"/>
    <w:p>
      <w:pPr>
        <w:ind w:right="2319" w:firstLine="527"/>
        <w:spacing w:after="0" w:line="236" w:lineRule="auto"/>
        <w:rPr>
          <w:sz w:val="20"/>
          <w:szCs w:val="20"/>
          <w:color w:val="auto"/>
        </w:rPr>
      </w:pPr>
      <w:r>
        <w:rPr>
          <w:rFonts w:ascii="Courier New" w:cs="Courier New" w:eastAsia="Courier New" w:hAnsi="Courier New"/>
          <w:sz w:val="18"/>
          <w:szCs w:val="18"/>
          <w:color w:val="auto"/>
        </w:rPr>
        <w:t>As of June 30, 2002, the amount of goodwill attributable to WTI was approximately $783 million. The remaining goodwill balance of approximately $4,252 million was attributable to NASW (excluding WTI).</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issued Statement of Financial Accounting Standards No. 143, Accounting for Asset Retirement Obligations ("SFAS No. 143"). SFAS No. 143 applies to all legally enforceable obligations associated with the retirement of tangible long-lived assets and provides the 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 We expect to adopt SFAS No. 143 beginning January 1, 2003 and to record a cumulative effect of a change in accounting principle.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143 will impact our accounting for our landfill operations. Costs associated with future capping activities that occur during the operating life of a landfill, which are currently recognized on an undiscounted basis over the operating life of the landfill as airspace is consumed, will be accounted for as 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47" w:right="1440" w:bottom="1440" w:gutter="0" w:footer="0" w:header="0"/>
        </w:sectPr>
      </w:pPr>
    </w:p>
    <w:bookmarkStart w:id="54" w:name="page55"/>
    <w:bookmarkEnd w:id="54"/>
    <w:p>
      <w:pPr>
        <w:ind w:right="1779"/>
        <w:spacing w:after="0" w:line="270" w:lineRule="auto"/>
        <w:rPr>
          <w:sz w:val="20"/>
          <w:szCs w:val="20"/>
          <w:color w:val="auto"/>
        </w:rPr>
      </w:pPr>
      <w:r>
        <w:rPr>
          <w:rFonts w:ascii="Courier New" w:cs="Courier New" w:eastAsia="Courier New" w:hAnsi="Courier New"/>
          <w:sz w:val="16"/>
          <w:szCs w:val="16"/>
          <w:color w:val="auto"/>
        </w:rPr>
        <w:t>asset retirement obligation under SFAS No. 143, on a discounted basis. We expect to recognize landfill retirement obligations, which relate to capping and other closure and post-closure activities, over the operating life of a landfill as landfill airspace is consumed and the obligation is incurred. These obligations will be initially measured at estimated fair value. Fair value will be measured on a present value basis, using a credit-adjusted, risk-free rate, which will be a higher rate than the risk-free rate we currently use for discounting final closure and post-closure obligations. Interest will be accreted on landfill retirement obligations using the effective interest method. Landfill retirement costs, which will be capitalized as part of the landfill asset, will be amortized using our existing landfill accounting practices. We are addressing which of our other assets may be affected by the provisions of SFAS No. 143. Our management has not yet determined the pro forma, cumulative or future effects of the adoption of SFAS No. 143 on our results of operations or financial position. The adoption of SFAS No. 143 will have no effect on our cash flow.</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144</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2001, the Financial Accounting Standards Board issued Statement of Financial Accounting Standards No. 144, Accounting for the Impairment or Disposal of Long-Lived Assets ("SFAS No. 144"), which supersedes Statement of Financial Accounting Standards No. 121. SFAS No. 144 establishes a single accounting method for long-lived assets to be disposed of by sale, whether previously held and used or newly acquired, and extends the presentation of discontinued operations to include more divestiture transactions. SFAS No. 144 also requires that an impairment loss be recognized for assets held-for-use when the carrying amount of an asset, or group of assets if the cash flows from those assets cannot be independently and separately identified, is not recoverable. The carrying amount of an asset or asset group is not recoverable if it exceeds the sum of the undiscounted cash flows expected to result from the use and eventual disposition of the asset or asset group, excluding interest charges. Estimates of future cash flows used to test the recoverability of a long-lived asset or asset group must incorporate the entity's own assumptions about its use of the asset or asset group and must factor in all available evidence. We adopted SFAS No. 144 on January 1, 2002. Upon initial application of this Statement, certain previously held-for-sale assets did not meet SFAS No. 144 criteria to be held-for-sale because their anticipated sale is in 2003. However, under the transition provisions of SFAS No. 144, we have until December 31, 2002 to either sell these assets or meet the new held-for-sale criteria to avoid reclassifying the assets to held-for-use.</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April 2002, the Financial Accounting Standards Board issued Statement of Financial Accounting Standards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us beginning January 1, 2003. Upon the adoption of SFAS No. 145, we will reclassify certain items in our prior period statements of operations to conform to the presentation required by SFAS No. 145. Under SFAS No. 145, we will report gains and losses on the extinguishment of debt in pre-tax earnings rather than in extraordinary items.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July 2002, the Financial Accounting Standards Board issued Statement of Financial Accounting Standards No. 146, Accounting for Costs Associated with Exit or Disposal Activities ("SFAS No. 146"). SFAS No. 146 addresses financial accounting and reporting for costs associated with exit or disposal activities, such as restructurings, involuntarily terminating employees, and consolidating facilities initiated after December 31, 2002.</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5" w:name="page56"/>
    <w:bookmarkEnd w:id="55"/>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Information regarding our legal proceedings can be found under the "Litigation" section of Note 8, Commitments and Contingencies, to the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2002 Annual Meeting of Stockholders held on May 17, 2002, a proposal to elect the nominees listed in the following table as directors of the Company was submitted to a vote of our stockholders. The following table also shows the results of voting as to each nominee:</w:t>
      </w:r>
    </w:p>
    <w:p>
      <w:pPr>
        <w:spacing w:after="0" w:line="207" w:lineRule="exact"/>
        <w:rPr>
          <w:sz w:val="20"/>
          <w:szCs w:val="20"/>
          <w:color w:val="auto"/>
        </w:rPr>
      </w:pPr>
    </w:p>
    <w:p>
      <w:pPr>
        <w:jc w:val="center"/>
        <w:ind w:right="4939"/>
        <w:spacing w:after="0" w:line="273" w:lineRule="auto"/>
        <w:rPr>
          <w:sz w:val="20"/>
          <w:szCs w:val="20"/>
          <w:color w:val="auto"/>
        </w:rPr>
      </w:pPr>
      <w:r>
        <w:rPr>
          <w:rFonts w:ascii="Courier New" w:cs="Courier New" w:eastAsia="Courier New" w:hAnsi="Courier New"/>
          <w:sz w:val="16"/>
          <w:szCs w:val="16"/>
          <w:color w:val="auto"/>
        </w:rPr>
        <w:t>FOR WITHHELD ----------- --------- Pastora San Juan Cafferty................................... 541,439,895 9,007,888 Steven G. Rothmeier......................................... 541,483,380 8,964,403</w:t>
      </w:r>
    </w:p>
    <w:p>
      <w:pPr>
        <w:spacing w:after="0" w:line="38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 the same meeting, the following proposals were also adopted by our stockholders. The voting was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AGAINST WITHHELD -----------</w:t>
      </w:r>
    </w:p>
    <w:p>
      <w:pPr>
        <w:ind w:left="60"/>
        <w:spacing w:after="0" w:line="238" w:lineRule="auto"/>
        <w:rPr>
          <w:sz w:val="20"/>
          <w:szCs w:val="20"/>
          <w:color w:val="auto"/>
        </w:rPr>
      </w:pPr>
      <w:r>
        <w:rPr>
          <w:rFonts w:ascii="Courier New" w:cs="Courier New" w:eastAsia="Courier New" w:hAnsi="Courier New"/>
          <w:sz w:val="18"/>
          <w:szCs w:val="18"/>
          <w:color w:val="auto"/>
        </w:rPr>
        <w:t>---------- --------- Ratification</w:t>
      </w:r>
    </w:p>
    <w:p>
      <w:pPr>
        <w:jc w:val="center"/>
        <w:ind w:right="6619"/>
        <w:spacing w:after="0"/>
        <w:rPr>
          <w:sz w:val="20"/>
          <w:szCs w:val="20"/>
          <w:color w:val="auto"/>
        </w:rPr>
      </w:pPr>
      <w:r>
        <w:rPr>
          <w:rFonts w:ascii="Courier New" w:cs="Courier New" w:eastAsia="Courier New" w:hAnsi="Courier New"/>
          <w:sz w:val="18"/>
          <w:szCs w:val="18"/>
          <w:color w:val="auto"/>
        </w:rPr>
        <w:t>of Ernst &amp; Young LLP as our</w:t>
      </w:r>
    </w:p>
    <w:p>
      <w:pPr>
        <w:jc w:val="center"/>
        <w:ind w:right="6619"/>
        <w:spacing w:after="0" w:line="237" w:lineRule="auto"/>
        <w:rPr>
          <w:sz w:val="20"/>
          <w:szCs w:val="20"/>
          <w:color w:val="auto"/>
        </w:rPr>
      </w:pPr>
      <w:r>
        <w:rPr>
          <w:rFonts w:ascii="Courier New" w:cs="Courier New" w:eastAsia="Courier New" w:hAnsi="Courier New"/>
          <w:sz w:val="18"/>
          <w:szCs w:val="18"/>
          <w:color w:val="auto"/>
        </w:rPr>
        <w:t>independent auditors for the</w:t>
      </w:r>
    </w:p>
    <w:p>
      <w:pPr>
        <w:jc w:val="center"/>
        <w:ind w:right="6619"/>
        <w:spacing w:after="0" w:line="238" w:lineRule="auto"/>
        <w:rPr>
          <w:sz w:val="20"/>
          <w:szCs w:val="20"/>
          <w:color w:val="auto"/>
        </w:rPr>
      </w:pPr>
      <w:r>
        <w:rPr>
          <w:rFonts w:ascii="Courier New" w:cs="Courier New" w:eastAsia="Courier New" w:hAnsi="Courier New"/>
          <w:sz w:val="18"/>
          <w:szCs w:val="18"/>
          <w:color w:val="auto"/>
        </w:rPr>
        <w:t>fiscal year ending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2002..............................</w:t>
            </w:r>
          </w:p>
        </w:tc>
        <w:tc>
          <w:tcPr>
            <w:tcW w:w="1000" w:type="dxa"/>
            <w:vAlign w:val="bottom"/>
          </w:tcPr>
          <w:p>
            <w:pPr>
              <w:spacing w:after="0"/>
              <w:rPr>
                <w:sz w:val="17"/>
                <w:szCs w:val="17"/>
                <w:color w:val="auto"/>
              </w:rPr>
            </w:pPr>
          </w:p>
        </w:tc>
      </w:tr>
      <w:tr>
        <w:trPr>
          <w:trHeight w:val="203"/>
        </w:trPr>
        <w:tc>
          <w:tcPr>
            <w:tcW w:w="13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538,230,517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10,084,086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2,132,800</w:t>
            </w:r>
          </w:p>
        </w:tc>
      </w:tr>
    </w:tbl>
    <w:p>
      <w:pPr>
        <w:jc w:val="center"/>
        <w:ind w:right="6619"/>
        <w:spacing w:after="0" w:line="238" w:lineRule="auto"/>
        <w:rPr>
          <w:sz w:val="20"/>
          <w:szCs w:val="20"/>
          <w:color w:val="auto"/>
        </w:rPr>
      </w:pPr>
      <w:r>
        <w:rPr>
          <w:rFonts w:ascii="Courier New" w:cs="Courier New" w:eastAsia="Courier New" w:hAnsi="Courier New"/>
          <w:sz w:val="18"/>
          <w:szCs w:val="18"/>
          <w:color w:val="auto"/>
        </w:rPr>
        <w:t>Amendment to Certificate of</w:t>
      </w:r>
    </w:p>
    <w:p>
      <w:pPr>
        <w:jc w:val="center"/>
        <w:ind w:right="6619"/>
        <w:spacing w:after="0"/>
        <w:rPr>
          <w:sz w:val="20"/>
          <w:szCs w:val="20"/>
          <w:color w:val="auto"/>
        </w:rPr>
      </w:pPr>
      <w:r>
        <w:rPr>
          <w:rFonts w:ascii="Courier New" w:cs="Courier New" w:eastAsia="Courier New" w:hAnsi="Courier New"/>
          <w:sz w:val="18"/>
          <w:szCs w:val="18"/>
          <w:color w:val="auto"/>
        </w:rPr>
        <w:t>Incorporation to provide for</w:t>
      </w:r>
    </w:p>
    <w:p>
      <w:pPr>
        <w:jc w:val="center"/>
        <w:ind w:right="6619"/>
        <w:spacing w:after="0" w:line="237" w:lineRule="auto"/>
        <w:rPr>
          <w:sz w:val="20"/>
          <w:szCs w:val="20"/>
          <w:color w:val="auto"/>
        </w:rPr>
      </w:pPr>
      <w:r>
        <w:rPr>
          <w:rFonts w:ascii="Courier New" w:cs="Courier New" w:eastAsia="Courier New" w:hAnsi="Courier New"/>
          <w:sz w:val="18"/>
          <w:szCs w:val="18"/>
          <w:color w:val="auto"/>
        </w:rPr>
        <w:t>election of directors</w:t>
      </w:r>
    </w:p>
    <w:tbl>
      <w:tblPr>
        <w:tblLayout w:type="fixed"/>
        <w:tblInd w:w="480" w:type="dxa"/>
        <w:tblCellMar>
          <w:top w:w="0" w:type="dxa"/>
          <w:left w:w="0" w:type="dxa"/>
          <w:bottom w:w="0" w:type="dxa"/>
          <w:right w:w="0" w:type="dxa"/>
        </w:tblCellMar>
      </w:tblP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annually.....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483,768,342</w:t>
            </w:r>
          </w:p>
        </w:tc>
      </w:tr>
      <w:tr>
        <w:trPr>
          <w:trHeight w:val="203"/>
        </w:trPr>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2,456,795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3,028,342</w:t>
            </w:r>
          </w:p>
        </w:tc>
      </w:tr>
    </w:tbl>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proposal was submitted to our stockholders, but was not approved. The vote was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AGAINST WITHHELD ---------- ------</w:t>
      </w:r>
    </w:p>
    <w:p>
      <w:pPr>
        <w:ind w:left="60"/>
        <w:spacing w:after="0" w:line="238" w:lineRule="auto"/>
        <w:rPr>
          <w:sz w:val="20"/>
          <w:szCs w:val="20"/>
          <w:color w:val="auto"/>
        </w:rPr>
      </w:pPr>
      <w:r>
        <w:rPr>
          <w:rFonts w:ascii="Courier New" w:cs="Courier New" w:eastAsia="Courier New" w:hAnsi="Courier New"/>
          <w:sz w:val="18"/>
          <w:szCs w:val="18"/>
          <w:color w:val="auto"/>
        </w:rPr>
        <w:t>----- ---------- Require disclosure of</w:t>
      </w:r>
    </w:p>
    <w:p>
      <w:pPr>
        <w:jc w:val="center"/>
        <w:ind w:right="6099"/>
        <w:spacing w:after="0"/>
        <w:rPr>
          <w:sz w:val="20"/>
          <w:szCs w:val="20"/>
          <w:color w:val="auto"/>
        </w:rPr>
      </w:pPr>
      <w:r>
        <w:rPr>
          <w:rFonts w:ascii="Courier New" w:cs="Courier New" w:eastAsia="Courier New" w:hAnsi="Courier New"/>
          <w:sz w:val="18"/>
          <w:szCs w:val="18"/>
          <w:color w:val="auto"/>
        </w:rPr>
        <w:t>management's plan to oppose</w:t>
      </w:r>
    </w:p>
    <w:p>
      <w:pPr>
        <w:spacing w:after="0" w:line="237" w:lineRule="auto"/>
        <w:rPr>
          <w:sz w:val="20"/>
          <w:szCs w:val="20"/>
          <w:color w:val="auto"/>
        </w:rPr>
      </w:pPr>
      <w:r>
        <w:rPr>
          <w:rFonts w:ascii="Courier New" w:cs="Courier New" w:eastAsia="Courier New" w:hAnsi="Courier New"/>
          <w:sz w:val="18"/>
          <w:szCs w:val="18"/>
          <w:color w:val="auto"/>
        </w:rPr>
        <w:t>privatization..........................</w:t>
      </w:r>
    </w:p>
    <w:p>
      <w:pPr>
        <w:ind w:left="320"/>
        <w:spacing w:after="0" w:line="238" w:lineRule="auto"/>
        <w:rPr>
          <w:sz w:val="20"/>
          <w:szCs w:val="20"/>
          <w:color w:val="auto"/>
        </w:rPr>
      </w:pPr>
      <w:r>
        <w:rPr>
          <w:rFonts w:ascii="Courier New" w:cs="Courier New" w:eastAsia="Courier New" w:hAnsi="Courier New"/>
          <w:sz w:val="18"/>
          <w:szCs w:val="18"/>
          <w:color w:val="auto"/>
        </w:rPr>
        <w:t>17,564,495 457,281,324 14,407,650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(a)Exhibits: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--------- 3.1</w:t>
      </w:r>
    </w:p>
    <w:p>
      <w:pPr>
        <w:ind w:left="580" w:hanging="310"/>
        <w:spacing w:after="0" w:line="238" w:lineRule="auto"/>
        <w:tabs>
          <w:tab w:leader="none" w:pos="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Incorporation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Inc. 3.2 --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Bylaws (as</w:t>
      </w:r>
    </w:p>
    <w:p>
      <w:pPr>
        <w:jc w:val="center"/>
        <w:ind w:right="8739"/>
        <w:spacing w:after="0"/>
        <w:rPr>
          <w:sz w:val="20"/>
          <w:szCs w:val="20"/>
          <w:color w:val="auto"/>
        </w:rPr>
      </w:pPr>
      <w:r>
        <w:rPr>
          <w:rFonts w:ascii="Courier New" w:cs="Courier New" w:eastAsia="Courier New" w:hAnsi="Courier New"/>
          <w:sz w:val="18"/>
          <w:szCs w:val="18"/>
          <w:color w:val="auto"/>
        </w:rPr>
        <w:t>amended)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10.1 --</w:t>
      </w:r>
    </w:p>
    <w:p>
      <w:pPr>
        <w:jc w:val="center"/>
        <w:ind w:right="87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219"/>
          </w:cols>
          <w:pgMar w:left="240" w:top="717" w:right="1440" w:bottom="0" w:gutter="0" w:footer="0" w:header="0"/>
        </w:sectPr>
      </w:pPr>
    </w:p>
    <w:bookmarkStart w:id="56" w:name="page57"/>
    <w:bookmarkEnd w:id="56"/>
    <w:p>
      <w:pPr>
        <w:jc w:val="center"/>
        <w:ind w:right="8739"/>
        <w:spacing w:after="0"/>
        <w:rPr>
          <w:sz w:val="20"/>
          <w:szCs w:val="20"/>
          <w:color w:val="auto"/>
        </w:rPr>
      </w:pPr>
      <w:r>
        <w:rPr>
          <w:rFonts w:ascii="Courier New" w:cs="Courier New" w:eastAsia="Courier New" w:hAnsi="Courier New"/>
          <w:sz w:val="18"/>
          <w:szCs w:val="18"/>
          <w:color w:val="auto"/>
        </w:rPr>
        <w:t>Retirement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Savings</w:t>
      </w:r>
    </w:p>
    <w:p>
      <w:pPr>
        <w:jc w:val="center"/>
        <w:ind w:right="8739"/>
        <w:spacing w:after="0"/>
        <w:rPr>
          <w:sz w:val="20"/>
          <w:szCs w:val="20"/>
          <w:color w:val="auto"/>
        </w:rPr>
      </w:pPr>
      <w:r>
        <w:rPr>
          <w:rFonts w:ascii="Courier New" w:cs="Courier New" w:eastAsia="Courier New" w:hAnsi="Courier New"/>
          <w:sz w:val="18"/>
          <w:szCs w:val="18"/>
          <w:color w:val="auto"/>
        </w:rPr>
        <w:t>Restoration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10.2 --</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Revolving</w:t>
      </w:r>
    </w:p>
    <w:p>
      <w:pPr>
        <w:jc w:val="center"/>
        <w:ind w:right="8739"/>
        <w:spacing w:after="0"/>
        <w:rPr>
          <w:sz w:val="20"/>
          <w:szCs w:val="20"/>
          <w:color w:val="auto"/>
        </w:rPr>
      </w:pPr>
      <w:r>
        <w:rPr>
          <w:rFonts w:ascii="Courier New" w:cs="Courier New" w:eastAsia="Courier New" w:hAnsi="Courier New"/>
          <w:sz w:val="18"/>
          <w:szCs w:val="18"/>
          <w:color w:val="auto"/>
        </w:rPr>
        <w:t>Credit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27th day of</w:t>
      </w:r>
    </w:p>
    <w:p>
      <w:pPr>
        <w:jc w:val="center"/>
        <w:ind w:right="8739"/>
        <w:spacing w:after="0"/>
        <w:rPr>
          <w:sz w:val="20"/>
          <w:szCs w:val="20"/>
          <w:color w:val="auto"/>
        </w:rPr>
      </w:pPr>
      <w:r>
        <w:rPr>
          <w:rFonts w:ascii="Courier New" w:cs="Courier New" w:eastAsia="Courier New" w:hAnsi="Courier New"/>
          <w:sz w:val="18"/>
          <w:szCs w:val="18"/>
          <w:color w:val="auto"/>
        </w:rPr>
        <w:t>June,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each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financial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institutions</w:t>
      </w:r>
    </w:p>
    <w:p>
      <w:pPr>
        <w:jc w:val="center"/>
        <w:ind w:right="8739"/>
        <w:spacing w:after="0"/>
        <w:rPr>
          <w:sz w:val="20"/>
          <w:szCs w:val="20"/>
          <w:color w:val="auto"/>
        </w:rPr>
      </w:pPr>
      <w:r>
        <w:rPr>
          <w:rFonts w:ascii="Courier New" w:cs="Courier New" w:eastAsia="Courier New" w:hAnsi="Courier New"/>
          <w:sz w:val="18"/>
          <w:szCs w:val="18"/>
          <w:color w:val="auto"/>
        </w:rPr>
        <w:t>party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 and</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739"/>
        <w:spacing w:after="0"/>
        <w:rPr>
          <w:sz w:val="20"/>
          <w:szCs w:val="20"/>
          <w:color w:val="auto"/>
        </w:rPr>
      </w:pPr>
      <w:r>
        <w:rPr>
          <w:rFonts w:ascii="Courier New" w:cs="Courier New" w:eastAsia="Courier New" w:hAnsi="Courier New"/>
          <w:sz w:val="18"/>
          <w:szCs w:val="18"/>
          <w:color w:val="auto"/>
        </w:rPr>
        <w:t>as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and Banc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LLC as joint</w:t>
      </w:r>
    </w:p>
    <w:p>
      <w:pPr>
        <w:jc w:val="center"/>
        <w:ind w:right="8739"/>
        <w:spacing w:after="0"/>
        <w:rPr>
          <w:sz w:val="20"/>
          <w:szCs w:val="20"/>
          <w:color w:val="auto"/>
        </w:rPr>
      </w:pPr>
      <w:r>
        <w:rPr>
          <w:rFonts w:ascii="Courier New" w:cs="Courier New" w:eastAsia="Courier New" w:hAnsi="Courier New"/>
          <w:sz w:val="18"/>
          <w:szCs w:val="18"/>
          <w:color w:val="auto"/>
        </w:rPr>
        <w:t>lead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arrangers and</w:t>
      </w:r>
    </w:p>
    <w:p>
      <w:pPr>
        <w:jc w:val="center"/>
        <w:ind w:right="8739"/>
        <w:spacing w:after="0"/>
        <w:rPr>
          <w:sz w:val="20"/>
          <w:szCs w:val="20"/>
          <w:color w:val="auto"/>
        </w:rPr>
      </w:pPr>
      <w:r>
        <w:rPr>
          <w:rFonts w:ascii="Courier New" w:cs="Courier New" w:eastAsia="Courier New" w:hAnsi="Courier New"/>
          <w:sz w:val="18"/>
          <w:szCs w:val="18"/>
          <w:color w:val="auto"/>
        </w:rPr>
        <w:t>joint book</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JPMorgan</w:t>
      </w:r>
    </w:p>
    <w:p>
      <w:pPr>
        <w:jc w:val="center"/>
        <w:ind w:right="8739"/>
        <w:spacing w:after="0"/>
        <w:rPr>
          <w:sz w:val="20"/>
          <w:szCs w:val="20"/>
          <w:color w:val="auto"/>
        </w:rPr>
      </w:pPr>
      <w:r>
        <w:rPr>
          <w:rFonts w:ascii="Courier New" w:cs="Courier New" w:eastAsia="Courier New" w:hAnsi="Courier New"/>
          <w:sz w:val="18"/>
          <w:szCs w:val="18"/>
          <w:color w:val="auto"/>
        </w:rPr>
        <w:t>Chase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Bank of</w:t>
      </w:r>
    </w:p>
    <w:p>
      <w:pPr>
        <w:jc w:val="center"/>
        <w:ind w:right="8739"/>
        <w:spacing w:after="0"/>
        <w:rPr>
          <w:sz w:val="20"/>
          <w:szCs w:val="20"/>
          <w:color w:val="auto"/>
        </w:rPr>
      </w:pPr>
      <w:r>
        <w:rPr>
          <w:rFonts w:ascii="Courier New" w:cs="Courier New" w:eastAsia="Courier New" w:hAnsi="Courier New"/>
          <w:sz w:val="18"/>
          <w:szCs w:val="18"/>
          <w:color w:val="auto"/>
        </w:rPr>
        <w:t>America, N.A.</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co-</w:t>
      </w:r>
    </w:p>
    <w:p>
      <w:pPr>
        <w:jc w:val="center"/>
        <w:ind w:right="8739"/>
        <w:spacing w:after="0"/>
        <w:rPr>
          <w:sz w:val="20"/>
          <w:szCs w:val="20"/>
          <w:color w:val="auto"/>
        </w:rPr>
      </w:pPr>
      <w:r>
        <w:rPr>
          <w:rFonts w:ascii="Courier New" w:cs="Courier New" w:eastAsia="Courier New" w:hAnsi="Courier New"/>
          <w:sz w:val="18"/>
          <w:szCs w:val="18"/>
          <w:color w:val="auto"/>
        </w:rPr>
        <w:t>syndication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Deutsche Bank</w:t>
      </w:r>
    </w:p>
    <w:p>
      <w:pPr>
        <w:jc w:val="center"/>
        <w:ind w:right="8739"/>
        <w:spacing w:after="0"/>
        <w:rPr>
          <w:sz w:val="20"/>
          <w:szCs w:val="20"/>
          <w:color w:val="auto"/>
        </w:rPr>
      </w:pPr>
      <w:r>
        <w:rPr>
          <w:rFonts w:ascii="Courier New" w:cs="Courier New" w:eastAsia="Courier New" w:hAnsi="Courier New"/>
          <w:sz w:val="18"/>
          <w:szCs w:val="18"/>
          <w:color w:val="auto"/>
        </w:rPr>
        <w:t>AG, New York</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Branch and</w:t>
      </w:r>
    </w:p>
    <w:p>
      <w:pPr>
        <w:jc w:val="center"/>
        <w:ind w:right="8739"/>
        <w:spacing w:after="0"/>
        <w:rPr>
          <w:sz w:val="20"/>
          <w:szCs w:val="20"/>
          <w:color w:val="auto"/>
        </w:rPr>
      </w:pPr>
      <w:r>
        <w:rPr>
          <w:rFonts w:ascii="Courier New" w:cs="Courier New" w:eastAsia="Courier New" w:hAnsi="Courier New"/>
          <w:sz w:val="18"/>
          <w:szCs w:val="18"/>
          <w:color w:val="auto"/>
        </w:rPr>
        <w:t>Citibank,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as co-</w:t>
      </w:r>
    </w:p>
    <w:p>
      <w:pPr>
        <w:jc w:val="center"/>
        <w:ind w:right="8739"/>
        <w:spacing w:after="0"/>
        <w:rPr>
          <w:sz w:val="20"/>
          <w:szCs w:val="20"/>
          <w:color w:val="auto"/>
        </w:rPr>
      </w:pPr>
      <w:r>
        <w:rPr>
          <w:rFonts w:ascii="Courier New" w:cs="Courier New" w:eastAsia="Courier New" w:hAnsi="Courier New"/>
          <w:sz w:val="18"/>
          <w:szCs w:val="18"/>
          <w:color w:val="auto"/>
        </w:rPr>
        <w:t>documentation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 12 --</w:t>
      </w:r>
    </w:p>
    <w:p>
      <w:pPr>
        <w:jc w:val="center"/>
        <w:ind w:right="8739"/>
        <w:spacing w:after="0"/>
        <w:rPr>
          <w:sz w:val="20"/>
          <w:szCs w:val="20"/>
          <w:color w:val="auto"/>
        </w:rPr>
      </w:pPr>
      <w:r>
        <w:rPr>
          <w:rFonts w:ascii="Courier New" w:cs="Courier New" w:eastAsia="Courier New" w:hAnsi="Courier New"/>
          <w:sz w:val="18"/>
          <w:szCs w:val="18"/>
          <w:color w:val="auto"/>
        </w:rPr>
        <w:t>Computation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Ratio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739"/>
        <w:spacing w:after="0"/>
        <w:rPr>
          <w:sz w:val="20"/>
          <w:szCs w:val="20"/>
          <w:color w:val="auto"/>
        </w:rPr>
      </w:pPr>
      <w:r>
        <w:rPr>
          <w:rFonts w:ascii="Courier New" w:cs="Courier New" w:eastAsia="Courier New" w:hAnsi="Courier New"/>
          <w:sz w:val="18"/>
          <w:szCs w:val="18"/>
          <w:color w:val="auto"/>
        </w:rPr>
        <w:t>Fixed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Charges.</w:t>
      </w:r>
    </w:p>
    <w:p>
      <w:pPr>
        <w:spacing w:after="0" w:line="200" w:lineRule="exact"/>
        <w:rPr>
          <w:sz w:val="20"/>
          <w:szCs w:val="20"/>
          <w:color w:val="auto"/>
        </w:rPr>
      </w:pPr>
    </w:p>
    <w:p>
      <w:pPr>
        <w:spacing w:after="0" w:line="210" w:lineRule="exact"/>
        <w:rPr>
          <w:sz w:val="20"/>
          <w:szCs w:val="20"/>
          <w:color w:val="auto"/>
        </w:rPr>
      </w:pPr>
    </w:p>
    <w:p>
      <w:pPr>
        <w:ind w:left="540" w:right="7159" w:hanging="5"/>
        <w:spacing w:after="0" w:line="470" w:lineRule="auto"/>
        <w:tabs>
          <w:tab w:leader="none" w:pos="96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136"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William L. Trubeck</w:t>
      </w:r>
    </w:p>
    <w:p>
      <w:pPr>
        <w:jc w:val="center"/>
        <w:ind w:left="1660"/>
        <w:spacing w:after="0" w:line="238" w:lineRule="auto"/>
        <w:rPr>
          <w:sz w:val="20"/>
          <w:szCs w:val="20"/>
          <w:color w:val="auto"/>
        </w:rPr>
      </w:pPr>
      <w:r>
        <w:rPr>
          <w:rFonts w:ascii="Courier New" w:cs="Courier New" w:eastAsia="Courier New" w:hAnsi="Courier New"/>
          <w:sz w:val="18"/>
          <w:szCs w:val="18"/>
          <w:color w:val="auto"/>
        </w:rPr>
        <w:t>Executive Vice President and</w:t>
      </w:r>
    </w:p>
    <w:p>
      <w:pPr>
        <w:jc w:val="center"/>
        <w:ind w:left="1660"/>
        <w:spacing w:after="0"/>
        <w:rPr>
          <w:sz w:val="20"/>
          <w:szCs w:val="20"/>
          <w:color w:val="auto"/>
        </w:rPr>
      </w:pPr>
      <w:r>
        <w:rPr>
          <w:rFonts w:ascii="Courier New" w:cs="Courier New" w:eastAsia="Courier New" w:hAnsi="Courier New"/>
          <w:sz w:val="18"/>
          <w:szCs w:val="18"/>
          <w:color w:val="auto"/>
        </w:rPr>
        <w:t>Chief Administrative Officer</w:t>
      </w:r>
    </w:p>
    <w:p>
      <w:pPr>
        <w:jc w:val="center"/>
        <w:ind w:left="15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G. SIMPSON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Robert G. Simpson</w:t>
      </w:r>
    </w:p>
    <w:p>
      <w:pPr>
        <w:ind w:left="5600"/>
        <w:spacing w:after="0" w:line="238" w:lineRule="auto"/>
        <w:rPr>
          <w:sz w:val="20"/>
          <w:szCs w:val="20"/>
          <w:color w:val="auto"/>
        </w:rPr>
      </w:pPr>
      <w:r>
        <w:rPr>
          <w:rFonts w:ascii="Courier New" w:cs="Courier New" w:eastAsia="Courier New" w:hAnsi="Courier New"/>
          <w:sz w:val="18"/>
          <w:szCs w:val="18"/>
          <w:color w:val="auto"/>
        </w:rPr>
        <w:t>Vice President and</w:t>
      </w:r>
    </w:p>
    <w:p>
      <w:pPr>
        <w:ind w:left="5280"/>
        <w:spacing w:after="0"/>
        <w:rPr>
          <w:sz w:val="20"/>
          <w:szCs w:val="20"/>
          <w:color w:val="auto"/>
        </w:rPr>
      </w:pPr>
      <w:r>
        <w:rPr>
          <w:rFonts w:ascii="Courier New" w:cs="Courier New" w:eastAsia="Courier New" w:hAnsi="Courier New"/>
          <w:sz w:val="18"/>
          <w:szCs w:val="18"/>
          <w:color w:val="auto"/>
        </w:rPr>
        <w:t>Chief Accounting Officer</w:t>
      </w:r>
    </w:p>
    <w:p>
      <w:pPr>
        <w:ind w:left="49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2,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8" w:name="page59"/>
    <w:bookmarkEnd w:id="58"/>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------ 3.1 --</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Second</w:t>
      </w:r>
    </w:p>
    <w:p>
      <w:pPr>
        <w:jc w:val="center"/>
        <w:ind w:right="8739"/>
        <w:spacing w:after="0"/>
        <w:rPr>
          <w:sz w:val="20"/>
          <w:szCs w:val="20"/>
          <w:color w:val="auto"/>
        </w:rPr>
      </w:pPr>
      <w:r>
        <w:rPr>
          <w:rFonts w:ascii="Courier New" w:cs="Courier New" w:eastAsia="Courier New" w:hAnsi="Courier New"/>
          <w:sz w:val="18"/>
          <w:szCs w:val="18"/>
          <w:color w:val="auto"/>
        </w:rPr>
        <w:t>Amended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739"/>
        <w:spacing w:after="0"/>
        <w:rPr>
          <w:sz w:val="20"/>
          <w:szCs w:val="20"/>
          <w:color w:val="auto"/>
        </w:rPr>
      </w:pPr>
      <w:r>
        <w:rPr>
          <w:rFonts w:ascii="Courier New" w:cs="Courier New" w:eastAsia="Courier New" w:hAnsi="Courier New"/>
          <w:sz w:val="18"/>
          <w:szCs w:val="18"/>
          <w:color w:val="auto"/>
        </w:rPr>
        <w:t>Certificate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Incorporation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Inc. 3.2 --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Bylaws (as</w:t>
      </w:r>
    </w:p>
    <w:p>
      <w:pPr>
        <w:jc w:val="center"/>
        <w:ind w:right="8739"/>
        <w:spacing w:after="0"/>
        <w:rPr>
          <w:sz w:val="20"/>
          <w:szCs w:val="20"/>
          <w:color w:val="auto"/>
        </w:rPr>
      </w:pPr>
      <w:r>
        <w:rPr>
          <w:rFonts w:ascii="Courier New" w:cs="Courier New" w:eastAsia="Courier New" w:hAnsi="Courier New"/>
          <w:sz w:val="18"/>
          <w:szCs w:val="18"/>
          <w:color w:val="auto"/>
        </w:rPr>
        <w:t>amended)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10.1 --</w:t>
      </w:r>
    </w:p>
    <w:p>
      <w:pPr>
        <w:jc w:val="center"/>
        <w:ind w:right="87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Retirement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Savings</w:t>
      </w:r>
    </w:p>
    <w:p>
      <w:pPr>
        <w:jc w:val="center"/>
        <w:ind w:right="8739"/>
        <w:spacing w:after="0"/>
        <w:rPr>
          <w:sz w:val="20"/>
          <w:szCs w:val="20"/>
          <w:color w:val="auto"/>
        </w:rPr>
      </w:pPr>
      <w:r>
        <w:rPr>
          <w:rFonts w:ascii="Courier New" w:cs="Courier New" w:eastAsia="Courier New" w:hAnsi="Courier New"/>
          <w:sz w:val="18"/>
          <w:szCs w:val="18"/>
          <w:color w:val="auto"/>
        </w:rPr>
        <w:t>Restoration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10.2 --</w:t>
      </w:r>
    </w:p>
    <w:p>
      <w:pPr>
        <w:jc w:val="center"/>
        <w:ind w:right="8739"/>
        <w:spacing w:after="0"/>
        <w:rPr>
          <w:sz w:val="20"/>
          <w:szCs w:val="20"/>
          <w:color w:val="auto"/>
        </w:rPr>
      </w:pPr>
      <w:r>
        <w:rPr>
          <w:rFonts w:ascii="Courier New" w:cs="Courier New" w:eastAsia="Courier New" w:hAnsi="Courier New"/>
          <w:sz w:val="18"/>
          <w:szCs w:val="18"/>
          <w:color w:val="auto"/>
        </w:rPr>
        <w:t>Revolving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Credit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27th day of</w:t>
      </w:r>
    </w:p>
    <w:p>
      <w:pPr>
        <w:jc w:val="center"/>
        <w:ind w:right="8739"/>
        <w:spacing w:after="0"/>
        <w:rPr>
          <w:sz w:val="20"/>
          <w:szCs w:val="20"/>
          <w:color w:val="auto"/>
        </w:rPr>
      </w:pPr>
      <w:r>
        <w:rPr>
          <w:rFonts w:ascii="Courier New" w:cs="Courier New" w:eastAsia="Courier New" w:hAnsi="Courier New"/>
          <w:sz w:val="18"/>
          <w:szCs w:val="18"/>
          <w:color w:val="auto"/>
        </w:rPr>
        <w:t>June,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739"/>
        <w:spacing w:after="0"/>
        <w:rPr>
          <w:sz w:val="20"/>
          <w:szCs w:val="20"/>
          <w:color w:val="auto"/>
        </w:rPr>
      </w:pPr>
      <w:r>
        <w:rPr>
          <w:rFonts w:ascii="Courier New" w:cs="Courier New" w:eastAsia="Courier New" w:hAnsi="Courier New"/>
          <w:sz w:val="18"/>
          <w:szCs w:val="18"/>
          <w:color w:val="auto"/>
        </w:rPr>
        <w:t>Waste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 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each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financial</w:t>
      </w:r>
    </w:p>
    <w:p>
      <w:pPr>
        <w:jc w:val="center"/>
        <w:ind w:right="8739"/>
        <w:spacing w:after="0"/>
        <w:rPr>
          <w:sz w:val="20"/>
          <w:szCs w:val="20"/>
          <w:color w:val="auto"/>
        </w:rPr>
      </w:pPr>
      <w:r>
        <w:rPr>
          <w:rFonts w:ascii="Courier New" w:cs="Courier New" w:eastAsia="Courier New" w:hAnsi="Courier New"/>
          <w:sz w:val="18"/>
          <w:szCs w:val="18"/>
          <w:color w:val="auto"/>
        </w:rPr>
        <w:t>institutions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party</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thereto, and</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739"/>
        <w:spacing w:after="0"/>
        <w:rPr>
          <w:sz w:val="20"/>
          <w:szCs w:val="20"/>
          <w:color w:val="auto"/>
        </w:rPr>
      </w:pPr>
      <w:r>
        <w:rPr>
          <w:rFonts w:ascii="Courier New" w:cs="Courier New" w:eastAsia="Courier New" w:hAnsi="Courier New"/>
          <w:sz w:val="18"/>
          <w:szCs w:val="18"/>
          <w:color w:val="auto"/>
        </w:rPr>
        <w:t>as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and Banc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LLC as joint</w:t>
      </w:r>
    </w:p>
    <w:p>
      <w:pPr>
        <w:jc w:val="center"/>
        <w:ind w:right="8739"/>
        <w:spacing w:after="0"/>
        <w:rPr>
          <w:sz w:val="20"/>
          <w:szCs w:val="20"/>
          <w:color w:val="auto"/>
        </w:rPr>
      </w:pPr>
      <w:r>
        <w:rPr>
          <w:rFonts w:ascii="Courier New" w:cs="Courier New" w:eastAsia="Courier New" w:hAnsi="Courier New"/>
          <w:sz w:val="18"/>
          <w:szCs w:val="18"/>
          <w:color w:val="auto"/>
        </w:rPr>
        <w:t>lead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arrangers and</w:t>
      </w:r>
    </w:p>
    <w:p>
      <w:pPr>
        <w:jc w:val="center"/>
        <w:ind w:right="8739"/>
        <w:spacing w:after="0"/>
        <w:rPr>
          <w:sz w:val="20"/>
          <w:szCs w:val="20"/>
          <w:color w:val="auto"/>
        </w:rPr>
      </w:pPr>
      <w:r>
        <w:rPr>
          <w:rFonts w:ascii="Courier New" w:cs="Courier New" w:eastAsia="Courier New" w:hAnsi="Courier New"/>
          <w:sz w:val="18"/>
          <w:szCs w:val="18"/>
          <w:color w:val="auto"/>
        </w:rPr>
        <w:t>joint book</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JPMorgan</w:t>
      </w:r>
    </w:p>
    <w:p>
      <w:pPr>
        <w:jc w:val="center"/>
        <w:ind w:right="8739"/>
        <w:spacing w:after="0"/>
        <w:rPr>
          <w:sz w:val="20"/>
          <w:szCs w:val="20"/>
          <w:color w:val="auto"/>
        </w:rPr>
      </w:pPr>
      <w:r>
        <w:rPr>
          <w:rFonts w:ascii="Courier New" w:cs="Courier New" w:eastAsia="Courier New" w:hAnsi="Courier New"/>
          <w:sz w:val="18"/>
          <w:szCs w:val="18"/>
          <w:color w:val="auto"/>
        </w:rPr>
        <w:t>Chase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Bank of</w:t>
      </w:r>
    </w:p>
    <w:p>
      <w:pPr>
        <w:jc w:val="center"/>
        <w:ind w:right="8739"/>
        <w:spacing w:after="0"/>
        <w:rPr>
          <w:sz w:val="20"/>
          <w:szCs w:val="20"/>
          <w:color w:val="auto"/>
        </w:rPr>
      </w:pPr>
      <w:r>
        <w:rPr>
          <w:rFonts w:ascii="Courier New" w:cs="Courier New" w:eastAsia="Courier New" w:hAnsi="Courier New"/>
          <w:sz w:val="18"/>
          <w:szCs w:val="18"/>
          <w:color w:val="auto"/>
        </w:rPr>
        <w:t>America, N.A.</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co-</w:t>
      </w:r>
    </w:p>
    <w:p>
      <w:pPr>
        <w:jc w:val="center"/>
        <w:ind w:right="8739"/>
        <w:spacing w:after="0"/>
        <w:rPr>
          <w:sz w:val="20"/>
          <w:szCs w:val="20"/>
          <w:color w:val="auto"/>
        </w:rPr>
      </w:pPr>
      <w:r>
        <w:rPr>
          <w:rFonts w:ascii="Courier New" w:cs="Courier New" w:eastAsia="Courier New" w:hAnsi="Courier New"/>
          <w:sz w:val="18"/>
          <w:szCs w:val="18"/>
          <w:color w:val="auto"/>
        </w:rPr>
        <w:t>syndication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Deutsche Bank</w:t>
      </w:r>
    </w:p>
    <w:p>
      <w:pPr>
        <w:jc w:val="center"/>
        <w:ind w:right="8739"/>
        <w:spacing w:after="0"/>
        <w:rPr>
          <w:sz w:val="20"/>
          <w:szCs w:val="20"/>
          <w:color w:val="auto"/>
        </w:rPr>
      </w:pPr>
      <w:r>
        <w:rPr>
          <w:rFonts w:ascii="Courier New" w:cs="Courier New" w:eastAsia="Courier New" w:hAnsi="Courier New"/>
          <w:sz w:val="18"/>
          <w:szCs w:val="18"/>
          <w:color w:val="auto"/>
        </w:rPr>
        <w:t>AG, New York</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Branch and</w:t>
      </w:r>
    </w:p>
    <w:p>
      <w:pPr>
        <w:jc w:val="center"/>
        <w:ind w:right="8739"/>
        <w:spacing w:after="0"/>
        <w:rPr>
          <w:sz w:val="20"/>
          <w:szCs w:val="20"/>
          <w:color w:val="auto"/>
        </w:rPr>
      </w:pPr>
      <w:r>
        <w:rPr>
          <w:rFonts w:ascii="Courier New" w:cs="Courier New" w:eastAsia="Courier New" w:hAnsi="Courier New"/>
          <w:sz w:val="18"/>
          <w:szCs w:val="18"/>
          <w:color w:val="auto"/>
        </w:rPr>
        <w:t>Citibank,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as co-</w:t>
      </w:r>
    </w:p>
    <w:p>
      <w:pPr>
        <w:jc w:val="center"/>
        <w:ind w:right="8739"/>
        <w:spacing w:after="0"/>
        <w:rPr>
          <w:sz w:val="20"/>
          <w:szCs w:val="20"/>
          <w:color w:val="auto"/>
        </w:rPr>
      </w:pPr>
      <w:r>
        <w:rPr>
          <w:rFonts w:ascii="Courier New" w:cs="Courier New" w:eastAsia="Courier New" w:hAnsi="Courier New"/>
          <w:sz w:val="18"/>
          <w:szCs w:val="18"/>
          <w:color w:val="auto"/>
        </w:rPr>
        <w:t>documentation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 12 --</w:t>
      </w:r>
    </w:p>
    <w:p>
      <w:pPr>
        <w:jc w:val="center"/>
        <w:ind w:right="8739"/>
        <w:spacing w:after="0"/>
        <w:rPr>
          <w:sz w:val="20"/>
          <w:szCs w:val="20"/>
          <w:color w:val="auto"/>
        </w:rPr>
      </w:pPr>
      <w:r>
        <w:rPr>
          <w:rFonts w:ascii="Courier New" w:cs="Courier New" w:eastAsia="Courier New" w:hAnsi="Courier New"/>
          <w:sz w:val="18"/>
          <w:szCs w:val="18"/>
          <w:color w:val="auto"/>
        </w:rPr>
        <w:t>Computation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Ratio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739"/>
        <w:spacing w:after="0"/>
        <w:rPr>
          <w:sz w:val="20"/>
          <w:szCs w:val="20"/>
          <w:color w:val="auto"/>
        </w:rPr>
      </w:pPr>
      <w:r>
        <w:rPr>
          <w:rFonts w:ascii="Courier New" w:cs="Courier New" w:eastAsia="Courier New" w:hAnsi="Courier New"/>
          <w:sz w:val="18"/>
          <w:szCs w:val="18"/>
          <w:color w:val="auto"/>
        </w:rPr>
        <w:t>Fixed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Charges.</w:t>
      </w:r>
    </w:p>
    <w:p>
      <w:pPr>
        <w:sectPr>
          <w:pgSz w:w="11900" w:h="16838" w:orient="portrait"/>
          <w:cols w:equalWidth="0" w:num="1">
            <w:col w:w="10219"/>
          </w:cols>
          <w:pgMar w:left="240" w:top="717" w:right="1440" w:bottom="0" w:gutter="0" w:footer="0" w:header="0"/>
        </w:sectPr>
      </w:pPr>
    </w:p>
    <w:bookmarkStart w:id="59" w:name="page60"/>
    <w:bookmarkEnd w:id="59"/>
    <w:p>
      <w:pPr>
        <w:jc w:val="cente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SECOND RESTATED CERTIFICATE OF INCORPORATION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9" w:lineRule="exact"/>
        <w:rPr>
          <w:sz w:val="20"/>
          <w:szCs w:val="20"/>
          <w:color w:val="auto"/>
        </w:rPr>
      </w:pPr>
    </w:p>
    <w:p>
      <w:pPr>
        <w:jc w:val="both"/>
        <w:ind w:right="1879" w:firstLine="948"/>
        <w:spacing w:after="0" w:line="290" w:lineRule="auto"/>
        <w:rPr>
          <w:sz w:val="20"/>
          <w:szCs w:val="20"/>
          <w:color w:val="auto"/>
        </w:rPr>
      </w:pPr>
      <w:r>
        <w:rPr>
          <w:rFonts w:ascii="Courier New" w:cs="Courier New" w:eastAsia="Courier New" w:hAnsi="Courier New"/>
          <w:sz w:val="16"/>
          <w:szCs w:val="16"/>
          <w:color w:val="auto"/>
        </w:rPr>
        <w:t>Waste Management, Inc., a corporation organized and existing under the laws of the State of Delaware (the "Corporation"), hereby certifies as follows:</w:t>
      </w:r>
    </w:p>
    <w:p>
      <w:pPr>
        <w:spacing w:after="0" w:line="170" w:lineRule="exact"/>
        <w:rPr>
          <w:sz w:val="20"/>
          <w:szCs w:val="20"/>
          <w:color w:val="auto"/>
        </w:rPr>
      </w:pPr>
    </w:p>
    <w:p>
      <w:pPr>
        <w:ind w:right="2099" w:firstLine="8"/>
        <w:spacing w:after="0" w:line="237" w:lineRule="auto"/>
        <w:tabs>
          <w:tab w:leader="none" w:pos="31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Waste Management, Inc., and the name under which the Corporation was originally incorporated is USA Waste Services, Inc. The date of filing of its original Certificate of Incorporation with the Secretary of State was April 28, 1995.</w:t>
      </w:r>
    </w:p>
    <w:p>
      <w:pPr>
        <w:spacing w:after="0" w:line="207" w:lineRule="exact"/>
        <w:rPr>
          <w:rFonts w:ascii="Courier New" w:cs="Courier New" w:eastAsia="Courier New" w:hAnsi="Courier New"/>
          <w:sz w:val="18"/>
          <w:szCs w:val="18"/>
          <w:color w:val="auto"/>
        </w:rPr>
      </w:pPr>
    </w:p>
    <w:p>
      <w:pPr>
        <w:ind w:right="1779" w:firstLine="8"/>
        <w:spacing w:after="0" w:line="279" w:lineRule="auto"/>
        <w:tabs>
          <w:tab w:leader="none" w:pos="31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Second Restated Certificate of Incorporation restates and integrates and further amends the Restated Certificate of Incorporation of this Corporation by amending Article Ninth to provide for the election of directors annually.</w:t>
      </w:r>
    </w:p>
    <w:p>
      <w:pPr>
        <w:spacing w:after="0" w:line="178" w:lineRule="exact"/>
        <w:rPr>
          <w:rFonts w:ascii="Courier New" w:cs="Courier New" w:eastAsia="Courier New" w:hAnsi="Courier New"/>
          <w:sz w:val="16"/>
          <w:szCs w:val="16"/>
          <w:color w:val="auto"/>
        </w:rPr>
      </w:pPr>
    </w:p>
    <w:p>
      <w:pPr>
        <w:ind w:right="1779" w:firstLine="8"/>
        <w:spacing w:after="0" w:line="236" w:lineRule="auto"/>
        <w:tabs>
          <w:tab w:leader="none" w:pos="31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text of the Restated Certificate of Incorporation as amended or supplemented heretofore is further amended hereby to read as herein set forth in full:</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First: The name of the Corporation is "Waste Management, Inc."</w:t>
      </w:r>
    </w:p>
    <w:p>
      <w:pPr>
        <w:spacing w:after="0" w:line="207"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 19801.</w:t>
      </w:r>
    </w:p>
    <w:p>
      <w:pPr>
        <w:spacing w:after="0" w:line="185" w:lineRule="exact"/>
        <w:rPr>
          <w:sz w:val="20"/>
          <w:szCs w:val="20"/>
          <w:color w:val="auto"/>
        </w:rPr>
      </w:pPr>
    </w:p>
    <w:p>
      <w:pPr>
        <w:ind w:left="960" w:right="2839"/>
        <w:spacing w:after="0" w:line="290"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70" w:lineRule="exact"/>
        <w:rPr>
          <w:sz w:val="20"/>
          <w:szCs w:val="20"/>
          <w:color w:val="auto"/>
        </w:rPr>
      </w:pPr>
    </w:p>
    <w:p>
      <w:pPr>
        <w:ind w:left="960" w:right="1779" w:firstLine="948"/>
        <w:spacing w:after="0" w:line="235" w:lineRule="auto"/>
        <w:rPr>
          <w:sz w:val="20"/>
          <w:szCs w:val="20"/>
          <w:color w:val="auto"/>
        </w:rPr>
      </w:pPr>
      <w:r>
        <w:rPr>
          <w:rFonts w:ascii="Courier New" w:cs="Courier New" w:eastAsia="Courier New" w:hAnsi="Courier New"/>
          <w:sz w:val="18"/>
          <w:szCs w:val="18"/>
          <w:color w:val="auto"/>
        </w:rPr>
        <w:t>To engage in any lawful activity for which corporations may be organized under the General Corporation Law of Delaware.</w:t>
      </w:r>
    </w:p>
    <w:p>
      <w:pPr>
        <w:spacing w:after="0" w:line="208"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186" w:lineRule="exact"/>
        <w:rPr>
          <w:sz w:val="20"/>
          <w:szCs w:val="20"/>
          <w:color w:val="auto"/>
        </w:rPr>
      </w:pPr>
    </w:p>
    <w:p>
      <w:pPr>
        <w:ind w:left="1900" w:right="1779"/>
        <w:spacing w:after="0" w:line="272" w:lineRule="auto"/>
        <w:rPr>
          <w:sz w:val="20"/>
          <w:szCs w:val="20"/>
          <w:color w:val="auto"/>
        </w:rPr>
      </w:pPr>
      <w:r>
        <w:rPr>
          <w:rFonts w:ascii="Courier New" w:cs="Courier New" w:eastAsia="Courier New" w:hAnsi="Courier New"/>
          <w:sz w:val="16"/>
          <w:szCs w:val="16"/>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61" w:name="page62"/>
    <w:bookmarkEnd w:id="61"/>
    <w:p>
      <w:pPr>
        <w:ind w:left="700" w:right="1779"/>
        <w:spacing w:after="0" w:line="237" w:lineRule="auto"/>
        <w:rPr>
          <w:sz w:val="20"/>
          <w:szCs w:val="20"/>
          <w:color w:val="auto"/>
        </w:rPr>
      </w:pPr>
      <w:r>
        <w:rPr>
          <w:rFonts w:ascii="Courier New" w:cs="Courier New" w:eastAsia="Courier New" w:hAnsi="Courier New"/>
          <w:sz w:val="18"/>
          <w:szCs w:val="18"/>
          <w:color w:val="auto"/>
        </w:rPr>
        <w:t>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216" w:lineRule="exact"/>
        <w:rPr>
          <w:sz w:val="20"/>
          <w:szCs w:val="20"/>
          <w:color w:val="auto"/>
        </w:rPr>
      </w:pPr>
    </w:p>
    <w:p>
      <w:pPr>
        <w:ind w:left="700" w:right="1779"/>
        <w:spacing w:after="0" w:line="237" w:lineRule="auto"/>
        <w:rPr>
          <w:sz w:val="20"/>
          <w:szCs w:val="20"/>
          <w:color w:val="auto"/>
        </w:rPr>
      </w:pPr>
      <w:r>
        <w:rPr>
          <w:rFonts w:ascii="Courier New" w:cs="Courier New" w:eastAsia="Courier New" w:hAnsi="Courier New"/>
          <w:sz w:val="18"/>
          <w:szCs w:val="18"/>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210" w:lineRule="exact"/>
        <w:rPr>
          <w:sz w:val="20"/>
          <w:szCs w:val="20"/>
          <w:color w:val="auto"/>
        </w:rPr>
      </w:pPr>
    </w:p>
    <w:p>
      <w:pPr>
        <w:ind w:left="700" w:right="1779"/>
        <w:spacing w:after="0" w:line="270" w:lineRule="auto"/>
        <w:rPr>
          <w:sz w:val="20"/>
          <w:szCs w:val="20"/>
          <w:color w:val="auto"/>
        </w:rPr>
      </w:pPr>
      <w:r>
        <w:rPr>
          <w:rFonts w:ascii="Courier New" w:cs="Courier New" w:eastAsia="Courier New" w:hAnsi="Courier New"/>
          <w:sz w:val="16"/>
          <w:szCs w:val="16"/>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392" w:lineRule="exact"/>
        <w:rPr>
          <w:sz w:val="20"/>
          <w:szCs w:val="20"/>
          <w:color w:val="auto"/>
        </w:rPr>
      </w:pPr>
    </w:p>
    <w:p>
      <w:pPr>
        <w:ind w:left="700" w:right="1779" w:firstLine="952"/>
        <w:spacing w:after="0" w:line="235" w:lineRule="auto"/>
        <w:tabs>
          <w:tab w:leader="none" w:pos="20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constituting that series and the distinctive designation of that series;</w:t>
      </w:r>
    </w:p>
    <w:p>
      <w:pPr>
        <w:spacing w:after="0" w:line="208" w:lineRule="exact"/>
        <w:rPr>
          <w:rFonts w:ascii="Courier New" w:cs="Courier New" w:eastAsia="Courier New" w:hAnsi="Courier New"/>
          <w:sz w:val="18"/>
          <w:szCs w:val="18"/>
          <w:color w:val="auto"/>
        </w:rPr>
      </w:pPr>
    </w:p>
    <w:p>
      <w:pPr>
        <w:ind w:left="700" w:right="1779" w:firstLine="952"/>
        <w:spacing w:after="0" w:line="237" w:lineRule="auto"/>
        <w:tabs>
          <w:tab w:leader="none" w:pos="20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208" w:lineRule="exact"/>
        <w:rPr>
          <w:rFonts w:ascii="Courier New" w:cs="Courier New" w:eastAsia="Courier New" w:hAnsi="Courier New"/>
          <w:sz w:val="18"/>
          <w:szCs w:val="18"/>
          <w:color w:val="auto"/>
        </w:rPr>
      </w:pPr>
    </w:p>
    <w:p>
      <w:pPr>
        <w:ind w:left="700" w:right="1779" w:firstLine="952"/>
        <w:spacing w:after="0" w:line="236" w:lineRule="auto"/>
        <w:tabs>
          <w:tab w:leader="none" w:pos="20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voting rights, in addition to the voting rights provided by law, and, if so, the terms of such voting rights;</w:t>
      </w:r>
    </w:p>
    <w:p>
      <w:pPr>
        <w:spacing w:after="0" w:line="208" w:lineRule="exact"/>
        <w:rPr>
          <w:rFonts w:ascii="Courier New" w:cs="Courier New" w:eastAsia="Courier New" w:hAnsi="Courier New"/>
          <w:sz w:val="18"/>
          <w:szCs w:val="18"/>
          <w:color w:val="auto"/>
        </w:rPr>
      </w:pPr>
    </w:p>
    <w:p>
      <w:pPr>
        <w:ind w:left="700" w:right="1779" w:firstLine="952"/>
        <w:spacing w:after="0" w:line="237" w:lineRule="auto"/>
        <w:tabs>
          <w:tab w:leader="none" w:pos="20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208" w:lineRule="exact"/>
        <w:rPr>
          <w:rFonts w:ascii="Courier New" w:cs="Courier New" w:eastAsia="Courier New" w:hAnsi="Courier New"/>
          <w:sz w:val="18"/>
          <w:szCs w:val="18"/>
          <w:color w:val="auto"/>
        </w:rPr>
      </w:pPr>
    </w:p>
    <w:p>
      <w:pPr>
        <w:ind w:left="700" w:right="1779" w:firstLine="952"/>
        <w:spacing w:after="0" w:line="237" w:lineRule="auto"/>
        <w:tabs>
          <w:tab w:leader="none" w:pos="20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the shares of that series shall be redeemable, and, if so, the terms and conditions of such redemption, including the date or dates upon or after which they shall be redeemable,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723" w:right="1440" w:bottom="1440" w:gutter="0" w:footer="0" w:header="0"/>
        </w:sectPr>
      </w:pPr>
    </w:p>
    <w:bookmarkStart w:id="62" w:name="page63"/>
    <w:bookmarkEnd w:id="62"/>
    <w:p>
      <w:pPr>
        <w:ind w:left="940" w:right="1879"/>
        <w:spacing w:after="0" w:line="236" w:lineRule="auto"/>
        <w:rPr>
          <w:sz w:val="20"/>
          <w:szCs w:val="20"/>
          <w:color w:val="auto"/>
        </w:rPr>
      </w:pPr>
      <w:r>
        <w:rPr>
          <w:rFonts w:ascii="Courier New" w:cs="Courier New" w:eastAsia="Courier New" w:hAnsi="Courier New"/>
          <w:sz w:val="18"/>
          <w:szCs w:val="18"/>
          <w:color w:val="auto"/>
        </w:rPr>
        <w:t>and the amount per share payable in cash on redemption, which amount may vary under different conditions and at different redemption dates;</w:t>
      </w:r>
    </w:p>
    <w:p>
      <w:pPr>
        <w:spacing w:after="0" w:line="209" w:lineRule="exact"/>
        <w:rPr>
          <w:sz w:val="20"/>
          <w:szCs w:val="20"/>
          <w:color w:val="auto"/>
        </w:rPr>
      </w:pPr>
    </w:p>
    <w:p>
      <w:pPr>
        <w:ind w:left="940" w:right="1779" w:firstLine="952"/>
        <w:spacing w:after="0" w:line="236" w:lineRule="auto"/>
        <w:tabs>
          <w:tab w:leader="none" w:pos="230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that series shall have a sinking fund for the redemption or purchase of shares of that series, and, if so, the terms and amount of such sinking fund;</w:t>
      </w:r>
    </w:p>
    <w:p>
      <w:pPr>
        <w:spacing w:after="0" w:line="208" w:lineRule="exact"/>
        <w:rPr>
          <w:rFonts w:ascii="Courier New" w:cs="Courier New" w:eastAsia="Courier New" w:hAnsi="Courier New"/>
          <w:sz w:val="18"/>
          <w:szCs w:val="18"/>
          <w:color w:val="auto"/>
        </w:rPr>
      </w:pPr>
    </w:p>
    <w:p>
      <w:pPr>
        <w:ind w:left="940" w:right="1879" w:firstLine="952"/>
        <w:spacing w:after="0" w:line="237" w:lineRule="auto"/>
        <w:tabs>
          <w:tab w:leader="none" w:pos="230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shares of that series in the event of voluntary or involuntary liquidation, dissolution or winding up of the Corporation, and the relative rights of priority, if any, of payment of shares of that series;</w:t>
      </w:r>
    </w:p>
    <w:p>
      <w:pPr>
        <w:spacing w:after="0" w:line="207" w:lineRule="exact"/>
        <w:rPr>
          <w:rFonts w:ascii="Courier New" w:cs="Courier New" w:eastAsia="Courier New" w:hAnsi="Courier New"/>
          <w:sz w:val="18"/>
          <w:szCs w:val="18"/>
          <w:color w:val="auto"/>
        </w:rPr>
      </w:pPr>
    </w:p>
    <w:p>
      <w:pPr>
        <w:ind w:left="940" w:right="2519" w:firstLine="952"/>
        <w:spacing w:after="0" w:line="235" w:lineRule="auto"/>
        <w:tabs>
          <w:tab w:leader="none" w:pos="230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relative rights, preferences and limitations of that series; or</w:t>
      </w:r>
    </w:p>
    <w:p>
      <w:pPr>
        <w:spacing w:after="0" w:line="202" w:lineRule="exact"/>
        <w:rPr>
          <w:rFonts w:ascii="Courier New" w:cs="Courier New" w:eastAsia="Courier New" w:hAnsi="Courier New"/>
          <w:sz w:val="18"/>
          <w:szCs w:val="18"/>
          <w:color w:val="auto"/>
        </w:rPr>
      </w:pPr>
    </w:p>
    <w:p>
      <w:pPr>
        <w:ind w:left="2320" w:hanging="428"/>
        <w:spacing w:after="0"/>
        <w:tabs>
          <w:tab w:leader="none" w:pos="232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 all of the foregoing terms.</w:t>
      </w:r>
    </w:p>
    <w:p>
      <w:pPr>
        <w:spacing w:after="0" w:line="206" w:lineRule="exact"/>
        <w:rPr>
          <w:rFonts w:ascii="Courier New" w:cs="Courier New" w:eastAsia="Courier New" w:hAnsi="Courier New"/>
          <w:sz w:val="18"/>
          <w:szCs w:val="18"/>
          <w:color w:val="auto"/>
        </w:rPr>
      </w:pPr>
    </w:p>
    <w:p>
      <w:pPr>
        <w:ind w:left="940" w:right="1779" w:firstLine="4"/>
        <w:spacing w:after="0" w:line="270" w:lineRule="auto"/>
        <w:tabs>
          <w:tab w:leader="none" w:pos="125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391" w:lineRule="exact"/>
        <w:rPr>
          <w:rFonts w:ascii="Courier New" w:cs="Courier New" w:eastAsia="Courier New" w:hAnsi="Courier New"/>
          <w:sz w:val="16"/>
          <w:szCs w:val="16"/>
          <w:color w:val="auto"/>
        </w:rPr>
      </w:pPr>
    </w:p>
    <w:p>
      <w:pPr>
        <w:ind w:left="940" w:right="1779" w:firstLine="4"/>
        <w:spacing w:after="0" w:line="238" w:lineRule="auto"/>
        <w:tabs>
          <w:tab w:leader="none" w:pos="1256"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Fifth: The Corporation is to have perpetual existence.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Sixth: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59"/>
          </w:cols>
          <w:pgMar w:left="1200" w:top="723" w:right="1440" w:bottom="1440" w:gutter="0" w:footer="0" w:header="0"/>
        </w:sectPr>
      </w:pPr>
    </w:p>
    <w:bookmarkStart w:id="63" w:name="page64"/>
    <w:bookmarkEnd w:id="63"/>
    <w:p>
      <w:pPr>
        <w:ind w:left="4" w:right="1779"/>
        <w:spacing w:after="0" w:line="236" w:lineRule="auto"/>
        <w:rPr>
          <w:sz w:val="20"/>
          <w:szCs w:val="20"/>
          <w:color w:val="auto"/>
        </w:rPr>
      </w:pPr>
      <w:r>
        <w:rPr>
          <w:rFonts w:ascii="Courier New" w:cs="Courier New" w:eastAsia="Courier New" w:hAnsi="Courier New"/>
          <w:sz w:val="18"/>
          <w:szCs w:val="18"/>
          <w:color w:val="auto"/>
        </w:rPr>
        <w:t>State of Delaware) outside the State of Delaware at such place or places as may be designated from time to time by the Board of Directors or in the bylaws of the Corporation.</w:t>
      </w:r>
    </w:p>
    <w:p>
      <w:pPr>
        <w:spacing w:after="0" w:line="209" w:lineRule="exact"/>
        <w:rPr>
          <w:sz w:val="20"/>
          <w:szCs w:val="20"/>
          <w:color w:val="auto"/>
        </w:rPr>
      </w:pPr>
    </w:p>
    <w:p>
      <w:pPr>
        <w:ind w:left="4" w:right="1879"/>
        <w:spacing w:after="0" w:line="268"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w:t>
      </w:r>
    </w:p>
    <w:p>
      <w:pPr>
        <w:spacing w:after="0" w:line="1" w:lineRule="exact"/>
        <w:rPr>
          <w:sz w:val="20"/>
          <w:szCs w:val="20"/>
          <w:color w:val="auto"/>
        </w:rPr>
      </w:pPr>
    </w:p>
    <w:p>
      <w:pPr>
        <w:ind w:left="4" w:right="1779" w:hanging="4"/>
        <w:spacing w:after="0" w:line="269" w:lineRule="auto"/>
        <w:tabs>
          <w:tab w:leader="none" w:pos="53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Second Restated Certificate of Incorporation nor any amendment, alteration, or repeal of this Article, nor the adoption of any provision of the Second 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Second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spacing w:after="0" w:line="395" w:lineRule="exact"/>
        <w:rPr>
          <w:sz w:val="20"/>
          <w:szCs w:val="20"/>
          <w:color w:val="auto"/>
        </w:rPr>
      </w:pPr>
    </w:p>
    <w:p>
      <w:pPr>
        <w:ind w:left="4" w:right="1779"/>
        <w:spacing w:after="0" w:line="238" w:lineRule="auto"/>
        <w:rPr>
          <w:sz w:val="20"/>
          <w:szCs w:val="20"/>
          <w:color w:val="auto"/>
        </w:rPr>
      </w:pPr>
      <w:r>
        <w:rPr>
          <w:rFonts w:ascii="Courier New" w:cs="Courier New" w:eastAsia="Courier New" w:hAnsi="Courier New"/>
          <w:sz w:val="18"/>
          <w:szCs w:val="18"/>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64" w:name="page65"/>
    <w:bookmarkEnd w:id="64"/>
    <w:p>
      <w:pPr>
        <w:ind w:right="1879"/>
        <w:spacing w:after="0" w:line="237" w:lineRule="auto"/>
        <w:rPr>
          <w:sz w:val="20"/>
          <w:szCs w:val="20"/>
          <w:color w:val="auto"/>
        </w:rPr>
      </w:pPr>
      <w:r>
        <w:rPr>
          <w:rFonts w:ascii="Courier New" w:cs="Courier New" w:eastAsia="Courier New" w:hAnsi="Courier New"/>
          <w:sz w:val="18"/>
          <w:szCs w:val="18"/>
          <w:color w:val="auto"/>
        </w:rPr>
        <w:t>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12" w:lineRule="exact"/>
        <w:rPr>
          <w:sz w:val="20"/>
          <w:szCs w:val="20"/>
          <w:color w:val="auto"/>
        </w:rPr>
      </w:pPr>
    </w:p>
    <w:p>
      <w:pPr>
        <w:ind w:left="940" w:right="1779" w:hanging="939"/>
        <w:spacing w:after="0" w:line="270" w:lineRule="auto"/>
        <w:tabs>
          <w:tab w:leader="none" w:pos="920" w:val="left"/>
        </w:tabs>
        <w:rPr>
          <w:sz w:val="20"/>
          <w:szCs w:val="20"/>
          <w:color w:val="auto"/>
        </w:rPr>
      </w:pPr>
      <w:r>
        <w:rPr>
          <w:rFonts w:ascii="Courier New" w:cs="Courier New" w:eastAsia="Courier New" w:hAnsi="Courier New"/>
          <w:sz w:val="16"/>
          <w:szCs w:val="16"/>
          <w:color w:val="auto"/>
        </w:rPr>
        <w:t>Ninth:</w:t>
      </w:r>
      <w:r>
        <w:rPr>
          <w:sz w:val="20"/>
          <w:szCs w:val="20"/>
          <w:color w:val="auto"/>
        </w:rPr>
        <w:tab/>
      </w:r>
      <w:r>
        <w:rPr>
          <w:rFonts w:ascii="Courier New" w:cs="Courier New" w:eastAsia="Courier New" w:hAnsi="Courier New"/>
          <w:sz w:val="16"/>
          <w:szCs w:val="16"/>
          <w:color w:val="auto"/>
        </w:rPr>
        <w:t>(A) Except as otherwise provided in this Second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392" w:lineRule="exact"/>
        <w:rPr>
          <w:sz w:val="20"/>
          <w:szCs w:val="20"/>
          <w:color w:val="auto"/>
        </w:rPr>
      </w:pPr>
    </w:p>
    <w:p>
      <w:pPr>
        <w:ind w:left="940" w:right="1779" w:firstLine="4"/>
        <w:spacing w:after="0" w:line="237" w:lineRule="auto"/>
        <w:tabs>
          <w:tab w:leader="none" w:pos="13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212" w:lineRule="exact"/>
        <w:rPr>
          <w:rFonts w:ascii="Courier New" w:cs="Courier New" w:eastAsia="Courier New" w:hAnsi="Courier New"/>
          <w:sz w:val="18"/>
          <w:szCs w:val="18"/>
          <w:color w:val="auto"/>
        </w:rPr>
      </w:pPr>
    </w:p>
    <w:p>
      <w:pPr>
        <w:ind w:left="940" w:right="1779" w:firstLine="4"/>
        <w:spacing w:after="0" w:line="238" w:lineRule="auto"/>
        <w:tabs>
          <w:tab w:leader="none" w:pos="13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pursuant to the provisions of this Second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207" w:lineRule="exact"/>
        <w:rPr>
          <w:rFonts w:ascii="Courier New" w:cs="Courier New" w:eastAsia="Courier New" w:hAnsi="Courier New"/>
          <w:sz w:val="18"/>
          <w:szCs w:val="18"/>
          <w:color w:val="auto"/>
        </w:rPr>
      </w:pPr>
    </w:p>
    <w:p>
      <w:pPr>
        <w:ind w:left="940" w:right="1779" w:firstLine="4"/>
        <w:spacing w:after="0" w:line="237" w:lineRule="auto"/>
        <w:tabs>
          <w:tab w:leader="none" w:pos="13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No decrease in the authorized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59"/>
          </w:cols>
          <w:pgMar w:left="1200" w:top="723" w:right="1440" w:bottom="1440" w:gutter="0" w:footer="0" w:header="0"/>
        </w:sectPr>
      </w:pPr>
    </w:p>
    <w:bookmarkStart w:id="65" w:name="page66"/>
    <w:bookmarkEnd w:id="65"/>
    <w:p>
      <w:pPr>
        <w:ind w:left="940" w:right="1879" w:firstLine="4"/>
        <w:spacing w:after="0" w:line="237" w:lineRule="auto"/>
        <w:tabs>
          <w:tab w:leader="none" w:pos="136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209" w:lineRule="exact"/>
        <w:rPr>
          <w:rFonts w:ascii="Courier New" w:cs="Courier New" w:eastAsia="Courier New" w:hAnsi="Courier New"/>
          <w:sz w:val="18"/>
          <w:szCs w:val="18"/>
          <w:color w:val="auto"/>
        </w:rPr>
      </w:pPr>
    </w:p>
    <w:p>
      <w:pPr>
        <w:ind w:left="940" w:right="1779" w:firstLine="4"/>
        <w:spacing w:after="0" w:line="270" w:lineRule="auto"/>
        <w:tabs>
          <w:tab w:leader="none" w:pos="13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Second Restated Certificate of Incorporation applicable thereto, and such directors so elected shall not be divided into classes pursuant to this Article unless expressly provided by such terms.</w:t>
      </w:r>
    </w:p>
    <w:p>
      <w:pPr>
        <w:spacing w:after="0" w:line="183" w:lineRule="exact"/>
        <w:rPr>
          <w:rFonts w:ascii="Courier New" w:cs="Courier New" w:eastAsia="Courier New" w:hAnsi="Courier New"/>
          <w:sz w:val="16"/>
          <w:szCs w:val="16"/>
          <w:color w:val="auto"/>
        </w:rPr>
      </w:pPr>
    </w:p>
    <w:p>
      <w:pPr>
        <w:ind w:left="1360" w:hanging="416"/>
        <w:spacing w:after="0"/>
        <w:tabs>
          <w:tab w:leader="none" w:pos="13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Second</w:t>
      </w:r>
    </w:p>
    <w:p>
      <w:pPr>
        <w:spacing w:after="0" w:line="4" w:lineRule="exact"/>
        <w:rPr>
          <w:rFonts w:ascii="Courier New" w:cs="Courier New" w:eastAsia="Courier New" w:hAnsi="Courier New"/>
          <w:sz w:val="18"/>
          <w:szCs w:val="18"/>
          <w:color w:val="auto"/>
        </w:rPr>
      </w:pPr>
    </w:p>
    <w:p>
      <w:pPr>
        <w:ind w:left="94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Certificate of Incorporation or the bylaws of the Corporation (and notwithstanding the fact that a lesser percentage may be specified by law, this Second Restated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Eleventh: The Corporation reserves the right at any time, and from time to time, to amend, alter, change, or repeal any provision contained in this Second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Second Restated Certificate of Incorporation in its present form or as hereafter amended are granted subject to the rights reserved in this Article; provided, however, that the Corporation shall not amend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59"/>
          </w:cols>
          <w:pgMar w:left="1200" w:top="723" w:right="1440" w:bottom="1440" w:gutter="0" w:footer="0" w:header="0"/>
        </w:sectPr>
      </w:pPr>
    </w:p>
    <w:bookmarkStart w:id="66" w:name="page67"/>
    <w:bookmarkEnd w:id="66"/>
    <w:p>
      <w:pPr>
        <w:ind w:left="960" w:right="2319"/>
        <w:spacing w:after="0" w:line="235" w:lineRule="auto"/>
        <w:rPr>
          <w:sz w:val="20"/>
          <w:szCs w:val="20"/>
          <w:color w:val="auto"/>
        </w:rPr>
      </w:pPr>
      <w:r>
        <w:rPr>
          <w:rFonts w:ascii="Courier New" w:cs="Courier New" w:eastAsia="Courier New" w:hAnsi="Courier New"/>
          <w:sz w:val="18"/>
          <w:szCs w:val="18"/>
          <w:color w:val="auto"/>
        </w:rPr>
        <w:t>Article Ninth to be effective on a date other than a date on which directors are elected.</w:t>
      </w:r>
    </w:p>
    <w:p>
      <w:pPr>
        <w:spacing w:after="0" w:line="208" w:lineRule="exact"/>
        <w:rPr>
          <w:sz w:val="20"/>
          <w:szCs w:val="20"/>
          <w:color w:val="auto"/>
        </w:rPr>
      </w:pPr>
    </w:p>
    <w:p>
      <w:pPr>
        <w:ind w:right="1779" w:firstLine="8"/>
        <w:spacing w:after="0" w:line="236" w:lineRule="auto"/>
        <w:tabs>
          <w:tab w:leader="none" w:pos="31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Second Restated Certificate of Incorporation was duly adopted by vote of the stockholders in accordance with Section 242 and 245 of the General Corporation Law of the State of Delaware.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WITNESS WHEREOF, WASTE MANAGEMENT, INC. has caused this Second Restated Certificate of Incorporation to be signed by David P. Steiner, its Senior Vice President, General Counsel and Corporate Secretary, this 24th day of May, 2002.</w:t>
      </w:r>
    </w:p>
    <w:p>
      <w:pPr>
        <w:spacing w:after="0" w:line="20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David P. Steiner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David P. Steiner</w:t>
      </w:r>
    </w:p>
    <w:p>
      <w:pPr>
        <w:ind w:left="4120"/>
        <w:spacing w:after="0" w:line="238" w:lineRule="auto"/>
        <w:rPr>
          <w:sz w:val="20"/>
          <w:szCs w:val="20"/>
          <w:color w:val="auto"/>
        </w:rPr>
      </w:pPr>
      <w:r>
        <w:rPr>
          <w:rFonts w:ascii="Courier New" w:cs="Courier New" w:eastAsia="Courier New" w:hAnsi="Courier New"/>
          <w:sz w:val="18"/>
          <w:szCs w:val="18"/>
          <w:color w:val="auto"/>
        </w:rPr>
        <w:t>Senior Vice President, General Counsel</w:t>
      </w:r>
    </w:p>
    <w:p>
      <w:pPr>
        <w:ind w:left="4320"/>
        <w:spacing w:after="0"/>
        <w:rPr>
          <w:sz w:val="20"/>
          <w:szCs w:val="20"/>
          <w:color w:val="auto"/>
        </w:rPr>
      </w:pPr>
      <w:r>
        <w:rPr>
          <w:rFonts w:ascii="Courier New" w:cs="Courier New" w:eastAsia="Courier New" w:hAnsi="Courier New"/>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(f/k/a USA WASTE SERVICES, INC.)</w:t>
      </w:r>
    </w:p>
    <w:p>
      <w:pPr>
        <w:jc w:val="center"/>
        <w:ind w:right="1779"/>
        <w:spacing w:after="0"/>
        <w:rPr>
          <w:sz w:val="20"/>
          <w:szCs w:val="20"/>
          <w:color w:val="auto"/>
        </w:rPr>
      </w:pPr>
      <w:r>
        <w:rPr>
          <w:rFonts w:ascii="Courier New" w:cs="Courier New" w:eastAsia="Courier New" w:hAnsi="Courier New"/>
          <w:sz w:val="18"/>
          <w:szCs w:val="18"/>
          <w:color w:val="auto"/>
        </w:rPr>
        <w:t>AS OF MAY 17, 2002</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OFFICES</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6"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 meeting is to be held.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68" w:name="page69"/>
    <w:bookmarkEnd w:id="68"/>
    <w:p>
      <w:pPr>
        <w:jc w:val="both"/>
        <w:ind w:right="2099"/>
        <w:spacing w:after="0" w:line="236" w:lineRule="auto"/>
        <w:rPr>
          <w:sz w:val="20"/>
          <w:szCs w:val="20"/>
          <w:color w:val="auto"/>
        </w:rPr>
      </w:pPr>
      <w:r>
        <w:rPr>
          <w:rFonts w:ascii="Courier New" w:cs="Courier New" w:eastAsia="Courier New" w:hAnsi="Courier New"/>
          <w:sz w:val="18"/>
          <w:szCs w:val="18"/>
          <w:color w:val="auto"/>
        </w:rPr>
        <w:t>The list shall also be produced and kept at the time and place of the meeting during the whole time thereof, and may be inspected by any stockholder who is present.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212"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9" w:name="page70"/>
    <w:bookmarkEnd w:id="69"/>
    <w:p>
      <w:pPr>
        <w:ind w:right="1779" w:firstLine="1896"/>
        <w:spacing w:after="0" w:line="238" w:lineRule="auto"/>
        <w:rPr>
          <w:sz w:val="20"/>
          <w:szCs w:val="20"/>
          <w:color w:val="auto"/>
        </w:rPr>
      </w:pPr>
      <w:r>
        <w:rPr>
          <w:rFonts w:ascii="Courier New" w:cs="Courier New" w:eastAsia="Courier New" w:hAnsi="Courier New"/>
          <w:sz w:val="18"/>
          <w:szCs w:val="18"/>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8"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0" w:name="page71"/>
    <w:bookmarkEnd w:id="70"/>
    <w:p>
      <w:pPr>
        <w:ind w:right="1779"/>
        <w:spacing w:after="0" w:line="236" w:lineRule="auto"/>
        <w:rPr>
          <w:sz w:val="20"/>
          <w:szCs w:val="20"/>
          <w:color w:val="auto"/>
        </w:rPr>
      </w:pPr>
      <w:r>
        <w:rPr>
          <w:rFonts w:ascii="Courier New" w:cs="Courier New" w:eastAsia="Courier New" w:hAnsi="Courier New"/>
          <w:sz w:val="18"/>
          <w:szCs w:val="18"/>
          <w:color w:val="auto"/>
        </w:rPr>
        <w:t>contrary and is furnished with a copy of the instrument or order appointing them or creating the relationship wherein it is so provided, their acts with respect to voting shall have the following effect:</w:t>
      </w:r>
    </w:p>
    <w:p>
      <w:pPr>
        <w:spacing w:after="0" w:line="203" w:lineRule="exact"/>
        <w:rPr>
          <w:sz w:val="20"/>
          <w:szCs w:val="20"/>
          <w:color w:val="auto"/>
        </w:rPr>
      </w:pPr>
    </w:p>
    <w:p>
      <w:pPr>
        <w:ind w:left="2320" w:hanging="416"/>
        <w:spacing w:after="0"/>
        <w:tabs>
          <w:tab w:leader="none" w:pos="23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only one votes, his act binds all;</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vote, the act of the majority so voting</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binds all;</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216"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Unless otherwise provided in the Certificate of Incorporation, cumulative voting for the election of directors shall be prohibited.</w:t>
      </w:r>
    </w:p>
    <w:p>
      <w:pPr>
        <w:spacing w:after="0" w:line="17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203" w:lineRule="exact"/>
        <w:rPr>
          <w:sz w:val="20"/>
          <w:szCs w:val="20"/>
          <w:color w:val="auto"/>
        </w:rPr>
      </w:pPr>
    </w:p>
    <w:p>
      <w:pPr>
        <w:ind w:left="1380" w:hanging="424"/>
        <w:spacing w:after="0"/>
        <w:tabs>
          <w:tab w:leader="none" w:pos="13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Calling of meeting to order.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a chairman and the appointment of a secretary if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1" w:name="page72"/>
    <w:bookmarkEnd w:id="71"/>
    <w:p>
      <w:pPr>
        <w:ind w:left="1380" w:hanging="424"/>
        <w:spacing w:after="0"/>
        <w:tabs>
          <w:tab w:leader="none" w:pos="13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of proof of the due calling of the meeting.</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and examination of proxies and determination of a</w:t>
      </w:r>
    </w:p>
    <w:p>
      <w:pPr>
        <w:spacing w:after="0" w:line="238" w:lineRule="auto"/>
        <w:rPr>
          <w:sz w:val="20"/>
          <w:szCs w:val="20"/>
          <w:color w:val="auto"/>
        </w:rPr>
      </w:pPr>
      <w:r>
        <w:rPr>
          <w:rFonts w:ascii="Courier New" w:cs="Courier New" w:eastAsia="Courier New" w:hAnsi="Courier New"/>
          <w:sz w:val="18"/>
          <w:szCs w:val="18"/>
          <w:color w:val="auto"/>
        </w:rPr>
        <w:t>quorum.</w:t>
      </w:r>
    </w:p>
    <w:p>
      <w:pPr>
        <w:spacing w:after="0" w:line="202" w:lineRule="exact"/>
        <w:rPr>
          <w:sz w:val="20"/>
          <w:szCs w:val="20"/>
          <w:color w:val="auto"/>
        </w:rPr>
      </w:pPr>
    </w:p>
    <w:p>
      <w:pPr>
        <w:ind w:left="1380" w:hanging="424"/>
        <w:spacing w:after="0"/>
        <w:tabs>
          <w:tab w:leader="none" w:pos="13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Reading and settlement of the minutes of the previous meeting.</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of officers and committees.</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directors if an annual meeting, or a meeting called for that purpose.</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Unfinished business.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business.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Adjournment.</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7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 fixed as aforesaid. With respect to a meeting of stockholders, the record date shall not be less than ten days before the date of such meeting.</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2" w:name="page73"/>
    <w:bookmarkEnd w:id="72"/>
    <w:p>
      <w:pPr>
        <w:ind w:right="1779"/>
        <w:spacing w:after="0" w:line="236" w:lineRule="auto"/>
        <w:rPr>
          <w:sz w:val="20"/>
          <w:szCs w:val="20"/>
          <w:color w:val="auto"/>
        </w:rPr>
      </w:pPr>
      <w:r>
        <w:rPr>
          <w:rFonts w:ascii="Courier New" w:cs="Courier New" w:eastAsia="Courier New" w:hAnsi="Courier New"/>
          <w:sz w:val="18"/>
          <w:szCs w:val="18"/>
          <w:color w:val="auto"/>
        </w:rPr>
        <w:t>notice of or to vote at a meeting of stockholders shall apply to any adjournment of the meeting; provided, however, that the Board of Directors may fix a new record date for the adjourned meeting.</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3" w:name="page74"/>
    <w:bookmarkEnd w:id="73"/>
    <w:p>
      <w:pPr>
        <w:ind w:right="1999"/>
        <w:spacing w:after="0" w:line="275" w:lineRule="auto"/>
        <w:rPr>
          <w:sz w:val="20"/>
          <w:szCs w:val="20"/>
          <w:color w:val="auto"/>
        </w:rPr>
      </w:pPr>
      <w:r>
        <w:rPr>
          <w:rFonts w:ascii="Courier New" w:cs="Courier New" w:eastAsia="Courier New" w:hAnsi="Courier New"/>
          <w:sz w:val="16"/>
          <w:szCs w:val="16"/>
          <w:color w:val="auto"/>
        </w:rPr>
        <w:t>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75" w:name="page76"/>
    <w:bookmarkEnd w:id="75"/>
    <w:p>
      <w:pPr>
        <w:ind w:right="2619"/>
        <w:spacing w:after="0" w:line="236" w:lineRule="auto"/>
        <w:rPr>
          <w:sz w:val="20"/>
          <w:szCs w:val="20"/>
          <w:color w:val="auto"/>
        </w:rPr>
      </w:pPr>
      <w:r>
        <w:rPr>
          <w:rFonts w:ascii="Courier New" w:cs="Courier New" w:eastAsia="Courier New" w:hAnsi="Courier New"/>
          <w:sz w:val="18"/>
          <w:szCs w:val="18"/>
          <w:color w:val="auto"/>
        </w:rPr>
        <w:t>stock of the Corporation entitled to vote generally in the election of directors, voting together as a single class, but only if notice of such proposal was contained in the notice of such meeting.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any increase or decrease in the authorized number of directors, the newly created or eliminated directorships resulting from such increase or decrease shall be appointed or determined by the Board of Directors. Vacancies in the Board of Directors, however caused, and newly-created directorships shall be filled solely by a majority vote of the directors then in office, whether or not a quorum, and any director so chosen shall hold office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211"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212"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20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76" w:name="page77"/>
    <w:bookmarkEnd w:id="76"/>
    <w:p>
      <w:pPr>
        <w:ind w:right="1779"/>
        <w:spacing w:after="0" w:line="270" w:lineRule="auto"/>
        <w:rPr>
          <w:sz w:val="20"/>
          <w:szCs w:val="20"/>
          <w:color w:val="auto"/>
        </w:rPr>
      </w:pPr>
      <w:r>
        <w:rPr>
          <w:rFonts w:ascii="Courier New" w:cs="Courier New" w:eastAsia="Courier New" w:hAnsi="Courier New"/>
          <w:sz w:val="16"/>
          <w:szCs w:val="16"/>
          <w:color w:val="auto"/>
        </w:rPr>
        <w:t>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39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77" w:name="page78"/>
    <w:bookmarkEnd w:id="77"/>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COMMITTEES OF DIRECTORS</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4.1. Designation, Powers and Name.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by the Charter for such committee adopted by the Board of Directors, or by a resolution adopted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4.2. Procedure; Meetings; Quorum.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78" w:name="page79"/>
    <w:bookmarkEnd w:id="78"/>
    <w:p>
      <w:pPr>
        <w:ind w:right="1879"/>
        <w:spacing w:after="0" w:line="237" w:lineRule="auto"/>
        <w:rPr>
          <w:sz w:val="20"/>
          <w:szCs w:val="20"/>
          <w:color w:val="auto"/>
        </w:rPr>
      </w:pPr>
      <w:r>
        <w:rPr>
          <w:rFonts w:ascii="Courier New" w:cs="Courier New" w:eastAsia="Courier New" w:hAnsi="Courier New"/>
          <w:sz w:val="18"/>
          <w:szCs w:val="18"/>
          <w:color w:val="auto"/>
        </w:rPr>
        <w:t>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4.3. Compensation. Members of special or standing committees may be allowed compensation for attending committee meetings, if the Board of Directors shall so determine.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39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16"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6.4. Vacancies. Any vacancy occurring in any office of the Corporation by death, resignation, removal or otherwise, may be filled by the Board of Directors for the unexpired portion of the term.</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6.6. Chairman of the Board. The Chairman of the Board (if such office is created by the Board) shall have all powers and shall perform all duties incident to the office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80" w:name="page81"/>
    <w:bookmarkEnd w:id="80"/>
    <w:p>
      <w:pPr>
        <w:ind w:right="1879"/>
        <w:spacing w:after="0" w:line="237" w:lineRule="auto"/>
        <w:rPr>
          <w:sz w:val="20"/>
          <w:szCs w:val="20"/>
          <w:color w:val="auto"/>
        </w:rPr>
      </w:pPr>
      <w:r>
        <w:rPr>
          <w:rFonts w:ascii="Courier New" w:cs="Courier New" w:eastAsia="Courier New" w:hAnsi="Courier New"/>
          <w:sz w:val="18"/>
          <w:szCs w:val="18"/>
          <w:color w:val="auto"/>
        </w:rPr>
        <w:t>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216"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39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210"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81" w:name="page82"/>
    <w:bookmarkEnd w:id="81"/>
    <w:p>
      <w:pPr>
        <w:ind w:right="1779"/>
        <w:spacing w:after="0" w:line="269" w:lineRule="auto"/>
        <w:rPr>
          <w:sz w:val="20"/>
          <w:szCs w:val="20"/>
          <w:color w:val="auto"/>
        </w:rPr>
      </w:pPr>
      <w:r>
        <w:rPr>
          <w:rFonts w:ascii="Courier New" w:cs="Courier New" w:eastAsia="Courier New" w:hAnsi="Courier New"/>
          <w:sz w:val="16"/>
          <w:szCs w:val="16"/>
          <w:color w:val="auto"/>
        </w:rPr>
        <w:t>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39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w:t>
      </w:r>
    </w:p>
    <w:p>
      <w:pPr>
        <w:spacing w:after="0" w:line="189" w:lineRule="exact"/>
        <w:rPr>
          <w:sz w:val="20"/>
          <w:szCs w:val="20"/>
          <w:color w:val="auto"/>
        </w:rPr>
      </w:pPr>
    </w:p>
    <w:p>
      <w:pPr>
        <w:ind w:right="1779" w:firstLine="8"/>
        <w:spacing w:after="0" w:line="237"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82" w:name="page83"/>
    <w:bookmarkEnd w:id="82"/>
    <w:p>
      <w:pPr>
        <w:ind w:right="1999"/>
        <w:spacing w:after="0" w:line="237" w:lineRule="auto"/>
        <w:rPr>
          <w:sz w:val="20"/>
          <w:szCs w:val="20"/>
          <w:color w:val="auto"/>
        </w:rPr>
      </w:pPr>
      <w:r>
        <w:rPr>
          <w:rFonts w:ascii="Courier New" w:cs="Courier New" w:eastAsia="Courier New" w:hAnsi="Courier New"/>
          <w:sz w:val="18"/>
          <w:szCs w:val="18"/>
          <w:color w:val="auto"/>
        </w:rPr>
        <w:t>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200" w:lineRule="exact"/>
        <w:rPr>
          <w:sz w:val="20"/>
          <w:szCs w:val="20"/>
          <w:color w:val="auto"/>
        </w:rPr>
      </w:pPr>
    </w:p>
    <w:p>
      <w:pPr>
        <w:spacing w:after="0" w:line="39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CONTRACTS, CHECKS AND DEPOSITS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83" w:name="page84"/>
    <w:bookmarkEnd w:id="83"/>
    <w:p>
      <w:pPr>
        <w:ind w:right="1779"/>
        <w:spacing w:after="0" w:line="270" w:lineRule="auto"/>
        <w:rPr>
          <w:sz w:val="20"/>
          <w:szCs w:val="20"/>
          <w:color w:val="auto"/>
        </w:rPr>
      </w:pPr>
      <w:r>
        <w:rPr>
          <w:rFonts w:ascii="Courier New" w:cs="Courier New" w:eastAsia="Courier New" w:hAnsi="Courier New"/>
          <w:sz w:val="16"/>
          <w:szCs w:val="16"/>
          <w:color w:val="auto"/>
        </w:rPr>
        <w:t>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39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depositary by the Controller and/or such other officers or persons as the Board of Directors from time to time may designate.</w:t>
      </w:r>
    </w:p>
    <w:p>
      <w:pPr>
        <w:spacing w:after="0" w:line="212"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CERTIFICATES OF STOCK</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84" w:name="page85"/>
    <w:bookmarkEnd w:id="84"/>
    <w:p>
      <w:pPr>
        <w:ind w:right="1879"/>
        <w:spacing w:after="0" w:line="269" w:lineRule="auto"/>
        <w:rPr>
          <w:sz w:val="20"/>
          <w:szCs w:val="20"/>
          <w:color w:val="auto"/>
        </w:rPr>
      </w:pPr>
      <w:r>
        <w:rPr>
          <w:rFonts w:ascii="Courier New" w:cs="Courier New" w:eastAsia="Courier New" w:hAnsi="Courier New"/>
          <w:sz w:val="16"/>
          <w:szCs w:val="16"/>
          <w:color w:val="auto"/>
        </w:rPr>
        <w:t>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394"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spacing w:after="0" w:line="394"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85" w:name="page86"/>
    <w:bookmarkEnd w:id="85"/>
    <w:p>
      <w:pPr>
        <w:ind w:right="1779" w:firstLine="1896"/>
        <w:spacing w:after="0" w:line="270" w:lineRule="auto"/>
        <w:rPr>
          <w:sz w:val="20"/>
          <w:szCs w:val="20"/>
          <w:color w:val="auto"/>
        </w:rPr>
      </w:pPr>
      <w:r>
        <w:rPr>
          <w:rFonts w:ascii="Courier New" w:cs="Courier New" w:eastAsia="Courier New" w:hAnsi="Courier New"/>
          <w:sz w:val="16"/>
          <w:szCs w:val="16"/>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38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86" w:name="page87"/>
    <w:bookmarkEnd w:id="86"/>
    <w:p>
      <w:pPr>
        <w:ind w:right="1779" w:firstLine="1896"/>
        <w:spacing w:after="0" w:line="237" w:lineRule="auto"/>
        <w:rPr>
          <w:sz w:val="20"/>
          <w:szCs w:val="20"/>
          <w:color w:val="auto"/>
        </w:rPr>
      </w:pPr>
      <w:r>
        <w:rPr>
          <w:rFonts w:ascii="Courier New" w:cs="Courier New" w:eastAsia="Courier New" w:hAnsi="Courier New"/>
          <w:sz w:val="18"/>
          <w:szCs w:val="18"/>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13"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87" w:name="page88"/>
    <w:bookmarkEnd w:id="87"/>
    <w:p>
      <w:pPr>
        <w:ind w:right="1779"/>
        <w:spacing w:after="0" w:line="238" w:lineRule="auto"/>
        <w:rPr>
          <w:sz w:val="20"/>
          <w:szCs w:val="20"/>
          <w:color w:val="auto"/>
        </w:rPr>
      </w:pPr>
      <w:r>
        <w:rPr>
          <w:rFonts w:ascii="Courier New" w:cs="Courier New" w:eastAsia="Courier New" w:hAnsi="Courier New"/>
          <w:sz w:val="18"/>
          <w:szCs w:val="18"/>
          <w:color w:val="auto"/>
        </w:rPr>
        <w:t>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209"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88" w:name="page89"/>
    <w:bookmarkEnd w:id="88"/>
    <w:p>
      <w:pPr>
        <w:ind w:right="1779"/>
        <w:spacing w:after="0" w:line="237" w:lineRule="auto"/>
        <w:rPr>
          <w:sz w:val="20"/>
          <w:szCs w:val="20"/>
          <w:color w:val="auto"/>
        </w:rPr>
      </w:pPr>
      <w:r>
        <w:rPr>
          <w:rFonts w:ascii="Courier New" w:cs="Courier New" w:eastAsia="Courier New" w:hAnsi="Courier New"/>
          <w:sz w:val="18"/>
          <w:szCs w:val="18"/>
          <w:color w:val="auto"/>
        </w:rPr>
        <w:t>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2" w:right="1440" w:bottom="1440" w:gutter="0" w:footer="0" w:header="0"/>
        </w:sectPr>
      </w:pPr>
    </w:p>
    <w:bookmarkStart w:id="89" w:name="page90"/>
    <w:bookmarkEnd w:id="89"/>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207"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10"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82"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8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90" w:name="page91"/>
    <w:bookmarkEnd w:id="90"/>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WASTE MANAGEMENT, INC.</w:t>
      </w:r>
    </w:p>
    <w:p>
      <w:pPr>
        <w:ind w:left="1240"/>
        <w:spacing w:after="0" w:line="238" w:lineRule="auto"/>
        <w:rPr>
          <w:sz w:val="20"/>
          <w:szCs w:val="20"/>
          <w:color w:val="auto"/>
        </w:rPr>
      </w:pPr>
      <w:r>
        <w:rPr>
          <w:rFonts w:ascii="Courier New" w:cs="Courier New" w:eastAsia="Courier New" w:hAnsi="Courier New"/>
          <w:sz w:val="18"/>
          <w:szCs w:val="18"/>
          <w:color w:val="auto"/>
        </w:rPr>
        <w:t>RETIREMENT SAVINGS RESTORATION PLAN</w:t>
      </w:r>
    </w:p>
    <w:p>
      <w:pPr>
        <w:spacing w:after="0" w:line="20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As Amended and Restated Effective April 1, 2001</w:t>
      </w:r>
    </w:p>
    <w:p>
      <w:pPr>
        <w:sectPr>
          <w:pgSz w:w="11900" w:h="16838" w:orient="portrait"/>
          <w:cols w:equalWidth="0" w:num="1">
            <w:col w:w="9019"/>
          </w:cols>
          <w:pgMar w:left="1440" w:top="339" w:right="1440" w:bottom="1440" w:gutter="0" w:footer="0" w:header="0"/>
        </w:sectPr>
      </w:pPr>
    </w:p>
    <w:bookmarkStart w:id="91" w:name="page92"/>
    <w:bookmarkEnd w:id="91"/>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4480"/>
        <w:spacing w:after="0"/>
        <w:rPr>
          <w:sz w:val="20"/>
          <w:szCs w:val="20"/>
          <w:color w:val="auto"/>
        </w:rPr>
      </w:pPr>
      <w:r>
        <w:rPr>
          <w:rFonts w:ascii="Courier New" w:cs="Courier New" w:eastAsia="Courier New" w:hAnsi="Courier New"/>
          <w:sz w:val="18"/>
          <w:szCs w:val="18"/>
          <w:color w:val="auto"/>
        </w:rPr>
        <w:t>PAGE ---- ARTICLE 1</w:t>
      </w:r>
    </w:p>
    <w:p>
      <w:pPr>
        <w:spacing w:after="0"/>
        <w:tabs>
          <w:tab w:leader="dot" w:pos="1084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6"/>
          <w:szCs w:val="16"/>
          <w:color w:val="auto"/>
        </w:rPr>
        <w:t>1</w:t>
      </w:r>
    </w:p>
    <w:p>
      <w:pPr>
        <w:ind w:left="4740"/>
        <w:spacing w:after="0"/>
        <w:rPr>
          <w:sz w:val="20"/>
          <w:szCs w:val="20"/>
          <w:color w:val="auto"/>
        </w:rPr>
      </w:pPr>
      <w:r>
        <w:rPr>
          <w:rFonts w:ascii="Courier New" w:cs="Courier New" w:eastAsia="Courier New" w:hAnsi="Courier New"/>
          <w:sz w:val="18"/>
          <w:szCs w:val="18"/>
          <w:color w:val="auto"/>
        </w:rPr>
        <w:t>1.1 Purpose of</w:t>
      </w:r>
    </w:p>
    <w:p>
      <w:pPr>
        <w:ind w:left="120"/>
        <w:spacing w:after="0"/>
        <w:tabs>
          <w:tab w:leader="dot" w:pos="9580" w:val="left"/>
        </w:tabs>
        <w:rPr>
          <w:sz w:val="20"/>
          <w:szCs w:val="20"/>
          <w:color w:val="auto"/>
        </w:rPr>
      </w:pP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6"/>
          <w:szCs w:val="16"/>
          <w:color w:val="auto"/>
        </w:rPr>
        <w:t>1 1.2 Status</w:t>
      </w:r>
    </w:p>
    <w:p>
      <w:pPr>
        <w:ind w:left="60"/>
        <w:spacing w:after="0"/>
        <w:tabs>
          <w:tab w:leader="dot" w:pos="9940" w:val="left"/>
        </w:tabs>
        <w:rPr>
          <w:sz w:val="20"/>
          <w:szCs w:val="20"/>
          <w:color w:val="auto"/>
        </w:rPr>
      </w:pPr>
      <w:r>
        <w:rPr>
          <w:rFonts w:ascii="Courier New" w:cs="Courier New" w:eastAsia="Courier New" w:hAnsi="Courier New"/>
          <w:sz w:val="18"/>
          <w:szCs w:val="18"/>
          <w:color w:val="auto"/>
        </w:rPr>
        <w:t>of Plan</w:t>
      </w:r>
      <w:r>
        <w:rPr>
          <w:sz w:val="20"/>
          <w:szCs w:val="20"/>
          <w:color w:val="auto"/>
        </w:rPr>
        <w:tab/>
      </w:r>
      <w:r>
        <w:rPr>
          <w:rFonts w:ascii="Courier New" w:cs="Courier New" w:eastAsia="Courier New" w:hAnsi="Courier New"/>
          <w:sz w:val="16"/>
          <w:szCs w:val="16"/>
          <w:color w:val="auto"/>
        </w:rPr>
        <w:t>1 ARTICLE</w:t>
      </w:r>
    </w:p>
    <w:p>
      <w:pPr>
        <w:ind w:left="5440"/>
        <w:spacing w:after="0"/>
        <w:rPr>
          <w:sz w:val="20"/>
          <w:szCs w:val="20"/>
          <w:color w:val="auto"/>
        </w:rPr>
      </w:pPr>
      <w:r>
        <w:rPr>
          <w:rFonts w:ascii="Courier New" w:cs="Courier New" w:eastAsia="Courier New" w:hAnsi="Courier New"/>
          <w:sz w:val="18"/>
          <w:szCs w:val="18"/>
          <w:color w:val="auto"/>
        </w:rPr>
        <w:t>2</w:t>
      </w:r>
    </w:p>
    <w:p>
      <w:pPr>
        <w:spacing w:after="0"/>
        <w:tabs>
          <w:tab w:leader="dot" w:pos="10840" w:val="left"/>
        </w:tabs>
        <w:rPr>
          <w:sz w:val="20"/>
          <w:szCs w:val="20"/>
          <w:color w:val="auto"/>
        </w:rPr>
      </w:pP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ind w:left="5320"/>
        <w:spacing w:after="0"/>
        <w:rPr>
          <w:sz w:val="20"/>
          <w:szCs w:val="20"/>
          <w:color w:val="auto"/>
        </w:rPr>
      </w:pPr>
      <w:r>
        <w:rPr>
          <w:rFonts w:ascii="Courier New" w:cs="Courier New" w:eastAsia="Courier New" w:hAnsi="Courier New"/>
          <w:sz w:val="18"/>
          <w:szCs w:val="18"/>
          <w:color w:val="auto"/>
        </w:rPr>
        <w:t>2.1</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1</w:t>
      </w:r>
    </w:p>
    <w:p>
      <w:pPr>
        <w:ind w:left="5020"/>
        <w:spacing w:after="0"/>
        <w:rPr>
          <w:sz w:val="20"/>
          <w:szCs w:val="20"/>
          <w:color w:val="auto"/>
        </w:rPr>
      </w:pPr>
      <w:r>
        <w:rPr>
          <w:rFonts w:ascii="Courier New" w:cs="Courier New" w:eastAsia="Courier New" w:hAnsi="Courier New"/>
          <w:sz w:val="18"/>
          <w:szCs w:val="18"/>
          <w:color w:val="auto"/>
        </w:rPr>
        <w:t>2.2 "Base</w:t>
      </w:r>
    </w:p>
    <w:p>
      <w:pPr>
        <w:ind w:left="220"/>
        <w:spacing w:after="0"/>
        <w:tabs>
          <w:tab w:leader="dot" w:pos="10200" w:val="left"/>
        </w:tabs>
        <w:rPr>
          <w:sz w:val="20"/>
          <w:szCs w:val="20"/>
          <w:color w:val="auto"/>
        </w:rPr>
      </w:pP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6"/>
          <w:szCs w:val="16"/>
          <w:color w:val="auto"/>
        </w:rPr>
        <w:t>1 2.3</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6"/>
          <w:szCs w:val="16"/>
          <w:color w:val="auto"/>
        </w:rPr>
        <w:t>1</w:t>
      </w:r>
    </w:p>
    <w:p>
      <w:pPr>
        <w:ind w:left="5320"/>
        <w:spacing w:after="0"/>
        <w:rPr>
          <w:sz w:val="20"/>
          <w:szCs w:val="20"/>
          <w:color w:val="auto"/>
        </w:rPr>
      </w:pPr>
      <w:r>
        <w:rPr>
          <w:rFonts w:ascii="Courier New" w:cs="Courier New" w:eastAsia="Courier New" w:hAnsi="Courier New"/>
          <w:sz w:val="18"/>
          <w:szCs w:val="18"/>
          <w:color w:val="auto"/>
        </w:rPr>
        <w:t>2.4</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"Bonus"</w:t>
      </w:r>
      <w:r>
        <w:rPr>
          <w:sz w:val="20"/>
          <w:szCs w:val="20"/>
          <w:color w:val="auto"/>
        </w:rPr>
        <w:tab/>
      </w:r>
      <w:r>
        <w:rPr>
          <w:rFonts w:ascii="Courier New" w:cs="Courier New" w:eastAsia="Courier New" w:hAnsi="Courier New"/>
          <w:sz w:val="16"/>
          <w:szCs w:val="16"/>
          <w:color w:val="auto"/>
        </w:rPr>
        <w:t>1</w:t>
      </w:r>
    </w:p>
    <w:p>
      <w:pPr>
        <w:ind w:left="4960"/>
        <w:spacing w:after="0"/>
        <w:rPr>
          <w:sz w:val="20"/>
          <w:szCs w:val="20"/>
          <w:color w:val="auto"/>
        </w:rPr>
      </w:pPr>
      <w:r>
        <w:rPr>
          <w:rFonts w:ascii="Courier New" w:cs="Courier New" w:eastAsia="Courier New" w:hAnsi="Courier New"/>
          <w:sz w:val="18"/>
          <w:szCs w:val="18"/>
          <w:color w:val="auto"/>
        </w:rPr>
        <w:t>2.5 "Bonus</w:t>
      </w:r>
    </w:p>
    <w:p>
      <w:pPr>
        <w:ind w:left="260"/>
        <w:spacing w:after="0"/>
        <w:tabs>
          <w:tab w:leader="dot" w:pos="10160" w:val="left"/>
        </w:tabs>
        <w:rPr>
          <w:sz w:val="20"/>
          <w:szCs w:val="20"/>
          <w:color w:val="auto"/>
        </w:rPr>
      </w:pPr>
      <w:r>
        <w:rPr>
          <w:rFonts w:ascii="Courier New" w:cs="Courier New" w:eastAsia="Courier New" w:hAnsi="Courier New"/>
          <w:sz w:val="18"/>
          <w:szCs w:val="18"/>
          <w:color w:val="auto"/>
        </w:rPr>
        <w:t>Deferral"</w:t>
      </w:r>
      <w:r>
        <w:rPr>
          <w:sz w:val="20"/>
          <w:szCs w:val="20"/>
          <w:color w:val="auto"/>
        </w:rPr>
        <w:tab/>
      </w:r>
      <w:r>
        <w:rPr>
          <w:rFonts w:ascii="Courier New" w:cs="Courier New" w:eastAsia="Courier New" w:hAnsi="Courier New"/>
          <w:sz w:val="16"/>
          <w:szCs w:val="16"/>
          <w:color w:val="auto"/>
        </w:rPr>
        <w:t>2 2.6</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"Change in Control"</w:t>
      </w:r>
      <w:r>
        <w:rPr>
          <w:sz w:val="20"/>
          <w:szCs w:val="20"/>
          <w:color w:val="auto"/>
        </w:rPr>
        <w:tab/>
      </w:r>
      <w:r>
        <w:rPr>
          <w:rFonts w:ascii="Courier New" w:cs="Courier New" w:eastAsia="Courier New" w:hAnsi="Courier New"/>
          <w:sz w:val="16"/>
          <w:szCs w:val="16"/>
          <w:color w:val="auto"/>
        </w:rPr>
        <w:t>2</w:t>
      </w:r>
    </w:p>
    <w:p>
      <w:pPr>
        <w:ind w:left="5320"/>
        <w:spacing w:after="0" w:line="237" w:lineRule="auto"/>
        <w:rPr>
          <w:sz w:val="20"/>
          <w:szCs w:val="20"/>
          <w:color w:val="auto"/>
        </w:rPr>
      </w:pPr>
      <w:r>
        <w:rPr>
          <w:rFonts w:ascii="Courier New" w:cs="Courier New" w:eastAsia="Courier New" w:hAnsi="Courier New"/>
          <w:sz w:val="18"/>
          <w:szCs w:val="18"/>
          <w:color w:val="auto"/>
        </w:rPr>
        <w:t>2.7</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"Code"</w:t>
      </w:r>
      <w:r>
        <w:rPr>
          <w:sz w:val="20"/>
          <w:szCs w:val="20"/>
          <w:color w:val="auto"/>
        </w:rPr>
        <w:tab/>
      </w:r>
      <w:r>
        <w:rPr>
          <w:rFonts w:ascii="Courier New" w:cs="Courier New" w:eastAsia="Courier New" w:hAnsi="Courier New"/>
          <w:sz w:val="16"/>
          <w:szCs w:val="16"/>
          <w:color w:val="auto"/>
        </w:rPr>
        <w:t>2</w:t>
      </w:r>
    </w:p>
    <w:p>
      <w:pPr>
        <w:ind w:left="5320"/>
        <w:spacing w:after="0"/>
        <w:rPr>
          <w:sz w:val="20"/>
          <w:szCs w:val="20"/>
          <w:color w:val="auto"/>
        </w:rPr>
      </w:pPr>
      <w:r>
        <w:rPr>
          <w:rFonts w:ascii="Courier New" w:cs="Courier New" w:eastAsia="Courier New" w:hAnsi="Courier New"/>
          <w:sz w:val="18"/>
          <w:szCs w:val="18"/>
          <w:color w:val="auto"/>
        </w:rPr>
        <w:t>2.8</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2</w:t>
      </w:r>
    </w:p>
    <w:p>
      <w:pPr>
        <w:ind w:left="4800"/>
        <w:spacing w:after="0"/>
        <w:rPr>
          <w:sz w:val="20"/>
          <w:szCs w:val="20"/>
          <w:color w:val="auto"/>
        </w:rPr>
      </w:pPr>
      <w:r>
        <w:rPr>
          <w:rFonts w:ascii="Courier New" w:cs="Courier New" w:eastAsia="Courier New" w:hAnsi="Courier New"/>
          <w:sz w:val="18"/>
          <w:szCs w:val="18"/>
          <w:color w:val="auto"/>
        </w:rPr>
        <w:t>2.9 "Deferral</w:t>
      </w:r>
    </w:p>
    <w:p>
      <w:pPr>
        <w:ind w:left="380"/>
        <w:spacing w:after="0"/>
        <w:tabs>
          <w:tab w:leader="dot" w:pos="994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6"/>
          <w:szCs w:val="16"/>
          <w:color w:val="auto"/>
        </w:rPr>
        <w:t>2 2.10</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"Effective Date"</w:t>
      </w:r>
      <w:r>
        <w:rPr>
          <w:sz w:val="20"/>
          <w:szCs w:val="20"/>
          <w:color w:val="auto"/>
        </w:rPr>
        <w:tab/>
      </w:r>
      <w:r>
        <w:rPr>
          <w:rFonts w:ascii="Courier New" w:cs="Courier New" w:eastAsia="Courier New" w:hAnsi="Courier New"/>
          <w:sz w:val="16"/>
          <w:szCs w:val="16"/>
          <w:color w:val="auto"/>
        </w:rPr>
        <w:t>2</w:t>
      </w:r>
    </w:p>
    <w:p>
      <w:pPr>
        <w:ind w:left="4740"/>
        <w:spacing w:after="0" w:line="237" w:lineRule="auto"/>
        <w:rPr>
          <w:sz w:val="20"/>
          <w:szCs w:val="20"/>
          <w:color w:val="auto"/>
        </w:rPr>
      </w:pPr>
      <w:r>
        <w:rPr>
          <w:rFonts w:ascii="Courier New" w:cs="Courier New" w:eastAsia="Courier New" w:hAnsi="Courier New"/>
          <w:sz w:val="18"/>
          <w:szCs w:val="18"/>
          <w:color w:val="auto"/>
        </w:rPr>
        <w:t>2.11 "Elective</w:t>
      </w:r>
    </w:p>
    <w:p>
      <w:pPr>
        <w:ind w:left="420"/>
        <w:spacing w:after="0"/>
        <w:tabs>
          <w:tab w:leader="dot" w:pos="9880" w:val="left"/>
        </w:tabs>
        <w:rPr>
          <w:sz w:val="20"/>
          <w:szCs w:val="20"/>
          <w:color w:val="auto"/>
        </w:rPr>
      </w:pPr>
      <w:r>
        <w:rPr>
          <w:rFonts w:ascii="Courier New" w:cs="Courier New" w:eastAsia="Courier New" w:hAnsi="Courier New"/>
          <w:sz w:val="18"/>
          <w:szCs w:val="18"/>
          <w:color w:val="auto"/>
        </w:rPr>
        <w:t>Deferral"</w:t>
      </w:r>
      <w:r>
        <w:rPr>
          <w:sz w:val="20"/>
          <w:szCs w:val="20"/>
          <w:color w:val="auto"/>
        </w:rPr>
        <w:tab/>
      </w:r>
      <w:r>
        <w:rPr>
          <w:rFonts w:ascii="Courier New" w:cs="Courier New" w:eastAsia="Courier New" w:hAnsi="Courier New"/>
          <w:sz w:val="16"/>
          <w:szCs w:val="16"/>
          <w:color w:val="auto"/>
        </w:rPr>
        <w:t>2 2.12</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"Eligible Employee"</w:t>
      </w:r>
      <w:r>
        <w:rPr>
          <w:sz w:val="20"/>
          <w:szCs w:val="20"/>
          <w:color w:val="auto"/>
        </w:rPr>
        <w:tab/>
      </w:r>
      <w:r>
        <w:rPr>
          <w:rFonts w:ascii="Courier New" w:cs="Courier New" w:eastAsia="Courier New" w:hAnsi="Courier New"/>
          <w:sz w:val="16"/>
          <w:szCs w:val="16"/>
          <w:color w:val="auto"/>
        </w:rPr>
        <w:t>2</w:t>
      </w:r>
    </w:p>
    <w:p>
      <w:pPr>
        <w:ind w:left="5280"/>
        <w:spacing w:after="0" w:line="238" w:lineRule="auto"/>
        <w:rPr>
          <w:sz w:val="20"/>
          <w:szCs w:val="20"/>
          <w:color w:val="auto"/>
        </w:rPr>
      </w:pPr>
      <w:r>
        <w:rPr>
          <w:rFonts w:ascii="Courier New" w:cs="Courier New" w:eastAsia="Courier New" w:hAnsi="Courier New"/>
          <w:sz w:val="18"/>
          <w:szCs w:val="18"/>
          <w:color w:val="auto"/>
        </w:rPr>
        <w:t>2.13</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"Employee"</w:t>
      </w:r>
      <w:r>
        <w:rPr>
          <w:sz w:val="20"/>
          <w:szCs w:val="20"/>
          <w:color w:val="auto"/>
        </w:rPr>
        <w:tab/>
      </w:r>
      <w:r>
        <w:rPr>
          <w:rFonts w:ascii="Courier New" w:cs="Courier New" w:eastAsia="Courier New" w:hAnsi="Courier New"/>
          <w:sz w:val="16"/>
          <w:szCs w:val="16"/>
          <w:color w:val="auto"/>
        </w:rPr>
        <w:t>2</w:t>
      </w:r>
    </w:p>
    <w:p>
      <w:pPr>
        <w:ind w:left="5280"/>
        <w:spacing w:after="0" w:line="237" w:lineRule="auto"/>
        <w:rPr>
          <w:sz w:val="20"/>
          <w:szCs w:val="20"/>
          <w:color w:val="auto"/>
        </w:rPr>
      </w:pPr>
      <w:r>
        <w:rPr>
          <w:rFonts w:ascii="Courier New" w:cs="Courier New" w:eastAsia="Courier New" w:hAnsi="Courier New"/>
          <w:sz w:val="18"/>
          <w:szCs w:val="18"/>
          <w:color w:val="auto"/>
        </w:rPr>
        <w:t>2.14</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"Employer"</w:t>
      </w:r>
      <w:r>
        <w:rPr>
          <w:sz w:val="20"/>
          <w:szCs w:val="20"/>
          <w:color w:val="auto"/>
        </w:rPr>
        <w:tab/>
      </w:r>
      <w:r>
        <w:rPr>
          <w:rFonts w:ascii="Courier New" w:cs="Courier New" w:eastAsia="Courier New" w:hAnsi="Courier New"/>
          <w:sz w:val="16"/>
          <w:szCs w:val="16"/>
          <w:color w:val="auto"/>
        </w:rPr>
        <w:t>2</w:t>
      </w:r>
    </w:p>
    <w:p>
      <w:pPr>
        <w:ind w:left="5280"/>
        <w:spacing w:after="0" w:line="237" w:lineRule="auto"/>
        <w:rPr>
          <w:sz w:val="20"/>
          <w:szCs w:val="20"/>
          <w:color w:val="auto"/>
        </w:rPr>
      </w:pPr>
      <w:r>
        <w:rPr>
          <w:rFonts w:ascii="Courier New" w:cs="Courier New" w:eastAsia="Courier New" w:hAnsi="Courier New"/>
          <w:sz w:val="18"/>
          <w:szCs w:val="18"/>
          <w:color w:val="auto"/>
        </w:rPr>
        <w:t>2.15</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"ERISA"</w:t>
      </w:r>
      <w:r>
        <w:rPr>
          <w:sz w:val="20"/>
          <w:szCs w:val="20"/>
          <w:color w:val="auto"/>
        </w:rPr>
        <w:tab/>
      </w:r>
      <w:r>
        <w:rPr>
          <w:rFonts w:ascii="Courier New" w:cs="Courier New" w:eastAsia="Courier New" w:hAnsi="Courier New"/>
          <w:sz w:val="16"/>
          <w:szCs w:val="16"/>
          <w:color w:val="auto"/>
        </w:rPr>
        <w:t>2</w:t>
      </w:r>
    </w:p>
    <w:p>
      <w:pPr>
        <w:ind w:left="5280"/>
        <w:spacing w:after="0" w:line="237" w:lineRule="auto"/>
        <w:rPr>
          <w:sz w:val="20"/>
          <w:szCs w:val="20"/>
          <w:color w:val="auto"/>
        </w:rPr>
      </w:pPr>
      <w:r>
        <w:rPr>
          <w:rFonts w:ascii="Courier New" w:cs="Courier New" w:eastAsia="Courier New" w:hAnsi="Courier New"/>
          <w:sz w:val="18"/>
          <w:szCs w:val="18"/>
          <w:color w:val="auto"/>
        </w:rPr>
        <w:t>2.16</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"Limit"</w:t>
      </w:r>
      <w:r>
        <w:rPr>
          <w:sz w:val="20"/>
          <w:szCs w:val="20"/>
          <w:color w:val="auto"/>
        </w:rPr>
        <w:tab/>
      </w:r>
      <w:r>
        <w:rPr>
          <w:rFonts w:ascii="Courier New" w:cs="Courier New" w:eastAsia="Courier New" w:hAnsi="Courier New"/>
          <w:sz w:val="16"/>
          <w:szCs w:val="16"/>
          <w:color w:val="auto"/>
        </w:rPr>
        <w:t>2</w:t>
      </w:r>
    </w:p>
    <w:p>
      <w:pPr>
        <w:ind w:left="4800"/>
        <w:spacing w:after="0"/>
        <w:rPr>
          <w:sz w:val="20"/>
          <w:szCs w:val="20"/>
          <w:color w:val="auto"/>
        </w:rPr>
      </w:pPr>
      <w:r>
        <w:rPr>
          <w:rFonts w:ascii="Courier New" w:cs="Courier New" w:eastAsia="Courier New" w:hAnsi="Courier New"/>
          <w:sz w:val="18"/>
          <w:szCs w:val="18"/>
          <w:color w:val="auto"/>
        </w:rPr>
        <w:t>2.17 "Matched</w:t>
      </w:r>
    </w:p>
    <w:p>
      <w:pPr>
        <w:ind w:left="380"/>
        <w:spacing w:after="0"/>
        <w:tabs>
          <w:tab w:leader="dot" w:pos="9940" w:val="left"/>
        </w:tabs>
        <w:rPr>
          <w:sz w:val="20"/>
          <w:szCs w:val="20"/>
          <w:color w:val="auto"/>
        </w:rPr>
      </w:pPr>
      <w:r>
        <w:rPr>
          <w:rFonts w:ascii="Courier New" w:cs="Courier New" w:eastAsia="Courier New" w:hAnsi="Courier New"/>
          <w:sz w:val="18"/>
          <w:szCs w:val="18"/>
          <w:color w:val="auto"/>
        </w:rPr>
        <w:t>Deferral"</w:t>
      </w:r>
      <w:r>
        <w:rPr>
          <w:sz w:val="20"/>
          <w:szCs w:val="20"/>
          <w:color w:val="auto"/>
        </w:rPr>
        <w:tab/>
      </w:r>
      <w:r>
        <w:rPr>
          <w:rFonts w:ascii="Courier New" w:cs="Courier New" w:eastAsia="Courier New" w:hAnsi="Courier New"/>
          <w:sz w:val="16"/>
          <w:szCs w:val="16"/>
          <w:color w:val="auto"/>
        </w:rPr>
        <w:t>2 2.18</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"Matching Allocation"</w:t>
      </w:r>
      <w:r>
        <w:rPr>
          <w:sz w:val="20"/>
          <w:szCs w:val="20"/>
          <w:color w:val="auto"/>
        </w:rPr>
        <w:tab/>
      </w:r>
      <w:r>
        <w:rPr>
          <w:rFonts w:ascii="Courier New" w:cs="Courier New" w:eastAsia="Courier New" w:hAnsi="Courier New"/>
          <w:sz w:val="16"/>
          <w:szCs w:val="16"/>
          <w:color w:val="auto"/>
        </w:rPr>
        <w:t>2</w:t>
      </w:r>
    </w:p>
    <w:p>
      <w:pPr>
        <w:ind w:left="5280"/>
        <w:spacing w:after="0" w:line="237" w:lineRule="auto"/>
        <w:rPr>
          <w:sz w:val="20"/>
          <w:szCs w:val="20"/>
          <w:color w:val="auto"/>
        </w:rPr>
      </w:pPr>
      <w:r>
        <w:rPr>
          <w:rFonts w:ascii="Courier New" w:cs="Courier New" w:eastAsia="Courier New" w:hAnsi="Courier New"/>
          <w:sz w:val="18"/>
          <w:szCs w:val="18"/>
          <w:color w:val="auto"/>
        </w:rPr>
        <w:t>2.19</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"Participant"</w:t>
      </w:r>
      <w:r>
        <w:rPr>
          <w:sz w:val="20"/>
          <w:szCs w:val="20"/>
          <w:color w:val="auto"/>
        </w:rPr>
        <w:tab/>
      </w:r>
      <w:r>
        <w:rPr>
          <w:rFonts w:ascii="Courier New" w:cs="Courier New" w:eastAsia="Courier New" w:hAnsi="Courier New"/>
          <w:sz w:val="16"/>
          <w:szCs w:val="16"/>
          <w:color w:val="auto"/>
        </w:rPr>
        <w:t>3</w:t>
      </w:r>
    </w:p>
    <w:p>
      <w:pPr>
        <w:ind w:left="4800"/>
        <w:spacing w:after="0" w:line="237" w:lineRule="auto"/>
        <w:rPr>
          <w:sz w:val="20"/>
          <w:szCs w:val="20"/>
          <w:color w:val="auto"/>
        </w:rPr>
      </w:pPr>
      <w:r>
        <w:rPr>
          <w:rFonts w:ascii="Courier New" w:cs="Courier New" w:eastAsia="Courier New" w:hAnsi="Courier New"/>
          <w:sz w:val="18"/>
          <w:szCs w:val="18"/>
          <w:color w:val="auto"/>
        </w:rPr>
        <w:t>2.20 "Payment</w:t>
      </w:r>
    </w:p>
    <w:p>
      <w:pPr>
        <w:ind w:left="380"/>
        <w:spacing w:after="0"/>
        <w:tabs>
          <w:tab w:leader="dot" w:pos="9940"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6"/>
          <w:szCs w:val="16"/>
          <w:color w:val="auto"/>
        </w:rPr>
        <w:t>3 2.21</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6"/>
          <w:szCs w:val="16"/>
          <w:color w:val="auto"/>
        </w:rPr>
        <w:t>3</w:t>
      </w:r>
    </w:p>
    <w:p>
      <w:pPr>
        <w:ind w:left="4960"/>
        <w:spacing w:after="0" w:line="237" w:lineRule="auto"/>
        <w:rPr>
          <w:sz w:val="20"/>
          <w:szCs w:val="20"/>
          <w:color w:val="auto"/>
        </w:rPr>
      </w:pPr>
      <w:r>
        <w:rPr>
          <w:rFonts w:ascii="Courier New" w:cs="Courier New" w:eastAsia="Courier New" w:hAnsi="Courier New"/>
          <w:sz w:val="18"/>
          <w:szCs w:val="18"/>
          <w:color w:val="auto"/>
        </w:rPr>
        <w:t>2.22 "Plan</w:t>
      </w:r>
    </w:p>
    <w:p>
      <w:pPr>
        <w:ind w:left="220"/>
        <w:spacing w:after="0"/>
        <w:tabs>
          <w:tab w:leader="dot" w:pos="10100" w:val="left"/>
        </w:tabs>
        <w:rPr>
          <w:sz w:val="20"/>
          <w:szCs w:val="20"/>
          <w:color w:val="auto"/>
        </w:rPr>
      </w:pPr>
      <w:r>
        <w:rPr>
          <w:rFonts w:ascii="Courier New" w:cs="Courier New" w:eastAsia="Courier New" w:hAnsi="Courier New"/>
          <w:sz w:val="18"/>
          <w:szCs w:val="18"/>
          <w:color w:val="auto"/>
        </w:rPr>
        <w:t>Administrator"</w:t>
      </w:r>
      <w:r>
        <w:rPr>
          <w:sz w:val="20"/>
          <w:szCs w:val="20"/>
          <w:color w:val="auto"/>
        </w:rPr>
        <w:tab/>
      </w:r>
      <w:r>
        <w:rPr>
          <w:rFonts w:ascii="Courier New" w:cs="Courier New" w:eastAsia="Courier New" w:hAnsi="Courier New"/>
          <w:sz w:val="16"/>
          <w:szCs w:val="16"/>
          <w:color w:val="auto"/>
        </w:rPr>
        <w:t>3 2.23</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"Plan Committee"</w:t>
      </w:r>
      <w:r>
        <w:rPr>
          <w:sz w:val="20"/>
          <w:szCs w:val="20"/>
          <w:color w:val="auto"/>
        </w:rPr>
        <w:tab/>
      </w:r>
      <w:r>
        <w:rPr>
          <w:rFonts w:ascii="Courier New" w:cs="Courier New" w:eastAsia="Courier New" w:hAnsi="Courier New"/>
          <w:sz w:val="16"/>
          <w:szCs w:val="16"/>
          <w:color w:val="auto"/>
        </w:rPr>
        <w:t>3</w:t>
      </w:r>
    </w:p>
    <w:p>
      <w:pPr>
        <w:ind w:left="4960"/>
        <w:spacing w:after="0"/>
        <w:rPr>
          <w:sz w:val="20"/>
          <w:szCs w:val="20"/>
          <w:color w:val="auto"/>
        </w:rPr>
      </w:pPr>
      <w:r>
        <w:rPr>
          <w:rFonts w:ascii="Courier New" w:cs="Courier New" w:eastAsia="Courier New" w:hAnsi="Courier New"/>
          <w:sz w:val="18"/>
          <w:szCs w:val="18"/>
          <w:color w:val="auto"/>
        </w:rPr>
        <w:t>2.24 "Plan</w:t>
      </w:r>
    </w:p>
    <w:p>
      <w:pPr>
        <w:ind w:left="220"/>
        <w:spacing w:after="0"/>
        <w:tabs>
          <w:tab w:leader="dot" w:pos="10100" w:val="left"/>
        </w:tabs>
        <w:rPr>
          <w:sz w:val="20"/>
          <w:szCs w:val="20"/>
          <w:color w:val="auto"/>
        </w:rPr>
      </w:pP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6"/>
          <w:szCs w:val="16"/>
          <w:color w:val="auto"/>
        </w:rPr>
        <w:t>3 2.25</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"Qualified Plan"</w:t>
      </w:r>
      <w:r>
        <w:rPr>
          <w:sz w:val="20"/>
          <w:szCs w:val="20"/>
          <w:color w:val="auto"/>
        </w:rPr>
        <w:tab/>
      </w:r>
      <w:r>
        <w:rPr>
          <w:rFonts w:ascii="Courier New" w:cs="Courier New" w:eastAsia="Courier New" w:hAnsi="Courier New"/>
          <w:sz w:val="16"/>
          <w:szCs w:val="16"/>
          <w:color w:val="auto"/>
        </w:rPr>
        <w:t>3</w:t>
      </w:r>
    </w:p>
    <w:p>
      <w:pPr>
        <w:ind w:left="4900"/>
        <w:spacing w:after="0" w:line="237" w:lineRule="auto"/>
        <w:rPr>
          <w:sz w:val="20"/>
          <w:szCs w:val="20"/>
          <w:color w:val="auto"/>
        </w:rPr>
      </w:pPr>
      <w:r>
        <w:rPr>
          <w:rFonts w:ascii="Courier New" w:cs="Courier New" w:eastAsia="Courier New" w:hAnsi="Courier New"/>
          <w:sz w:val="18"/>
          <w:szCs w:val="18"/>
          <w:color w:val="auto"/>
        </w:rPr>
        <w:t>2.26 "Total</w:t>
      </w:r>
    </w:p>
    <w:p>
      <w:pPr>
        <w:ind w:left="260"/>
        <w:spacing w:after="0"/>
        <w:tabs>
          <w:tab w:leader="dot" w:pos="1004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3 2.27</w:t>
      </w:r>
    </w:p>
    <w:p>
      <w:pPr>
        <w:ind w:left="160"/>
        <w:spacing w:after="0"/>
        <w:tabs>
          <w:tab w:leader="dot" w:pos="10680" w:val="left"/>
        </w:tabs>
        <w:rPr>
          <w:sz w:val="20"/>
          <w:szCs w:val="20"/>
          <w:color w:val="auto"/>
        </w:rPr>
      </w:pPr>
      <w:r>
        <w:rPr>
          <w:rFonts w:ascii="Courier New" w:cs="Courier New" w:eastAsia="Courier New" w:hAnsi="Courier New"/>
          <w:sz w:val="18"/>
          <w:szCs w:val="18"/>
          <w:color w:val="auto"/>
        </w:rPr>
        <w:t>"Transferred Amount"</w:t>
      </w:r>
      <w:r>
        <w:rPr>
          <w:sz w:val="20"/>
          <w:szCs w:val="20"/>
          <w:color w:val="auto"/>
        </w:rPr>
        <w:tab/>
      </w:r>
      <w:r>
        <w:rPr>
          <w:rFonts w:ascii="Courier New" w:cs="Courier New" w:eastAsia="Courier New" w:hAnsi="Courier New"/>
          <w:sz w:val="16"/>
          <w:szCs w:val="16"/>
          <w:color w:val="auto"/>
        </w:rPr>
        <w:t>3</w:t>
      </w:r>
    </w:p>
    <w:p>
      <w:pPr>
        <w:ind w:left="4160"/>
        <w:spacing w:after="0" w:line="237" w:lineRule="auto"/>
        <w:rPr>
          <w:sz w:val="20"/>
          <w:szCs w:val="20"/>
          <w:color w:val="auto"/>
        </w:rPr>
      </w:pPr>
      <w:r>
        <w:rPr>
          <w:rFonts w:ascii="Courier New" w:cs="Courier New" w:eastAsia="Courier New" w:hAnsi="Courier New"/>
          <w:sz w:val="18"/>
          <w:szCs w:val="18"/>
          <w:color w:val="auto"/>
        </w:rPr>
        <w:t>ARTICLE 3 ELIGIBILITY AND</w:t>
      </w:r>
    </w:p>
    <w:p>
      <w:pPr>
        <w:ind w:left="640"/>
        <w:spacing w:after="0"/>
        <w:tabs>
          <w:tab w:leader="dot" w:pos="978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6"/>
          <w:szCs w:val="16"/>
          <w:color w:val="auto"/>
        </w:rPr>
        <w:t>3 3.1</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Eligibility</w:t>
      </w:r>
      <w:r>
        <w:rPr>
          <w:sz w:val="20"/>
          <w:szCs w:val="20"/>
          <w:color w:val="auto"/>
        </w:rPr>
        <w:tab/>
      </w:r>
      <w:r>
        <w:rPr>
          <w:rFonts w:ascii="Courier New" w:cs="Courier New" w:eastAsia="Courier New" w:hAnsi="Courier New"/>
          <w:sz w:val="16"/>
          <w:szCs w:val="16"/>
          <w:color w:val="auto"/>
        </w:rPr>
        <w:t>3</w:t>
      </w:r>
    </w:p>
    <w:p>
      <w:pPr>
        <w:ind w:left="5320"/>
        <w:spacing w:after="0"/>
        <w:rPr>
          <w:sz w:val="20"/>
          <w:szCs w:val="20"/>
          <w:color w:val="auto"/>
        </w:rPr>
      </w:pPr>
      <w:r>
        <w:rPr>
          <w:rFonts w:ascii="Courier New" w:cs="Courier New" w:eastAsia="Courier New" w:hAnsi="Courier New"/>
          <w:sz w:val="18"/>
          <w:szCs w:val="18"/>
          <w:color w:val="auto"/>
        </w:rPr>
        <w:t>3.2</w:t>
      </w:r>
    </w:p>
    <w:p>
      <w:pPr>
        <w:ind w:left="120"/>
        <w:spacing w:after="0"/>
        <w:tabs>
          <w:tab w:leader="dot" w:pos="1074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6"/>
          <w:szCs w:val="16"/>
          <w:color w:val="auto"/>
        </w:rPr>
        <w:t>4</w:t>
      </w:r>
    </w:p>
    <w:p>
      <w:pPr>
        <w:ind w:left="4580"/>
        <w:spacing w:after="0" w:line="238" w:lineRule="auto"/>
        <w:rPr>
          <w:sz w:val="20"/>
          <w:szCs w:val="20"/>
          <w:color w:val="auto"/>
        </w:rPr>
      </w:pPr>
      <w:r>
        <w:rPr>
          <w:rFonts w:ascii="Courier New" w:cs="Courier New" w:eastAsia="Courier New" w:hAnsi="Courier New"/>
          <w:sz w:val="18"/>
          <w:szCs w:val="18"/>
          <w:color w:val="auto"/>
        </w:rPr>
        <w:t>3.3 Suspension of</w:t>
      </w:r>
    </w:p>
    <w:p>
      <w:pPr>
        <w:ind w:left="840"/>
        <w:spacing w:after="0"/>
        <w:tabs>
          <w:tab w:leader="dot" w:pos="1000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960"/>
          </w:cols>
          <w:pgMar w:left="240" w:top="514" w:right="6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4"/>
        </w:trPr>
        <w:tc>
          <w:tcPr>
            <w:tcW w:w="8220" w:type="dxa"/>
            <w:vAlign w:val="bottom"/>
          </w:tcPr>
          <w:p>
            <w:pPr>
              <w:jc w:val="right"/>
              <w:ind w:right="2972"/>
              <w:spacing w:after="0"/>
              <w:rPr>
                <w:sz w:val="20"/>
                <w:szCs w:val="20"/>
                <w:color w:val="auto"/>
              </w:rPr>
            </w:pPr>
            <w:r>
              <w:rPr>
                <w:rFonts w:ascii="Courier New" w:cs="Courier New" w:eastAsia="Courier New" w:hAnsi="Courier New"/>
                <w:sz w:val="18"/>
                <w:szCs w:val="18"/>
                <w:color w:val="auto"/>
              </w:rPr>
              <w:t>TABLE OF CONTENTS</w:t>
            </w:r>
          </w:p>
        </w:tc>
        <w:tc>
          <w:tcPr>
            <w:tcW w:w="2740" w:type="dxa"/>
            <w:vAlign w:val="bottom"/>
          </w:tcPr>
          <w:p>
            <w:pPr>
              <w:spacing w:after="0"/>
              <w:rPr>
                <w:sz w:val="17"/>
                <w:szCs w:val="17"/>
                <w:color w:val="auto"/>
              </w:rPr>
            </w:pPr>
          </w:p>
        </w:tc>
      </w:tr>
      <w:tr>
        <w:trPr>
          <w:trHeight w:val="203"/>
        </w:trPr>
        <w:tc>
          <w:tcPr>
            <w:tcW w:w="822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(continued)</w:t>
            </w:r>
          </w:p>
        </w:tc>
        <w:tc>
          <w:tcPr>
            <w:tcW w:w="2740" w:type="dxa"/>
            <w:vAlign w:val="bottom"/>
          </w:tcPr>
          <w:p>
            <w:pPr>
              <w:spacing w:after="0"/>
              <w:rPr>
                <w:sz w:val="17"/>
                <w:szCs w:val="17"/>
                <w:color w:val="auto"/>
              </w:rPr>
            </w:pPr>
          </w:p>
        </w:tc>
      </w:tr>
      <w:tr>
        <w:trPr>
          <w:trHeight w:val="405"/>
        </w:trPr>
        <w:tc>
          <w:tcPr>
            <w:tcW w:w="8220" w:type="dxa"/>
            <w:vAlign w:val="bottom"/>
          </w:tcPr>
          <w:p>
            <w:pPr>
              <w:jc w:val="center"/>
              <w:ind w:left="2652"/>
              <w:spacing w:after="0"/>
              <w:rPr>
                <w:sz w:val="20"/>
                <w:szCs w:val="20"/>
                <w:color w:val="auto"/>
              </w:rPr>
            </w:pPr>
            <w:r>
              <w:rPr>
                <w:rFonts w:ascii="Courier New" w:cs="Courier New" w:eastAsia="Courier New" w:hAnsi="Courier New"/>
                <w:sz w:val="18"/>
                <w:szCs w:val="18"/>
                <w:color w:val="auto"/>
                <w:w w:val="97"/>
              </w:rPr>
              <w:t>PAGE ---- ARTICLE 4 DEFERRALS AND</w:t>
            </w:r>
          </w:p>
        </w:tc>
        <w:tc>
          <w:tcPr>
            <w:tcW w:w="2740" w:type="dxa"/>
            <w:vAlign w:val="bottom"/>
          </w:tcPr>
          <w:p>
            <w:pPr>
              <w:spacing w:after="0"/>
              <w:rPr>
                <w:sz w:val="24"/>
                <w:szCs w:val="24"/>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CONTRIBUTIONS............................................................................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 4.1 Elective</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Deferrals...................................................................................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 4.2 Bonus</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Deferrals......................................................................................</w:t>
            </w:r>
          </w:p>
        </w:tc>
        <w:tc>
          <w:tcPr>
            <w:tcW w:w="2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4 4.3</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Elections............................................................................................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7"/>
              </w:rPr>
              <w:t>4.4 Matching</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Allocations.................................................................................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 ARTICLE 5</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ACCOUNTS...............................................................................................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5.1</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Accounts.............................................................................................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5.2</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Investments..........................................................................................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5.3</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Statements...........................................................................................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6"/>
              </w:rPr>
              <w:t>ARTICLE 6</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VESTING................................................................................................</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ARTICLE 7 DISTRIBUTION OF</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ACCOUNTS...............................................................................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 7.1 Election</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as to Time and Form of Payment..............................................................</w:t>
            </w:r>
          </w:p>
        </w:tc>
        <w:tc>
          <w:tcPr>
            <w:tcW w:w="2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7 7.2</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Death................................................................................................</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7.3 Unforeseeable</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Emergency..............................................................................</w:t>
            </w:r>
          </w:p>
        </w:tc>
        <w:tc>
          <w:tcPr>
            <w:tcW w:w="2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 7.4 Early</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Distribution...................................................................................</w:t>
            </w:r>
          </w:p>
        </w:tc>
        <w:tc>
          <w:tcPr>
            <w:tcW w:w="2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8 7.5</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ARTICLE 8 PLAN</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ADMINISTRATION....................................................................................</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9 8.1</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Plan Administration and Interpretation...............................................................</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8.2 Powers, Duties,</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Procedures...........................................................................</w:t>
            </w:r>
          </w:p>
        </w:tc>
        <w:tc>
          <w:tcPr>
            <w:tcW w:w="2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9 8.3</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Information..........................................................................................</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8.4 Indemnification of Plan</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Administrator................................................................</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9 ARTICLE 9 AMENDMENT AND</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TERMINATION.............................................................................</w:t>
            </w:r>
          </w:p>
        </w:tc>
        <w:tc>
          <w:tcPr>
            <w:tcW w:w="2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10 9.1</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Authority to Amend and Terminate....................................................................</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7"/>
              </w:rPr>
              <w:t>9.2 Existing</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Rights.....................................................................................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 ARTICLE</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2"/>
              </w:rPr>
              <w:t>10</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MISCELLANEOUS.........................................................................................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7"/>
              </w:rPr>
              <w:t>10.1 No</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Funding.........................................................................................</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10 10.2</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General Creditor Status............................................................................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6"/>
              </w:rPr>
              <w:t>10.3 Non-</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assignability..................................................................................</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10 10.4</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Limitation of Participant's Rights.................................................................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22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8"/>
              </w:rPr>
              <w:t>10.5 Participants</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Bound.................................................................................</w:t>
            </w:r>
          </w:p>
        </w:tc>
        <w:tc>
          <w:tcPr>
            <w:tcW w:w="2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11 10.6</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Satisfaction of Claims; Unclaimed Benefits.........................................................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7"/>
              </w:rPr>
              <w:t>10.7 Not Contract of</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Employment.........................................................................</w:t>
            </w:r>
          </w:p>
        </w:tc>
        <w:tc>
          <w:tcPr>
            <w:tcW w:w="2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11 10.8</w:t>
            </w: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Severability.......................................................................................</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8220" w:type="dxa"/>
            <w:vAlign w:val="bottom"/>
          </w:tcPr>
          <w:p>
            <w:pPr>
              <w:jc w:val="center"/>
              <w:ind w:left="2672"/>
              <w:spacing w:after="0" w:line="203" w:lineRule="exact"/>
              <w:rPr>
                <w:sz w:val="20"/>
                <w:szCs w:val="20"/>
                <w:color w:val="auto"/>
              </w:rPr>
            </w:pPr>
            <w:r>
              <w:rPr>
                <w:rFonts w:ascii="Courier New" w:cs="Courier New" w:eastAsia="Courier New" w:hAnsi="Courier New"/>
                <w:sz w:val="18"/>
                <w:szCs w:val="18"/>
                <w:color w:val="auto"/>
                <w:w w:val="97"/>
              </w:rPr>
              <w:t>10.9</w:t>
            </w:r>
          </w:p>
        </w:tc>
        <w:tc>
          <w:tcPr>
            <w:tcW w:w="2740" w:type="dxa"/>
            <w:vAlign w:val="bottom"/>
          </w:tcPr>
          <w:p>
            <w:pPr>
              <w:spacing w:after="0"/>
              <w:rPr>
                <w:sz w:val="17"/>
                <w:szCs w:val="17"/>
                <w:color w:val="auto"/>
              </w:rPr>
            </w:pPr>
          </w:p>
        </w:tc>
      </w:tr>
      <w:tr>
        <w:trPr>
          <w:trHeight w:val="203"/>
        </w:trPr>
        <w:tc>
          <w:tcPr>
            <w:tcW w:w="8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Headings...........................................................................................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960"/>
          </w:cols>
          <w:pgMar w:left="240" w:top="514" w:right="699" w:bottom="1440" w:gutter="0" w:footer="0" w:header="0"/>
        </w:sectPr>
      </w:pPr>
    </w:p>
    <w:bookmarkStart w:id="93" w:name="page94"/>
    <w:bookmarkEnd w:id="93"/>
    <w:p>
      <w:pPr>
        <w:ind w:left="3060"/>
        <w:spacing w:after="0"/>
        <w:rPr>
          <w:sz w:val="20"/>
          <w:szCs w:val="20"/>
          <w:color w:val="auto"/>
        </w:rPr>
      </w:pPr>
      <w:r>
        <w:rPr>
          <w:rFonts w:ascii="Courier New" w:cs="Courier New" w:eastAsia="Courier New" w:hAnsi="Courier New"/>
          <w:sz w:val="18"/>
          <w:szCs w:val="18"/>
          <w:color w:val="auto"/>
        </w:rPr>
        <w:t>WASTE MANAGEMENT, INC.</w:t>
      </w:r>
    </w:p>
    <w:p>
      <w:pPr>
        <w:ind w:left="2440"/>
        <w:spacing w:after="0" w:line="238" w:lineRule="auto"/>
        <w:rPr>
          <w:sz w:val="20"/>
          <w:szCs w:val="20"/>
          <w:color w:val="auto"/>
        </w:rPr>
      </w:pPr>
      <w:r>
        <w:rPr>
          <w:rFonts w:ascii="Courier New" w:cs="Courier New" w:eastAsia="Courier New" w:hAnsi="Courier New"/>
          <w:sz w:val="18"/>
          <w:szCs w:val="18"/>
          <w:color w:val="auto"/>
        </w:rPr>
        <w:t>RETIREMENT SAVINGS RESTORATION PLAN</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As Amended and Restated Effective April 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1</w:t>
      </w:r>
    </w:p>
    <w:p>
      <w:pPr>
        <w:ind w:left="3580"/>
        <w:spacing w:after="0" w:line="238" w:lineRule="auto"/>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 PURPOSE OF PLAN. Waste Management, Inc. (the "Company") established the Waste Management, Inc. Retirement Savings Restoration Plan (the "Plan") to provide certain eligible employees a means to defer a portion of their base salary and/or their bonus to save for retirement. The Plan is primarily designed to give these eligible employees an additional avenue to defer amounts that are in addition to and otherwise limited from deferral under the Waste Management Retirement Savings Plan due to certain limitations established under the Internal Revenue Code for such plan. The Plan is hereby amended and restated effective April 1, 2001.</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 STATUS OF PLAN. The Plan is intended to be an unfunded plan maintained by the Company "primarily for the purpose of providing deferred compensation for a select group of management or highly compensated employees" within the meaning of Sections 201(2), 301(a)(3) and 401(a)(1) of ERISA, and the Plan shall be interpreted and administered consistent with this intent.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Wherever used herein, the following terms have the meanings set forth below, unless a different meaning is clearly required by the context:</w:t>
      </w:r>
    </w:p>
    <w:p>
      <w:pPr>
        <w:spacing w:after="0" w:line="208"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2.1 "ACCOUNT" means an account established for the benefit of a Participant under Section 5.1, which may include one or more sub-accounts.</w:t>
      </w:r>
    </w:p>
    <w:p>
      <w:pPr>
        <w:spacing w:after="0" w:line="17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2.2 "BASE SALARY" means the annual base salary rate payable by an Employer to an Eligible Employee for services performed during any Plan Year that would be includible in the Eligible Employee's gross income for such year determined before deductions made with respect to this Plan, the Qualified Plan, or any other plan maintained by an Employer permitting pre-tax contributions, such as an Employer-sponsored plan established under Code Section 125. Base Salary does not include income from stock option exercises, Bonuses and Bonus Deferrals under this Plan, or any other type of incentive award.</w:t>
      </w:r>
    </w:p>
    <w:p>
      <w:pPr>
        <w:spacing w:after="0" w:line="18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2.3 "BENEFICIARY" means the beneficiary or beneficiaries designated by a Participant or otherwise under Section 7.2 to receive an amount, if any, payable from such Participant's Account upon the death of the Participant.</w:t>
      </w:r>
    </w:p>
    <w:p>
      <w:pPr>
        <w:spacing w:after="0" w:line="209"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2.4 "BONUS" means the annual bonus payable under the Company's management incentive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94" w:name="page95"/>
    <w:bookmarkEnd w:id="94"/>
    <w:p>
      <w:pPr>
        <w:ind w:right="1779" w:firstLine="948"/>
        <w:spacing w:after="0" w:line="235" w:lineRule="auto"/>
        <w:rPr>
          <w:sz w:val="20"/>
          <w:szCs w:val="20"/>
          <w:color w:val="auto"/>
        </w:rPr>
      </w:pPr>
      <w:r>
        <w:rPr>
          <w:rFonts w:ascii="Courier New" w:cs="Courier New" w:eastAsia="Courier New" w:hAnsi="Courier New"/>
          <w:sz w:val="18"/>
          <w:szCs w:val="18"/>
          <w:color w:val="auto"/>
        </w:rPr>
        <w:t>2.5 "BONUS DEFERRAL" means the portion of a Bonus that is deferred by a Participant under Section 4.2 with respect to a Plan Year.</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2.6 "CHANGE IN CONTROL" means a Change in Control as such term is defined in the Company's 1996 Stock Option Plan for Non-Employee Directors, as amended from time to time.</w:t>
      </w:r>
    </w:p>
    <w:p>
      <w:pPr>
        <w:spacing w:after="0" w:line="209"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2.7 "CODE" means the Internal Revenue Code of 1986, as amended from time to time, and the regulations and rulings issued thereunder. Reference to any section or subsection of the Code includes reference to any comparable or succeeding provisions of any legislation that amends, supplements or replaces such section or subsection.</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2.8 "COMPANY" means Waste Management, Inc., a Delaware corporation, or any successor corporation thereto.</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2.9 "DEFERRAL FORM" means the document or documents, voice response or electronic media prescribed by the Plan Administrator pursuant to which a Participant may make elections to defer a portion of the Participant's Base Salary and/or all or a portion of the Participant's Bonus.</w:t>
      </w:r>
    </w:p>
    <w:p>
      <w:pPr>
        <w:spacing w:after="0" w:line="207" w:lineRule="exact"/>
        <w:rPr>
          <w:sz w:val="20"/>
          <w:szCs w:val="20"/>
          <w:color w:val="auto"/>
        </w:rPr>
      </w:pPr>
    </w:p>
    <w:p>
      <w:pPr>
        <w:ind w:right="3159" w:firstLine="948"/>
        <w:spacing w:after="0" w:line="235" w:lineRule="auto"/>
        <w:rPr>
          <w:sz w:val="20"/>
          <w:szCs w:val="20"/>
          <w:color w:val="auto"/>
        </w:rPr>
      </w:pPr>
      <w:r>
        <w:rPr>
          <w:rFonts w:ascii="Courier New" w:cs="Courier New" w:eastAsia="Courier New" w:hAnsi="Courier New"/>
          <w:sz w:val="18"/>
          <w:szCs w:val="18"/>
          <w:color w:val="auto"/>
        </w:rPr>
        <w:t>2.10 "EFFECTIVE DATE" means April 1, 2001, the date of the establishment of the Plan.</w:t>
      </w:r>
    </w:p>
    <w:p>
      <w:pPr>
        <w:spacing w:after="0" w:line="20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2.11 "ELECTIVE DEFERRAL" means the portion of Base Salary the receipt of which is deferred by a Participant under Section 4.1 with respect to a Plan Year.</w:t>
      </w:r>
    </w:p>
    <w:p>
      <w:pPr>
        <w:spacing w:after="0" w:line="209"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2.12 "ELIGIBLE EMPLOYEE" means an Employee who satisfies the eligibility requirements set forth in Article 3.</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2.13 "EMPLOYEE" means an employee of an Employer who is an eligible employee within the meaning of the Qualified Plan.</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2.14 "EMPLOYER" means the Company or an affiliated corporation of the Company that is an adopting employer under the Qualified Plan.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2.15 "ERISA" means the Employee Retirement Income Security Act of 1974, as amended from time to time, and the regulations and rulings issued thereunder. Reference to any section or subsection of ERISA includes reference to any comparable or succeeding provisions of any legislation that amends, supplements or replaces such section or subsection.</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2.16 "LIMIT" means the Code Section 402(g) limit, and for 2001 the Code Section 401(a)(17), under the Qualified Plan.</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2.17 "MATCHED DEFERRAL" means a Participant's Elective Deferrals and Bonus Deferrals under the Plan after the Participant reaches the Limit.</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2.18 "MATCHING ALLOCATION" means an allocation by the Employer for the benefit of a Participant who is an Eligible Employee, as described in Section 4.4.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5" w:name="page96"/>
    <w:bookmarkEnd w:id="95"/>
    <w:p>
      <w:pPr>
        <w:ind w:right="2099" w:firstLine="948"/>
        <w:spacing w:after="0" w:line="236" w:lineRule="auto"/>
        <w:rPr>
          <w:sz w:val="20"/>
          <w:szCs w:val="20"/>
          <w:color w:val="auto"/>
        </w:rPr>
      </w:pPr>
      <w:r>
        <w:rPr>
          <w:rFonts w:ascii="Courier New" w:cs="Courier New" w:eastAsia="Courier New" w:hAnsi="Courier New"/>
          <w:sz w:val="18"/>
          <w:szCs w:val="18"/>
          <w:color w:val="auto"/>
        </w:rPr>
        <w:t>2.19 "PARTICIPANT" means a current or former Eligible Employee who participates in the Plan in accordance with Article 3 or maintains an Account balance 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2.20 "PAYMENT FORM" means the document or documents, voice response or electronic media prescribed by the Plan Administrator pursuant to which a Participant shall elect the time and form for distribution of his or her Account balance, as provided under Article 7.</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2.21 "PLAN" means the Waste Management, Inc. Deferral Savings Plan as provided herein and as amended from time to time.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2.22 "PLAN ADMINISTRATOR" means the individual, individuals or committee designated by the Company as responsible for the administration of the Plan. Unless the Company determines otherwise, the Administrative Committee of the Waste Management Employee Benefit Plans (the "Administrative Committee") shall be the Plan Administrator. Notwithstanding the foregoing, in the event of a Change in Control, the Plan Administrator shall be those individuals who were members of the Board of Directors of the Company immediately prior to the Change in Control and who continue as directors of the Company thereafter, but if there are no continuing directors, the Plan Administrator shall be the Compensation Committee of the Board of Directors of the Company as constituted prior to the Change in Control.</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2.23 "PLAN COMMITTEE" means the committee designated by the Company as having the authority to amend and/or terminate the Plan. Unless the Company determines otherwise, the Plan Committee shall consist of the same members as the Administrative Committee.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2.24 "PLAN YEAR" means the calendar year; provided, that, for administrative purposes the initial Plan year shall begin on the Effective Date and end on December 31, 2001.</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2.25 "QUALIFIED PLAN" means the Waste Management Retirement Savings Plan, as amended from time to time.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2.26 "TOTAL COMPENSATION" means for a Plan Year the sum of an Eligible Employee's Base Salary and Bonus.</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2.27 "TRANSFERRED AMOUNT" means the amount transferred, if any, from the USA Waste Services, Inc. Executive Deferral Plan to this Plan pursuant to a Participant's voluntary election.</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jc w:val="center"/>
        <w:ind w:right="1659"/>
        <w:spacing w:after="0" w:line="238" w:lineRule="auto"/>
        <w:rPr>
          <w:sz w:val="20"/>
          <w:szCs w:val="20"/>
          <w:color w:val="auto"/>
        </w:rPr>
      </w:pPr>
      <w:r>
        <w:rPr>
          <w:rFonts w:ascii="Courier New" w:cs="Courier New" w:eastAsia="Courier New" w:hAnsi="Courier New"/>
          <w:sz w:val="18"/>
          <w:szCs w:val="18"/>
          <w:color w:val="auto"/>
        </w:rPr>
        <w:t>ELIGIBILITY AND PARTICIPATION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 ELIGIBILITY.</w:t>
      </w:r>
    </w:p>
    <w:p>
      <w:pPr>
        <w:spacing w:after="0" w:line="207" w:lineRule="exact"/>
        <w:rPr>
          <w:sz w:val="20"/>
          <w:szCs w:val="20"/>
          <w:color w:val="auto"/>
        </w:rPr>
      </w:pPr>
    </w:p>
    <w:p>
      <w:pPr>
        <w:ind w:right="1779" w:firstLine="956"/>
        <w:spacing w:after="0" w:line="237" w:lineRule="auto"/>
        <w:tabs>
          <w:tab w:leader="none" w:pos="1369"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whose stated Base Salary and target Bonus as of the first day of a Plan Year exceeds the annual compensation limit established under Code Section 401(a)(17) for such Plan Year shall be eligible to participate in the Plan for such Plan Year. For any Plan Year beginning on or after January 1, 2002, an Employee shall be eligible to participate in the Plan for a Plan Year if his or her stated Base Salary for the year before the Plan Year equals or exceeds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6" w:name="page97"/>
    <w:bookmarkEnd w:id="96"/>
    <w:p>
      <w:pPr>
        <w:ind w:right="2099"/>
        <w:spacing w:after="0" w:line="290" w:lineRule="auto"/>
        <w:rPr>
          <w:sz w:val="20"/>
          <w:szCs w:val="20"/>
          <w:color w:val="auto"/>
        </w:rPr>
      </w:pPr>
      <w:r>
        <w:rPr>
          <w:rFonts w:ascii="Courier New" w:cs="Courier New" w:eastAsia="Courier New" w:hAnsi="Courier New"/>
          <w:sz w:val="16"/>
          <w:szCs w:val="16"/>
          <w:color w:val="auto"/>
        </w:rPr>
        <w:t>$170,000, or if the Employee is hired during the Plan Year, his or her stated Base Salary on the Employee's date of hire equals or exceeds $170,000.</w:t>
      </w:r>
    </w:p>
    <w:p>
      <w:pPr>
        <w:spacing w:after="0" w:line="170" w:lineRule="exact"/>
        <w:rPr>
          <w:sz w:val="20"/>
          <w:szCs w:val="20"/>
          <w:color w:val="auto"/>
        </w:rPr>
      </w:pPr>
    </w:p>
    <w:p>
      <w:pPr>
        <w:ind w:right="1779" w:firstLine="956"/>
        <w:spacing w:after="0" w:line="237" w:lineRule="auto"/>
        <w:tabs>
          <w:tab w:leader="none" w:pos="136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each Plan Year, the Plan Administrator shall determine the identity of those Employees who are eligible to commence their participation in the Plan pursuant to Section 3.1(a) and those Participants who may continue their participation in the Plan for such Plan Year pursuant to Section 3.1(a). The Plan Administrator will notify those Employees of their eligibility to participate (or continue participation) in the Plan and provide them with a Deferral Form. The Plan Administrator shall have the sole discretion to determine eligibility pursuant to the Plan.</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3.2 PARTICIPATION. An Eligible Employee who properly completes a Deferral Form shall become a Participant in the Plan on the first date as of which an Elective Deferral or Bonus Deferral is credited to his or her Account. A Participant in the Plan shall continue to be a Participant so long as any amount remains credited to his or her Account.</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3.3 SUSPENSION OF PARTICIPATION. If the Plan Administrator determines that a Participant currently making Elective Deferrals or receiving Matching Allocations no longer satisfies the eligibility requirements of Section 3.1(a) during the Plan Year, the Plan Administrator may suspend the Participant's Elective Deferrals and Matching Allocations until the next following Plan Year as of which the Participant again satisfies such eligibility requirements. In such circumstance, the Plan Administrator shall notify the Participant of such suspension. If the Participant's participation is suspended as described in this Section 3.3 and the Plan Administrator determines that the Participant again satisfies the eligibility requirements of Section 3.1(a), the Plan Administrator shall notify the Participant, and the Participant shall be permitted to resume active participation in the Plan as of the next following Plan Year.</w:t>
      </w:r>
    </w:p>
    <w:p>
      <w:pPr>
        <w:spacing w:after="0" w:line="38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4</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DEFERRALS AND CONTRIBUTIONS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ELECTIVE DEFERRALS. With respect to any Plan Year, an Eligible Employee may irrevocably elect to defer, on a pre-tax basis, up to 25% (in whole percentages) of his or her Base Salary. Such an election is a separate and independent election from an election to defer compensation under the Qualified Plan.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4.2 BONUS DEFERRALS. With respect to any Plan Year, an Eligible Employee may irrevocably elect to defer all or a portion of his or her Bonus (in whole percentages). Notwithstanding the foregoing, the amount of an Eligible Employee's Bonus eligible for deferral in a given Plan Year shall not exceed the Bonus reduced by sum of any before-tax contributions made to the Qualified Plan and the amount necessary to satisfy the tax due for FICA with respect to such Bonus.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4.3 ELECTIONS.</w:t>
      </w:r>
    </w:p>
    <w:p>
      <w:pPr>
        <w:spacing w:after="0" w:line="201" w:lineRule="exact"/>
        <w:rPr>
          <w:sz w:val="20"/>
          <w:szCs w:val="20"/>
          <w:color w:val="auto"/>
        </w:rPr>
      </w:pPr>
    </w:p>
    <w:p>
      <w:pPr>
        <w:ind w:left="1380" w:hanging="424"/>
        <w:spacing w:after="0"/>
        <w:tabs>
          <w:tab w:leader="none" w:pos="13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FOR MAKING DEFERRAL ELECTIONS.</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DEFERRALS.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97" w:name="page98"/>
    <w:bookmarkEnd w:id="97"/>
    <w:p>
      <w:pPr>
        <w:ind w:left="2844" w:right="1779" w:hanging="948"/>
        <w:spacing w:after="0" w:line="270" w:lineRule="auto"/>
        <w:tabs>
          <w:tab w:leader="none" w:pos="2844"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An election to defer Base Salary shall be made prior to the calendar year in which the Base Salary is earned; provided, that, for the Plan Year beginning on the Effective Date, such elections shall be made prior to April 1, 2001 and shall only be effective for Base Salary earned on and after such date. The Plan Administrator will notify each Eligible Employee of the applicable election period and deadline for filing such elections.</w:t>
      </w:r>
    </w:p>
    <w:p>
      <w:pPr>
        <w:spacing w:after="0" w:line="391" w:lineRule="exact"/>
        <w:rPr>
          <w:rFonts w:ascii="Courier New" w:cs="Courier New" w:eastAsia="Courier New" w:hAnsi="Courier New"/>
          <w:sz w:val="16"/>
          <w:szCs w:val="16"/>
          <w:color w:val="auto"/>
        </w:rPr>
      </w:pPr>
    </w:p>
    <w:p>
      <w:pPr>
        <w:ind w:left="2844" w:right="1779" w:hanging="948"/>
        <w:spacing w:after="0" w:line="237" w:lineRule="auto"/>
        <w:tabs>
          <w:tab w:leader="none" w:pos="2844" w:val="left"/>
        </w:tabs>
        <w:numPr>
          <w:ilvl w:val="2"/>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 Eligible Employees. In the case of an Eligible Employee in his or her first year of employment, an election to defer Base Salary must be made within 30 days after the Eligible Employee begins employment and at least five business days before the commencement of the first payroll period for which the election is effective. Such elections are effective only with respect to Base Salary earned after the effective date of the election.</w:t>
      </w:r>
    </w:p>
    <w:p>
      <w:pPr>
        <w:spacing w:after="0" w:line="215"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DEFERRALS. An election to defer Bonuses must be made on or before December 31 of the Plan Year that precedes the Plan Year in which the Bonus is otherwise paid.</w:t>
      </w:r>
    </w:p>
    <w:p>
      <w:pPr>
        <w:spacing w:after="0" w:line="207" w:lineRule="exact"/>
        <w:rPr>
          <w:rFonts w:ascii="Courier New" w:cs="Courier New" w:eastAsia="Courier New" w:hAnsi="Courier New"/>
          <w:sz w:val="18"/>
          <w:szCs w:val="18"/>
          <w:color w:val="auto"/>
        </w:rPr>
      </w:pPr>
    </w:p>
    <w:p>
      <w:pPr>
        <w:ind w:left="-956" w:right="1779" w:firstLine="956"/>
        <w:spacing w:after="0" w:line="272" w:lineRule="auto"/>
        <w:tabs>
          <w:tab w:leader="none" w:pos="41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FORMS; IRREVOCABILITY. All Deferral Forms for Elective and Bonus Deferrals must be timely filed, recorded or otherwise made in the manner prescribed by the Plan Administrator. An Eligible Employee may change a prior election up to the date established under Section 4.3(i) or (ii), as applicable. However, from and after the last date permitted for making such elections, all deferral elections pursuant to this Article 4 shall be irrevocable.</w:t>
      </w:r>
    </w:p>
    <w:p>
      <w:pPr>
        <w:spacing w:after="0" w:line="185" w:lineRule="exact"/>
        <w:rPr>
          <w:rFonts w:ascii="Courier New" w:cs="Courier New" w:eastAsia="Courier New" w:hAnsi="Courier New"/>
          <w:sz w:val="16"/>
          <w:szCs w:val="16"/>
          <w:color w:val="auto"/>
        </w:rPr>
      </w:pPr>
    </w:p>
    <w:p>
      <w:pPr>
        <w:ind w:left="-956" w:right="2099" w:firstLine="956"/>
        <w:spacing w:after="0" w:line="236" w:lineRule="auto"/>
        <w:tabs>
          <w:tab w:leader="none" w:pos="41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ELECTION. A Deferral Form for a Plan Year shall not apply to subsequent Plan Years. If no election to defer Base Salary or Bonuses is made for a given Plan Year, no deferrals shall be made for such Plan Year.</w:t>
      </w:r>
    </w:p>
    <w:p>
      <w:pPr>
        <w:spacing w:after="0" w:line="203"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4.4 MATCHING ALLOCATIONS.</w:t>
      </w:r>
    </w:p>
    <w:p>
      <w:pPr>
        <w:spacing w:after="0" w:line="207" w:lineRule="exact"/>
        <w:rPr>
          <w:sz w:val="20"/>
          <w:szCs w:val="20"/>
          <w:color w:val="auto"/>
        </w:rPr>
      </w:pPr>
    </w:p>
    <w:p>
      <w:pPr>
        <w:ind w:left="-956" w:right="1999" w:firstLine="956"/>
        <w:spacing w:after="0" w:line="237" w:lineRule="auto"/>
        <w:tabs>
          <w:tab w:leader="none" w:pos="41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latest date permitted by Code Section 404 for matching contributions under the Qualified Plan with respect to each Plan Year thereunder (or such later date that the need for a matching contribution is determined), the Employer shall credit a Matching Allocation to the Account of each Participant who is an Eligible Employee and is entitled to such a contribution pursuant to Section 4.4(b).</w:t>
      </w:r>
    </w:p>
    <w:p>
      <w:pPr>
        <w:spacing w:after="0" w:line="209" w:lineRule="exact"/>
        <w:rPr>
          <w:rFonts w:ascii="Courier New" w:cs="Courier New" w:eastAsia="Courier New" w:hAnsi="Courier New"/>
          <w:sz w:val="18"/>
          <w:szCs w:val="18"/>
          <w:color w:val="auto"/>
        </w:rPr>
      </w:pPr>
    </w:p>
    <w:p>
      <w:pPr>
        <w:ind w:left="-956" w:right="1779" w:firstLine="956"/>
        <w:spacing w:after="0" w:line="270" w:lineRule="auto"/>
        <w:tabs>
          <w:tab w:leader="none" w:pos="41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payroll period after a Participant reaches the Limit, such Participant shall receive a Matching Allocation equal to (i) 100% of the Participant's Matched Deferrals up to 3% of the Participant's Total Compensation, plus (ii) 50% of the Participant's Matched Deferrals in excess of 3% of the Participant's Total Compensation, up to 6% of the Participant's Total Compensation. Notwithstanding the foregoing, the Committee, in its sole and absolute discretion, may adjust a Participant's Matching Allocation to the extent necessary to ensure that he or she does not receive matching contributions under this Plan and the Qualified Plan that exceed the sum of (i) 100% of the Participant's deferrals under this Plan and elective contributions under the Qualified Plan up to 3% of Total Compensation and (ii) 50% of the</w:t>
      </w:r>
    </w:p>
    <w:p>
      <w:pPr>
        <w:spacing w:after="0" w:line="200" w:lineRule="exact"/>
        <w:rPr>
          <w:sz w:val="20"/>
          <w:szCs w:val="20"/>
          <w:color w:val="auto"/>
        </w:rPr>
      </w:pPr>
    </w:p>
    <w:p>
      <w:pPr>
        <w:spacing w:after="0" w:line="38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3" w:right="1440" w:bottom="1440" w:gutter="0" w:footer="0" w:header="0"/>
        </w:sectPr>
      </w:pPr>
    </w:p>
    <w:bookmarkStart w:id="98" w:name="page99"/>
    <w:bookmarkEnd w:id="98"/>
    <w:p>
      <w:pPr>
        <w:ind w:right="2199"/>
        <w:spacing w:after="0" w:line="236" w:lineRule="auto"/>
        <w:rPr>
          <w:sz w:val="20"/>
          <w:szCs w:val="20"/>
          <w:color w:val="auto"/>
        </w:rPr>
      </w:pPr>
      <w:r>
        <w:rPr>
          <w:rFonts w:ascii="Courier New" w:cs="Courier New" w:eastAsia="Courier New" w:hAnsi="Courier New"/>
          <w:sz w:val="18"/>
          <w:szCs w:val="18"/>
          <w:color w:val="auto"/>
        </w:rPr>
        <w:t>Participant's deferrals under this Plan and elective contributions under the Qualified Plan in excess of 3% of Total Compensation, up to 6% of Total Compensation.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5</w:t>
      </w:r>
    </w:p>
    <w:p>
      <w:pPr>
        <w:ind w:left="3800"/>
        <w:spacing w:after="0" w:line="238" w:lineRule="auto"/>
        <w:rPr>
          <w:sz w:val="20"/>
          <w:szCs w:val="20"/>
          <w:color w:val="auto"/>
        </w:rPr>
      </w:pPr>
      <w:r>
        <w:rPr>
          <w:rFonts w:ascii="Courier New" w:cs="Courier New" w:eastAsia="Courier New" w:hAnsi="Courier New"/>
          <w:sz w:val="18"/>
          <w:szCs w:val="18"/>
          <w:color w:val="auto"/>
        </w:rPr>
        <w:t>ACCOUNTS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5.1 ACCOUNTS. The Plan Administrator shall establish an Account for each Participant to reflect Elective Deferrals, Bonus Deferrals, Matching Allocations, if any, and Transferred Amounts made for the Participant's benefit together with any adjustments for income, gain or loss and any payments from the Account. A separate sub-account shall be established for Elective Deferrals, Bonus Deferrals, if any, and Matching Allocations, if any. Elective Deferrals shall be credited as of the end of each payroll period, and Bonus Deferrals shall be credited as of the date on which the Bonus would otherwise be paid. The Accounts are established solely for the purposes of tracking Elective Deferrals, Bonus Deferrals, Matching Allocations and any income adjustments thereto. The Accounts shall not be used to segregate assets for payment of any amounts deferred or allocated under the Plan.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5.2 INVESTMENTS.</w:t>
      </w:r>
    </w:p>
    <w:p>
      <w:pPr>
        <w:spacing w:after="0" w:line="207" w:lineRule="exact"/>
        <w:rPr>
          <w:sz w:val="20"/>
          <w:szCs w:val="20"/>
          <w:color w:val="auto"/>
        </w:rPr>
      </w:pPr>
    </w:p>
    <w:p>
      <w:pPr>
        <w:ind w:right="1879" w:firstLine="956"/>
        <w:spacing w:after="0" w:line="237" w:lineRule="auto"/>
        <w:tabs>
          <w:tab w:leader="none" w:pos="136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credited to each Participant's Account shall be deemed invested, in accordance with the Participant's directions, in one or more investment funds that are available under the Plan. If a Participant does not make investment elections with respect to amounts credited to his or her Account, such amounts shall be deemed invested in the Moderate Asset Allocation Fund or such other investment fund as the Investment Committee of the Waste Management Employee Benefit Plans may direct.</w:t>
      </w:r>
    </w:p>
    <w:p>
      <w:pPr>
        <w:spacing w:after="0" w:line="211"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shall make his or her investment fund selections at such time as he or she files the Deferral Form, as described in Article 4. Investments must be made in whole percentages. A Participant may change his or her investment elections at any time, or may reallocate amounts invested among the investment funds available under the Plan.</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 charges for transactions performed for each Participant's sub-account shall be debited against each respective sub-account and shall be listed on the quarterly statement. Other Plan charges and administrative expenses will be paid by the Employer without debit against Participant Accounts.</w:t>
      </w:r>
    </w:p>
    <w:p>
      <w:pPr>
        <w:spacing w:after="0" w:line="209"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5.3 STATEMENTS. As soon as practicable following the last business day of each calendar quarter, the Plan Administrator (or its designee) shall provide the Participant with a statement of such Participant's Account reflecting the deemed income, gains and losses (realized and unrealized), amounts of deferrals and distributions with respect to such Account since the prior statement.</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6</w:t>
      </w:r>
    </w:p>
    <w:p>
      <w:pPr>
        <w:jc w:val="center"/>
        <w:ind w:right="1659"/>
        <w:spacing w:after="0" w:line="238" w:lineRule="auto"/>
        <w:rPr>
          <w:sz w:val="20"/>
          <w:szCs w:val="20"/>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Subject to the provisions of Sections 7.4, 7.5 and 8.1, a Participant shall at all times have a fully vested and nonforfeitable right to all Elective Deferrals, Bonus Deferrals, if any,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99" w:name="page100"/>
    <w:bookmarkEnd w:id="99"/>
    <w:p>
      <w:pPr>
        <w:ind w:right="2099"/>
        <w:spacing w:after="0" w:line="235" w:lineRule="auto"/>
        <w:rPr>
          <w:sz w:val="20"/>
          <w:szCs w:val="20"/>
          <w:color w:val="auto"/>
        </w:rPr>
      </w:pPr>
      <w:r>
        <w:rPr>
          <w:rFonts w:ascii="Courier New" w:cs="Courier New" w:eastAsia="Courier New" w:hAnsi="Courier New"/>
          <w:sz w:val="18"/>
          <w:szCs w:val="18"/>
          <w:color w:val="auto"/>
        </w:rPr>
        <w:t>Matching Allocations, if any, credited to the Participant's Account, adjusted for deemed income, gain and loss attributable thereto.</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7</w:t>
      </w:r>
    </w:p>
    <w:p>
      <w:pPr>
        <w:ind w:left="2960"/>
        <w:spacing w:after="0" w:line="238" w:lineRule="auto"/>
        <w:rPr>
          <w:sz w:val="20"/>
          <w:szCs w:val="20"/>
          <w:color w:val="auto"/>
        </w:rPr>
      </w:pPr>
      <w:r>
        <w:rPr>
          <w:rFonts w:ascii="Courier New" w:cs="Courier New" w:eastAsia="Courier New" w:hAnsi="Courier New"/>
          <w:sz w:val="18"/>
          <w:szCs w:val="18"/>
          <w:color w:val="auto"/>
        </w:rPr>
        <w:t>DISTRIBUTION OF ACCOUNTS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7.1 ELECTION AS TO TIME AND FORM OF PAYMENT.</w:t>
      </w:r>
    </w:p>
    <w:p>
      <w:pPr>
        <w:spacing w:after="0" w:line="207" w:lineRule="exact"/>
        <w:rPr>
          <w:sz w:val="20"/>
          <w:szCs w:val="20"/>
          <w:color w:val="auto"/>
        </w:rPr>
      </w:pPr>
    </w:p>
    <w:p>
      <w:pPr>
        <w:jc w:val="both"/>
        <w:ind w:right="2319" w:firstLine="956"/>
        <w:spacing w:after="0" w:line="279" w:lineRule="auto"/>
        <w:tabs>
          <w:tab w:leader="none" w:pos="13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PAYMENT OPTIONS. Except as otherwise permitted in this Article 7, a Participant may elect, on a Payment Form, one of the following payment options for all amounts credited to a Participant's Account:</w:t>
      </w:r>
    </w:p>
    <w:p>
      <w:pPr>
        <w:spacing w:after="0" w:line="178" w:lineRule="exact"/>
        <w:rPr>
          <w:rFonts w:ascii="Courier New" w:cs="Courier New" w:eastAsia="Courier New" w:hAnsi="Courier New"/>
          <w:sz w:val="16"/>
          <w:szCs w:val="16"/>
          <w:color w:val="auto"/>
        </w:rPr>
      </w:pPr>
    </w:p>
    <w:p>
      <w:pPr>
        <w:ind w:left="2860" w:right="1779" w:hanging="956"/>
        <w:spacing w:after="0" w:line="237" w:lineRule="auto"/>
        <w:tabs>
          <w:tab w:leader="none" w:pos="28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 sum payment in February of the calendar year following either (A) a future date or age that occurs on or after termination of employment, or (B) retirement at age 65; or</w:t>
      </w:r>
    </w:p>
    <w:p>
      <w:pPr>
        <w:spacing w:after="0" w:line="20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installments over a period of up to ten years (as elected by the Participant), to begin in February of the calendar year following a specific date or age.</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Any such election shall be made in accordance with procedures and rules established by the Plan Administrator.</w:t>
      </w:r>
    </w:p>
    <w:p>
      <w:pPr>
        <w:spacing w:after="0" w:line="20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If a Participant does not make an election, distribution shall be made in a single lump sum in February of the calendar year following the Participant's termination of employment. Payments from a Participant's Account may be in cash or in property, as determined by the Plan Administrator or the trustee of any existing trust from which payment is made.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purposes of the Plan, a Participant shall terminate employment when the Participant separates from service with the Company and all majority-owned subsidiaries of the Company. However, temporary absence from employment because of illness, vacation, approved leaves of absences, and transfers of employment among the Company and its majority-owned subsidiaries shall not be considered a termination of employment or an interruption of employment.</w:t>
      </w:r>
    </w:p>
    <w:p>
      <w:pPr>
        <w:spacing w:after="0" w:line="210" w:lineRule="exact"/>
        <w:rPr>
          <w:sz w:val="20"/>
          <w:szCs w:val="20"/>
          <w:color w:val="auto"/>
        </w:rPr>
      </w:pPr>
    </w:p>
    <w:p>
      <w:pPr>
        <w:ind w:right="1879" w:firstLine="956"/>
        <w:spacing w:after="0" w:line="235" w:lineRule="auto"/>
        <w:tabs>
          <w:tab w:leader="none" w:pos="136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SCOPE OF ELECTIONS. The elections under this Section 7 shall apply to all amounts credited to a Participant's Account.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CHANGES. Subject to approval by the Plan Administrator, a Participant may change the payment form or date elected for distribution of his or her Account under Section 7.1(a) before any payment is made under his or her existing election by properly completing a new Payment Form and filing such form with the Plan Administrator at least 12 months before the first payment is due under the new election. Such change shall apply to all amounts credited to the Participant's Account.</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7.2 DEATH.</w:t>
      </w:r>
    </w:p>
    <w:p>
      <w:pPr>
        <w:spacing w:after="0" w:line="207" w:lineRule="exact"/>
        <w:rPr>
          <w:sz w:val="20"/>
          <w:szCs w:val="20"/>
          <w:color w:val="auto"/>
        </w:rPr>
      </w:pPr>
    </w:p>
    <w:p>
      <w:pPr>
        <w:ind w:right="1879" w:firstLine="956"/>
        <w:spacing w:after="0" w:line="236" w:lineRule="auto"/>
        <w:tabs>
          <w:tab w:leader="none" w:pos="1369"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dies before payment or complete distribution (in the case of installment payouts) of his or her Account, all amounts credited to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0" w:name="page101"/>
    <w:bookmarkEnd w:id="100"/>
    <w:p>
      <w:pPr>
        <w:ind w:right="1779"/>
        <w:spacing w:after="0" w:line="237" w:lineRule="auto"/>
        <w:rPr>
          <w:sz w:val="20"/>
          <w:szCs w:val="20"/>
          <w:color w:val="auto"/>
        </w:rPr>
      </w:pPr>
      <w:r>
        <w:rPr>
          <w:rFonts w:ascii="Courier New" w:cs="Courier New" w:eastAsia="Courier New" w:hAnsi="Courier New"/>
          <w:sz w:val="18"/>
          <w:szCs w:val="18"/>
          <w:color w:val="auto"/>
        </w:rPr>
        <w:t>shall be paid to the Participant's designated Beneficiary, according to the Participant's distribution election, unless the Plan Administrator elects, in its sole discretion, to pay out a Participant's Account balance in a single lump sum as soon as practicable following the date of the Participant's death.</w:t>
      </w:r>
    </w:p>
    <w:p>
      <w:pPr>
        <w:spacing w:after="0" w:line="207" w:lineRule="exact"/>
        <w:rPr>
          <w:sz w:val="20"/>
          <w:szCs w:val="20"/>
          <w:color w:val="auto"/>
        </w:rPr>
      </w:pPr>
    </w:p>
    <w:p>
      <w:pPr>
        <w:ind w:right="1879" w:firstLine="956"/>
        <w:spacing w:after="0" w:line="271" w:lineRule="auto"/>
        <w:tabs>
          <w:tab w:leader="none" w:pos="136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designate a Beneficiary by notifying the Plan Administrator in writing, at any time before Participant's death, on a form prescribed by the Plan Administrator for that purpose. A Participant may revoke any Beneficiary designation or designate a new Beneficiary at any time without the consent of a Beneficiary or any other person. If no Beneficiary is designated or no Beneficiary survives the Participant, payment shall be made to the Participant's surviving spouse, or, if none, to the Participant's estate.</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7.3 UNFORESEEABLE EMERGENCY. If a Participant experiences an unforeseeable emergency, the Plan Administrator, in its sole discretion, may pay to the Participant only that portion, if any, of the Participant's Account that the Plan Administrator determines is necessary to satisfy such emergency, including any amounts necessary to pay any federal, state or local income taxes reasonably anticipated to result from the distribution. A Participant requesting a distribution due to an unforeseeable emergency shall apply for the distribution in writing using a form prescribed by the Plan Administrator for that purpose and shall provide such additional information as the Plan Administrator may require. For purposes of the Plan, an "unforeseeable emergency" is an unanticipated emergency that is caused by an event beyond the control of the Participant or Beneficiary and that would result in severe financial hardship to the Participant or Beneficiary if withdrawal is not permitted. Unforeseeable emergencies may include:</w:t>
      </w:r>
    </w:p>
    <w:p>
      <w:pPr>
        <w:spacing w:after="0" w:line="208" w:lineRule="exact"/>
        <w:rPr>
          <w:sz w:val="20"/>
          <w:szCs w:val="20"/>
          <w:color w:val="auto"/>
        </w:rPr>
      </w:pPr>
    </w:p>
    <w:p>
      <w:pPr>
        <w:jc w:val="both"/>
        <w:ind w:right="1779" w:firstLine="956"/>
        <w:spacing w:after="0" w:line="236"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that are not covered by insurance and that the Participant or his or her spouse or dependent has incurred as a result of, or is required to incur in order to receive medical care;</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to prevent the eviction of the Participant from his or her principal residence or foreclosure on the mortgage of the Participant's principal residence; or</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that is determined by the Plan Administrator, in the Plan Administrator's sole discretion, to constitute an unforeseeable emergency if an event or circumstance (i) cannot be relieved through reimbursement and is not covered by insurance, (ii) cannot be reasonably relieved by the liquidation of the Participant's or Beneficiary's assets, unless such liquidation itself would cause a severe financial hardship, and (iii) is consistent with the intent of Treasury Regulation Section 1.457-2(h)(4) and (5).</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7.4 EARLY DISTRIBUTION. Notwithstanding the foregoing provisions of this Article VII or the provisions of any applicable deferral election, a Participant may elect to receive a lump-sum payment of any or all of his or her Account balance prior to the date prescribed in Section 7.1(a). Such payment shall be made as soon as practicable following the date as of which the Participant requests such payment. The Plan Administrator shall impose a penalty for such early payment, in an amount equal to 10% of the Account balance to be distributed, and such penalty shall be deducted from the distribution and forfeited by the Participant.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01" w:name="page102"/>
    <w:bookmarkEnd w:id="101"/>
    <w:p>
      <w:pPr>
        <w:ind w:right="1999" w:firstLine="948"/>
        <w:spacing w:after="0" w:line="237" w:lineRule="auto"/>
        <w:rPr>
          <w:sz w:val="20"/>
          <w:szCs w:val="20"/>
          <w:color w:val="auto"/>
        </w:rPr>
      </w:pPr>
      <w:r>
        <w:rPr>
          <w:rFonts w:ascii="Courier New" w:cs="Courier New" w:eastAsia="Courier New" w:hAnsi="Courier New"/>
          <w:sz w:val="18"/>
          <w:szCs w:val="18"/>
          <w:color w:val="auto"/>
        </w:rPr>
        <w:t>7.5 TAXES. Income taxes and other taxes payable with respect to an Account shall be deducted from such Account. All federal, state or local taxes that the Plan Administrator determines are required to be withheld from any payments made pursuant to this Article 7 shall be withheld.</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PLAN ADMINISTRATION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8.1 PLAN ADMINISTRATION AND INTERPRETATION. The Plan Administrator shall oversee the administration of the Plan. The Plan Administrator shall have complete control and authority to determine the rights and benefits and all claims, demands and actions arising out of the provisions of the Plan of any Participant, Beneficiary, deceased Participant, or other person having or claiming to have any interest under the Plan. Benefits under the Plan shall be paid only if the Plan Administrator decides in its discretion that the Eligible Employee, Participant or Beneficiary is entitled to them. Notwithstanding any other provision of the Plan to the contrary, the Plan Administrator shall have complete discretion to interpret the Plan and to decide all matters under the Plan. Such interpretation and decision shall be final, conclusive and binding on all Participants and any person claiming under or through any Participant, in the absence of clear and convincing evidence that the Plan Administrator acted arbitrarily and capriciously. Any individual serving as Plan Administrator who is a Participant shall not vote or act on any matter relating solely to himself or herself. When making a determination or calculation, the Plan Administrator shall be entitled to rely on information furnished by a Participant, a Beneficiary, the Employer or a trustee (if any). The Plan Administrator shall have the responsibility for complying with any reporting and disclosure requirements of ERISA.</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8.2 POWERS, DUTIES, PROCEDURES. The Plan Administrator shall have such powers and duties, may adopt such rules and tables, may act in accordance with such procedures, may appoint such officers or agents, may delegate such powers and duties, may receive such reimbursements and compensation, and shall follow such claims and appeal procedures with respect to the Plan as the Plan Administrator may establish.</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8.3 INFORMATION. To enable the Plan Administrator to perform its functions, the Employer shall supply full and timely information to the Plan Administrator on all matters relating to the compensation of Participants, their employment, retirement, death, termination of employment, and such other pertinent facts as the Plan Administrator may require.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8.4 INDEMNIFICATION OF PLAN ADMINISTRATOR. The Employer agrees to indemnify and to defend to the fullest extent permitted by law any director, officer or employee who serves as Plan Administrator (including any such individual who formerly served as Plan Administrator) against all liabilities, damages, costs and expenses (including reasonable attorneys' fees and amounts paid in settlement of any claims approved by the Employer in writing in advance) occasioned by any act or omission to act in connection with the Plan, if such act or omission is in good faith.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2" w:name="page103"/>
    <w:bookmarkEnd w:id="102"/>
    <w:p>
      <w:pPr>
        <w:jc w:val="center"/>
        <w:ind w:right="1659"/>
        <w:spacing w:after="0"/>
        <w:rPr>
          <w:sz w:val="20"/>
          <w:szCs w:val="20"/>
          <w:color w:val="auto"/>
        </w:rPr>
      </w:pPr>
      <w:r>
        <w:rPr>
          <w:rFonts w:ascii="Courier New" w:cs="Courier New" w:eastAsia="Courier New" w:hAnsi="Courier New"/>
          <w:sz w:val="18"/>
          <w:szCs w:val="18"/>
          <w:color w:val="auto"/>
        </w:rPr>
        <w:t>ARTICLE 9</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9.1 AUTHORITY TO AMEND AND TERMINATE. Subject to Section 9.2, the Plan Committee shall have the right to amend or terminate the Plan at any time. If the Plan is terminated and a trust is established (as described in Section 10.1), the Company may (a) elect to continue to maintain the trust to pay benefits hereunder as they become due as if the Plan had not terminated, or (b) direct the trustee to pay promptly to Participants (or their Beneficiaries) the balance of their Accounts.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9.2 EXISTING RIGHTS. No amendment or termination of the Plan shall adversely affect the rights of any Participant with respect to amounts that have been credited to his or her Account prior to the later of the date such amendment or termination is adopted or effective.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10.1 NO FUNDING. The Company intends that the Plan constitute an "unfunded" plan for tax purposes and for purposes of Title I of ERISA; provided that the Plan Administrator may authorize the creation of trusts and deposit therein cash or other property, or make other arrangements to meet the Company's obligations under the Plan, and further provided that such a trust shall be established upon a Change in Control, if none has previously been established, and the Company shall make a contribution to such trust effective as of the date of the Change in Control in an amount equal to the sum of the value of all Participant Accounts (including deemed investment gains) under the Plan as of such date and all contributions made to the Trust as of the date of the Change in Control shall thereafter be irrevocable until all Accounts under the Plan have been paid in full. Such trusts or other arrangements shall be consistent with the unfunded status of the Plan, unless the Plan Administrator otherwise determines with the consent of each Participant. In the event that such a trust or other arrangement is established, any Matching Allocations under the Plan may be made in cash or in property (either in part or in whole), including common stock of the Company.</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10.2 GENERAL CREDITOR STATUS. The Plan constitutes a mere promise by the Company to make payments in accordance with the terms of the Plan and Participants and Beneficiaries shall have the status of general unsecured creditors of the Company. Nothing in the Plan will be construed to give any employee or any other person rights to any specific assets of the Company or of any other person.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10.3 NON-ASSIGNABILITY. None of the benefits, payments, proceeds or claims of any Participant or Beneficiary shall be subject to any claim of any creditor of any Participant or Beneficiary and, in particular, the same shall not be subject to attachment or garnishment or other legal process by any creditor of such Participant or Beneficiary, nor shall any Participant or Beneficiary have any right to alienate, anticipate, commute, pledge, encumber or assign any of the benefits or payments or proceeds that he or she may expect to receive, contingently or otherwise under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3" w:name="page104"/>
    <w:bookmarkEnd w:id="103"/>
    <w:p>
      <w:pPr>
        <w:ind w:right="1779" w:firstLine="948"/>
        <w:spacing w:after="0" w:line="237" w:lineRule="auto"/>
        <w:rPr>
          <w:sz w:val="20"/>
          <w:szCs w:val="20"/>
          <w:color w:val="auto"/>
        </w:rPr>
      </w:pPr>
      <w:r>
        <w:rPr>
          <w:rFonts w:ascii="Courier New" w:cs="Courier New" w:eastAsia="Courier New" w:hAnsi="Courier New"/>
          <w:sz w:val="18"/>
          <w:szCs w:val="18"/>
          <w:color w:val="auto"/>
        </w:rPr>
        <w:t>10.4 LIMITATION OF PARTICIPANT'S RIGHTS. Nothing contained in the Plan shall confer upon any person a right to be employed or to continue in the employ of an Employer, or to interfere, in any way, with an Employer's right to terminate the employment of a Participant in the Plan at any time, with or without cause.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10.5 PARTICIPANTS BOUND. Any action with respect to the Plan taken by the Plan Administrator or a trustee (if any), or any action authorized by or taken at the direction of the Plan Administrator or a trustee (if any), shall be conclusive upon all Participants and Beneficiaries entitled to benefits under the Plan.</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10.6 SATISFACTION OF CLAIMS; UNCLAIMED BENEFITS. Any payment to any Participant or Beneficiary in accordance with the provisions of the Plan shall, to the extent thereof, be in full satisfaction of all claims under the Plan against the Employer, the Plan Administrator and a trustee (if any) under the Plan, and the Plan Administrator 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the payment or payments becoming due to such person to be made to another person for his or her benefit without responsibility on the part of the Plan Administrator, the Employer or a trustee (if any) to follow the application of such funds. In the case of a benefit payable on behalf of a Participant, if the Plan Administrator is unable to locate the Participant or beneficiary to whom such benefit is payable, upon the Plan Administrator's determination thereof, such benefit shall be forfeited to the Company. Notwithstanding the foregoing, if subsequent to any such forfeiture the Participant or beneficiary to whom such benefit is payable makes a valid claim for such benefit, such forfeited benefit shall be restored to the Plan by the Company.</w:t>
      </w: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GOVERNING LAW AND SEVERABILITY. The Plan shall be construed, administered, and governed in all respects under and by the laws of the State of Texas. If any provision is held by a court of competent jurisdiction to be invalid or unenforceable, the remaining provisions hereof shall continue to be fully effective.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10.7 NOT CONTRACT OF EMPLOYMENT. The adoption and maintenance of the Plan shall not be deemed to be a contract between the Company and any person or to be consideration for the employment of any person. Nothing herein contained shall be deemed to give any person the right to be retained in the employ of the Company or to restrict the right of the Company to discharge any person at any time nor shall the Plan be deemed to give the Company the right to require any person to remain in the employ of the Company or to restrict any person's right to terminate his employment at any time.</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10.8 SEVERABILITY. If any provision of this Plan shall be held illegal or invalid for any reason, said illegality or invalidity shall not affect the remaining provisions hereof; instead, each provision shall be fully severable and the Plan shall be construed and enforced as if said illegal or invalid provision had never been included herein.</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10.9 HEADINGS. Headings and subheading in the Plan are inserted for convenience only and are not to be considered in the construction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04" w:name="page105"/>
    <w:bookmarkEnd w:id="104"/>
    <w:p>
      <w:pPr>
        <w:ind w:left="40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WITNESS WHEREOF, the undersigned officer of Waste Management, Inc. has executed this document to certify its adoption by Waste Management, Inc. as of the effective date provided herein.</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05" w:name="page106"/>
    <w:bookmarkEnd w:id="105"/>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REVOLVING CREDIT AGREEMENT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JUNE 27, 2002</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WASTE MANAGEMENT,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WASTE MANAGEMENT HOLDINGS,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(the "Guarantor")</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FLEET NATIONAL BANK ("Fleet")</w:t>
      </w:r>
    </w:p>
    <w:p>
      <w:pPr>
        <w:jc w:val="center"/>
        <w:ind w:right="2199"/>
        <w:spacing w:after="0" w:line="238" w:lineRule="auto"/>
        <w:rPr>
          <w:sz w:val="20"/>
          <w:szCs w:val="20"/>
          <w:color w:val="auto"/>
        </w:rPr>
      </w:pPr>
      <w:r>
        <w:rPr>
          <w:rFonts w:ascii="Courier New" w:cs="Courier New" w:eastAsia="Courier New" w:hAnsi="Courier New"/>
          <w:sz w:val="18"/>
          <w:szCs w:val="18"/>
          <w:color w:val="auto"/>
        </w:rPr>
        <w:t>BANK OF AMERICA, N.A. ("BOA")</w:t>
      </w:r>
    </w:p>
    <w:p>
      <w:pPr>
        <w:jc w:val="center"/>
        <w:ind w:right="2199"/>
        <w:spacing w:after="0"/>
        <w:rPr>
          <w:sz w:val="20"/>
          <w:szCs w:val="20"/>
          <w:color w:val="auto"/>
        </w:rPr>
      </w:pPr>
      <w:r>
        <w:rPr>
          <w:rFonts w:ascii="Courier New" w:cs="Courier New" w:eastAsia="Courier New" w:hAnsi="Courier New"/>
          <w:sz w:val="18"/>
          <w:szCs w:val="18"/>
          <w:color w:val="auto"/>
        </w:rPr>
        <w:t>JPMORGAN CHASE BANK ("JPMCB")</w:t>
      </w:r>
    </w:p>
    <w:p>
      <w:pPr>
        <w:jc w:val="center"/>
        <w:ind w:right="2199"/>
        <w:spacing w:after="0" w:line="237" w:lineRule="auto"/>
        <w:rPr>
          <w:sz w:val="20"/>
          <w:szCs w:val="20"/>
          <w:color w:val="auto"/>
        </w:rPr>
      </w:pPr>
      <w:r>
        <w:rPr>
          <w:rFonts w:ascii="Courier New" w:cs="Courier New" w:eastAsia="Courier New" w:hAnsi="Courier New"/>
          <w:sz w:val="18"/>
          <w:szCs w:val="18"/>
          <w:color w:val="auto"/>
        </w:rPr>
        <w:t>DEUTSCHE BANK AG NEW YORK BRANCH ("Deutsche")</w:t>
      </w:r>
    </w:p>
    <w:p>
      <w:pPr>
        <w:jc w:val="center"/>
        <w:ind w:right="2199"/>
        <w:spacing w:after="0" w:line="238" w:lineRule="auto"/>
        <w:rPr>
          <w:sz w:val="20"/>
          <w:szCs w:val="20"/>
          <w:color w:val="auto"/>
        </w:rPr>
      </w:pPr>
      <w:r>
        <w:rPr>
          <w:rFonts w:ascii="Courier New" w:cs="Courier New" w:eastAsia="Courier New" w:hAnsi="Courier New"/>
          <w:sz w:val="18"/>
          <w:szCs w:val="18"/>
          <w:color w:val="auto"/>
        </w:rPr>
        <w:t>CITIBANK, N.A. ("Citibank")</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 THE OTHER FINANCIAL INSTITUTIONS WHICH BECOME</w:t>
      </w:r>
    </w:p>
    <w:p>
      <w:pPr>
        <w:jc w:val="center"/>
        <w:ind w:right="2199"/>
        <w:spacing w:after="0" w:line="238" w:lineRule="auto"/>
        <w:rPr>
          <w:sz w:val="20"/>
          <w:szCs w:val="20"/>
          <w:color w:val="auto"/>
        </w:rPr>
      </w:pPr>
      <w:r>
        <w:rPr>
          <w:rFonts w:ascii="Courier New" w:cs="Courier New" w:eastAsia="Courier New" w:hAnsi="Courier New"/>
          <w:sz w:val="18"/>
          <w:szCs w:val="18"/>
          <w:color w:val="auto"/>
        </w:rPr>
        <w:t>A PARTY TO THIS AGREEMENT</w:t>
      </w:r>
    </w:p>
    <w:p>
      <w:pPr>
        <w:jc w:val="center"/>
        <w:ind w:right="2199"/>
        <w:spacing w:after="0"/>
        <w:rPr>
          <w:sz w:val="20"/>
          <w:szCs w:val="20"/>
          <w:color w:val="auto"/>
        </w:rPr>
      </w:pPr>
      <w:r>
        <w:rPr>
          <w:rFonts w:ascii="Courier New" w:cs="Courier New" w:eastAsia="Courier New" w:hAnsi="Courier New"/>
          <w:sz w:val="18"/>
          <w:szCs w:val="18"/>
          <w:color w:val="auto"/>
        </w:rPr>
        <w:t>(collectively, the "Banks")</w:t>
      </w:r>
    </w:p>
    <w:p>
      <w:pPr>
        <w:spacing w:after="0" w:line="2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FLEET, AS ADMINISTRATIVE AGENT (the "Administrative Agent")</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DEUTSCHE BANK SECURITIES INC. AND CITIBANK, AS CO-DOCUMENTATION AGENTS</w:t>
      </w:r>
    </w:p>
    <w:p>
      <w:pPr>
        <w:spacing w:after="0" w:line="1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"Co-Documentation Agents")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JPMCB AND BOA, AS CO-SYNDICATION AGENTS (the "Co-Syndication Agents")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1260" w:right="2739" w:hanging="842"/>
        <w:spacing w:after="0" w:line="235" w:lineRule="auto"/>
        <w:rPr>
          <w:sz w:val="20"/>
          <w:szCs w:val="20"/>
          <w:color w:val="auto"/>
        </w:rPr>
      </w:pPr>
      <w:r>
        <w:rPr>
          <w:rFonts w:ascii="Courier New" w:cs="Courier New" w:eastAsia="Courier New" w:hAnsi="Courier New"/>
          <w:sz w:val="18"/>
          <w:szCs w:val="18"/>
          <w:color w:val="auto"/>
        </w:rPr>
        <w:t>J.P. MORGAN SECURITIES INC. AND BANC OF AMERICA SECURITIES LLC AS JOINT LEAD ARRANGERS AND JOINT BOOK MANAGERS</w:t>
      </w:r>
    </w:p>
    <w:p>
      <w:pPr>
        <w:ind w:left="940"/>
        <w:spacing w:after="0"/>
        <w:rPr>
          <w:sz w:val="20"/>
          <w:szCs w:val="20"/>
          <w:color w:val="auto"/>
        </w:rPr>
      </w:pPr>
      <w:r>
        <w:rPr>
          <w:rFonts w:ascii="Courier New" w:cs="Courier New" w:eastAsia="Courier New" w:hAnsi="Courier New"/>
          <w:sz w:val="18"/>
          <w:szCs w:val="18"/>
          <w:color w:val="auto"/>
        </w:rPr>
        <w:t>(the "Joint Lead Arrangers and Joint Book Managers")</w:t>
      </w:r>
    </w:p>
    <w:p>
      <w:pPr>
        <w:sectPr>
          <w:pgSz w:w="11900" w:h="16838" w:orient="portrait"/>
          <w:cols w:equalWidth="0" w:num="1">
            <w:col w:w="9679"/>
          </w:cols>
          <w:pgMar w:left="780" w:top="339" w:right="1440" w:bottom="1440" w:gutter="0" w:footer="0" w:header="0"/>
        </w:sectPr>
      </w:pPr>
    </w:p>
    <w:bookmarkStart w:id="106" w:name="page107"/>
    <w:bookmarkEnd w:id="106"/>
    <w:p>
      <w:pPr>
        <w:ind w:left="4020"/>
        <w:spacing w:after="0"/>
        <w:rPr>
          <w:sz w:val="20"/>
          <w:szCs w:val="20"/>
          <w:color w:val="auto"/>
        </w:rPr>
      </w:pPr>
      <w:r>
        <w:rPr>
          <w:rFonts w:ascii="Courier New" w:cs="Courier New" w:eastAsia="Courier New" w:hAnsi="Courier New"/>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1.</w:t>
        <w:tab/>
        <w:t>DEFINITIONS AND RULES OF INTERPRETATION</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1.1.</w:t>
        <w:tab/>
        <w:t>Definitions</w:t>
      </w:r>
      <w:r>
        <w:rPr>
          <w:sz w:val="20"/>
          <w:szCs w:val="20"/>
          <w:color w:val="auto"/>
        </w:rPr>
        <w:tab/>
      </w:r>
      <w:r>
        <w:rPr>
          <w:rFonts w:ascii="Courier New" w:cs="Courier New" w:eastAsia="Courier New" w:hAnsi="Courier New"/>
          <w:sz w:val="18"/>
          <w:szCs w:val="18"/>
          <w:color w:val="auto"/>
        </w:rPr>
        <w:t>1</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1.2.</w:t>
        <w:tab/>
        <w:t>Rules of Interpretation</w:t>
      </w:r>
      <w:r>
        <w:rPr>
          <w:sz w:val="20"/>
          <w:szCs w:val="20"/>
          <w:color w:val="auto"/>
        </w:rPr>
        <w:tab/>
      </w:r>
      <w:r>
        <w:rPr>
          <w:rFonts w:ascii="Courier New" w:cs="Courier New" w:eastAsia="Courier New" w:hAnsi="Courier New"/>
          <w:sz w:val="18"/>
          <w:szCs w:val="18"/>
          <w:color w:val="auto"/>
        </w:rPr>
        <w:t>16</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1.3.</w:t>
        <w:tab/>
        <w:t>Classification of Loans and Borrowings</w:t>
      </w:r>
      <w:r>
        <w:rPr>
          <w:sz w:val="20"/>
          <w:szCs w:val="20"/>
          <w:color w:val="auto"/>
        </w:rPr>
        <w:tab/>
      </w:r>
      <w:r>
        <w:rPr>
          <w:rFonts w:ascii="Courier New" w:cs="Courier New" w:eastAsia="Courier New" w:hAnsi="Courier New"/>
          <w:sz w:val="18"/>
          <w:szCs w:val="18"/>
          <w:color w:val="auto"/>
        </w:rPr>
        <w:t>17</w:t>
      </w:r>
    </w:p>
    <w:p>
      <w:pPr>
        <w:spacing w:after="0" w:line="237" w:lineRule="auto"/>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2.</w:t>
        <w:tab/>
        <w:t>THE LOAN FACILITIES</w:t>
      </w:r>
      <w:r>
        <w:rPr>
          <w:sz w:val="20"/>
          <w:szCs w:val="20"/>
          <w:color w:val="auto"/>
        </w:rPr>
        <w:tab/>
      </w:r>
      <w:r>
        <w:rPr>
          <w:rFonts w:ascii="Courier New" w:cs="Courier New" w:eastAsia="Courier New" w:hAnsi="Courier New"/>
          <w:sz w:val="18"/>
          <w:szCs w:val="18"/>
          <w:color w:val="auto"/>
        </w:rPr>
        <w:t>17</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2.1.</w:t>
        <w:tab/>
        <w:t>Commitment to Lend</w:t>
      </w:r>
      <w:r>
        <w:rPr>
          <w:sz w:val="20"/>
          <w:szCs w:val="20"/>
          <w:color w:val="auto"/>
        </w:rPr>
        <w:tab/>
      </w:r>
      <w:r>
        <w:rPr>
          <w:rFonts w:ascii="Courier New" w:cs="Courier New" w:eastAsia="Courier New" w:hAnsi="Courier New"/>
          <w:sz w:val="18"/>
          <w:szCs w:val="18"/>
          <w:color w:val="auto"/>
        </w:rPr>
        <w:t>17</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2.2.</w:t>
        <w:tab/>
        <w:t>Facility Fee</w:t>
      </w:r>
      <w:r>
        <w:rPr>
          <w:sz w:val="20"/>
          <w:szCs w:val="20"/>
          <w:color w:val="auto"/>
        </w:rPr>
        <w:tab/>
      </w:r>
      <w:r>
        <w:rPr>
          <w:rFonts w:ascii="Courier New" w:cs="Courier New" w:eastAsia="Courier New" w:hAnsi="Courier New"/>
          <w:sz w:val="18"/>
          <w:szCs w:val="18"/>
          <w:color w:val="auto"/>
        </w:rPr>
        <w:t>17</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2.3.</w:t>
        <w:tab/>
        <w:t>Reduction and Increase of Total Commitment</w:t>
      </w:r>
      <w:r>
        <w:rPr>
          <w:sz w:val="20"/>
          <w:szCs w:val="20"/>
          <w:color w:val="auto"/>
        </w:rPr>
        <w:tab/>
      </w:r>
      <w:r>
        <w:rPr>
          <w:rFonts w:ascii="Courier New" w:cs="Courier New" w:eastAsia="Courier New" w:hAnsi="Courier New"/>
          <w:sz w:val="18"/>
          <w:szCs w:val="18"/>
          <w:color w:val="auto"/>
        </w:rPr>
        <w:t>18</w:t>
      </w:r>
    </w:p>
    <w:p>
      <w:pPr>
        <w:jc w:val="right"/>
        <w:spacing w:after="0"/>
        <w:tabs>
          <w:tab w:leader="none" w:pos="7260" w:val="left"/>
          <w:tab w:leader="dot" w:pos="200" w:val="left"/>
        </w:tabs>
        <w:rPr>
          <w:sz w:val="20"/>
          <w:szCs w:val="20"/>
          <w:color w:val="auto"/>
        </w:rPr>
      </w:pPr>
      <w:r>
        <w:rPr>
          <w:rFonts w:ascii="Courier New" w:cs="Courier New" w:eastAsia="Courier New" w:hAnsi="Courier New"/>
          <w:sz w:val="18"/>
          <w:szCs w:val="18"/>
          <w:color w:val="auto"/>
        </w:rPr>
        <w:t>Section 2.3.1.</w:t>
        <w:tab/>
        <w:t>Reduction of Total Commitment</w:t>
      </w:r>
      <w:r>
        <w:rPr>
          <w:sz w:val="20"/>
          <w:szCs w:val="20"/>
          <w:color w:val="auto"/>
        </w:rPr>
        <w:tab/>
      </w:r>
      <w:r>
        <w:rPr>
          <w:rFonts w:ascii="Courier New" w:cs="Courier New" w:eastAsia="Courier New" w:hAnsi="Courier New"/>
          <w:sz w:val="18"/>
          <w:szCs w:val="18"/>
          <w:color w:val="auto"/>
        </w:rPr>
        <w:t>18</w:t>
      </w:r>
    </w:p>
    <w:p>
      <w:pPr>
        <w:jc w:val="right"/>
        <w:spacing w:after="0" w:line="237" w:lineRule="auto"/>
        <w:tabs>
          <w:tab w:leader="none" w:pos="7260" w:val="left"/>
          <w:tab w:leader="dot" w:pos="200" w:val="left"/>
        </w:tabs>
        <w:rPr>
          <w:sz w:val="20"/>
          <w:szCs w:val="20"/>
          <w:color w:val="auto"/>
        </w:rPr>
      </w:pPr>
      <w:r>
        <w:rPr>
          <w:rFonts w:ascii="Courier New" w:cs="Courier New" w:eastAsia="Courier New" w:hAnsi="Courier New"/>
          <w:sz w:val="18"/>
          <w:szCs w:val="18"/>
          <w:color w:val="auto"/>
        </w:rPr>
        <w:t>Section 2.3.2.</w:t>
        <w:tab/>
        <w:t>Increase of Total Commitment</w:t>
      </w:r>
      <w:r>
        <w:rPr>
          <w:sz w:val="20"/>
          <w:szCs w:val="20"/>
          <w:color w:val="auto"/>
        </w:rPr>
        <w:tab/>
      </w:r>
      <w:r>
        <w:rPr>
          <w:rFonts w:ascii="Courier New" w:cs="Courier New" w:eastAsia="Courier New" w:hAnsi="Courier New"/>
          <w:sz w:val="18"/>
          <w:szCs w:val="18"/>
          <w:color w:val="auto"/>
        </w:rPr>
        <w:t>18</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2.4.</w:t>
        <w:tab/>
        <w:t>Repayment of Loans; Evidence of Debt</w:t>
      </w:r>
      <w:r>
        <w:rPr>
          <w:sz w:val="20"/>
          <w:szCs w:val="20"/>
          <w:color w:val="auto"/>
        </w:rPr>
        <w:tab/>
      </w:r>
      <w:r>
        <w:rPr>
          <w:rFonts w:ascii="Courier New" w:cs="Courier New" w:eastAsia="Courier New" w:hAnsi="Courier New"/>
          <w:sz w:val="18"/>
          <w:szCs w:val="18"/>
          <w:color w:val="auto"/>
        </w:rPr>
        <w:t>19</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2.5.</w:t>
        <w:tab/>
        <w:t>Interest on Loans</w:t>
      </w:r>
      <w:r>
        <w:rPr>
          <w:sz w:val="20"/>
          <w:szCs w:val="20"/>
          <w:color w:val="auto"/>
        </w:rPr>
        <w:tab/>
      </w:r>
      <w:r>
        <w:rPr>
          <w:rFonts w:ascii="Courier New" w:cs="Courier New" w:eastAsia="Courier New" w:hAnsi="Courier New"/>
          <w:sz w:val="18"/>
          <w:szCs w:val="18"/>
          <w:color w:val="auto"/>
        </w:rPr>
        <w:t>19</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2.6.</w:t>
        <w:tab/>
        <w:t>Requests for Syndicated Loans</w:t>
      </w:r>
      <w:r>
        <w:rPr>
          <w:sz w:val="20"/>
          <w:szCs w:val="20"/>
          <w:color w:val="auto"/>
        </w:rPr>
        <w:tab/>
      </w:r>
      <w:r>
        <w:rPr>
          <w:rFonts w:ascii="Courier New" w:cs="Courier New" w:eastAsia="Courier New" w:hAnsi="Courier New"/>
          <w:sz w:val="18"/>
          <w:szCs w:val="18"/>
          <w:color w:val="auto"/>
        </w:rPr>
        <w:t>20</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Election of Eurodollar Rate; Notice of Election; Interest Periods; Minimum</w:t>
      </w:r>
    </w:p>
    <w:p>
      <w:pPr>
        <w:ind w:left="960"/>
        <w:spacing w:after="0" w:line="237" w:lineRule="auto"/>
        <w:tabs>
          <w:tab w:leader="dot" w:pos="10620" w:val="left"/>
        </w:tabs>
        <w:rPr>
          <w:sz w:val="20"/>
          <w:szCs w:val="20"/>
          <w:color w:val="auto"/>
        </w:rPr>
      </w:pPr>
      <w:r>
        <w:rPr>
          <w:rFonts w:ascii="Courier New" w:cs="Courier New" w:eastAsia="Courier New" w:hAnsi="Courier New"/>
          <w:sz w:val="18"/>
          <w:szCs w:val="18"/>
          <w:color w:val="auto"/>
        </w:rPr>
        <w:t>Amounts</w:t>
      </w:r>
      <w:r>
        <w:rPr>
          <w:sz w:val="20"/>
          <w:szCs w:val="20"/>
          <w:color w:val="auto"/>
        </w:rPr>
        <w:tab/>
      </w:r>
      <w:r>
        <w:rPr>
          <w:rFonts w:ascii="Courier New" w:cs="Courier New" w:eastAsia="Courier New" w:hAnsi="Courier New"/>
          <w:sz w:val="18"/>
          <w:szCs w:val="18"/>
          <w:color w:val="auto"/>
        </w:rPr>
        <w:t>20</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2.8.</w:t>
        <w:tab/>
        <w:t>Funds for Syndicated Loans</w:t>
      </w:r>
      <w:r>
        <w:rPr>
          <w:sz w:val="20"/>
          <w:szCs w:val="20"/>
          <w:color w:val="auto"/>
        </w:rPr>
        <w:tab/>
      </w:r>
      <w:r>
        <w:rPr>
          <w:rFonts w:ascii="Courier New" w:cs="Courier New" w:eastAsia="Courier New" w:hAnsi="Courier New"/>
          <w:sz w:val="18"/>
          <w:szCs w:val="18"/>
          <w:color w:val="auto"/>
        </w:rPr>
        <w:t>22</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2.9.</w:t>
        <w:tab/>
        <w:t>Maturity of the Loans and Reimbursement Obligations</w:t>
      </w:r>
      <w:r>
        <w:rPr>
          <w:sz w:val="20"/>
          <w:szCs w:val="20"/>
          <w:color w:val="auto"/>
        </w:rPr>
        <w:tab/>
      </w:r>
      <w:r>
        <w:rPr>
          <w:rFonts w:ascii="Courier New" w:cs="Courier New" w:eastAsia="Courier New" w:hAnsi="Courier New"/>
          <w:sz w:val="18"/>
          <w:szCs w:val="18"/>
          <w:color w:val="auto"/>
        </w:rPr>
        <w:t>22</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2.10.</w:t>
        <w:tab/>
        <w:t>Optional Prepayments or Repayments of Loans</w:t>
      </w:r>
      <w:r>
        <w:rPr>
          <w:sz w:val="20"/>
          <w:szCs w:val="20"/>
          <w:color w:val="auto"/>
        </w:rPr>
        <w:tab/>
      </w:r>
      <w:r>
        <w:rPr>
          <w:rFonts w:ascii="Courier New" w:cs="Courier New" w:eastAsia="Courier New" w:hAnsi="Courier New"/>
          <w:sz w:val="18"/>
          <w:szCs w:val="18"/>
          <w:color w:val="auto"/>
        </w:rPr>
        <w:t>22</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2.11.</w:t>
        <w:tab/>
        <w:t>Swing Line Loans; Settlements</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3.</w:t>
        <w:tab/>
        <w:t>LETTERS OF CREDIT</w:t>
      </w:r>
      <w:r>
        <w:rPr>
          <w:sz w:val="20"/>
          <w:szCs w:val="20"/>
          <w:color w:val="auto"/>
        </w:rPr>
        <w:tab/>
      </w:r>
      <w:r>
        <w:rPr>
          <w:rFonts w:ascii="Courier New" w:cs="Courier New" w:eastAsia="Courier New" w:hAnsi="Courier New"/>
          <w:sz w:val="18"/>
          <w:szCs w:val="18"/>
          <w:color w:val="auto"/>
        </w:rPr>
        <w:t>24</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3.1.</w:t>
        <w:tab/>
        <w:t>Letter of Credit Commitments</w:t>
      </w:r>
      <w:r>
        <w:rPr>
          <w:sz w:val="20"/>
          <w:szCs w:val="20"/>
          <w:color w:val="auto"/>
        </w:rPr>
        <w:tab/>
      </w:r>
      <w:r>
        <w:rPr>
          <w:rFonts w:ascii="Courier New" w:cs="Courier New" w:eastAsia="Courier New" w:hAnsi="Courier New"/>
          <w:sz w:val="18"/>
          <w:szCs w:val="18"/>
          <w:color w:val="auto"/>
        </w:rPr>
        <w:t>24</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3.2.</w:t>
        <w:tab/>
        <w:t>Reimbursement Obligation of the Borrower</w:t>
      </w:r>
      <w:r>
        <w:rPr>
          <w:sz w:val="20"/>
          <w:szCs w:val="20"/>
          <w:color w:val="auto"/>
        </w:rPr>
        <w:tab/>
      </w:r>
      <w:r>
        <w:rPr>
          <w:rFonts w:ascii="Courier New" w:cs="Courier New" w:eastAsia="Courier New" w:hAnsi="Courier New"/>
          <w:sz w:val="18"/>
          <w:szCs w:val="18"/>
          <w:color w:val="auto"/>
        </w:rPr>
        <w:t>25</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3.3.</w:t>
        <w:tab/>
        <w:t>Obligations Absolute</w:t>
      </w:r>
      <w:r>
        <w:rPr>
          <w:sz w:val="20"/>
          <w:szCs w:val="20"/>
          <w:color w:val="auto"/>
        </w:rPr>
        <w:tab/>
      </w:r>
      <w:r>
        <w:rPr>
          <w:rFonts w:ascii="Courier New" w:cs="Courier New" w:eastAsia="Courier New" w:hAnsi="Courier New"/>
          <w:sz w:val="18"/>
          <w:szCs w:val="18"/>
          <w:color w:val="auto"/>
        </w:rPr>
        <w:t>25</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3.4.</w:t>
        <w:tab/>
        <w:t>Reliance by the Issuing Banks</w:t>
      </w:r>
      <w:r>
        <w:rPr>
          <w:sz w:val="20"/>
          <w:szCs w:val="20"/>
          <w:color w:val="auto"/>
        </w:rPr>
        <w:tab/>
      </w:r>
      <w:r>
        <w:rPr>
          <w:rFonts w:ascii="Courier New" w:cs="Courier New" w:eastAsia="Courier New" w:hAnsi="Courier New"/>
          <w:sz w:val="18"/>
          <w:szCs w:val="18"/>
          <w:color w:val="auto"/>
        </w:rPr>
        <w:t>26</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3.5.</w:t>
        <w:tab/>
        <w:t>Notice Regarding Letters of Credit</w:t>
      </w:r>
      <w:r>
        <w:rPr>
          <w:sz w:val="20"/>
          <w:szCs w:val="20"/>
          <w:color w:val="auto"/>
        </w:rPr>
        <w:tab/>
      </w:r>
      <w:r>
        <w:rPr>
          <w:rFonts w:ascii="Courier New" w:cs="Courier New" w:eastAsia="Courier New" w:hAnsi="Courier New"/>
          <w:sz w:val="18"/>
          <w:szCs w:val="18"/>
          <w:color w:val="auto"/>
        </w:rPr>
        <w:t>26</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3.6.</w:t>
        <w:tab/>
        <w:t>Letter of Credit Fee</w:t>
      </w:r>
      <w:r>
        <w:rPr>
          <w:sz w:val="20"/>
          <w:szCs w:val="20"/>
          <w:color w:val="auto"/>
        </w:rPr>
        <w:tab/>
      </w:r>
      <w:r>
        <w:rPr>
          <w:rFonts w:ascii="Courier New" w:cs="Courier New" w:eastAsia="Courier New" w:hAnsi="Courier New"/>
          <w:sz w:val="18"/>
          <w:szCs w:val="18"/>
          <w:color w:val="auto"/>
        </w:rPr>
        <w:t>26</w:t>
      </w: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4.</w:t>
        <w:tab/>
        <w:t>COMPETITIVE BID LOANS</w:t>
      </w:r>
      <w:r>
        <w:rPr>
          <w:sz w:val="20"/>
          <w:szCs w:val="20"/>
          <w:color w:val="auto"/>
        </w:rPr>
        <w:tab/>
      </w:r>
      <w:r>
        <w:rPr>
          <w:rFonts w:ascii="Courier New" w:cs="Courier New" w:eastAsia="Courier New" w:hAnsi="Courier New"/>
          <w:sz w:val="18"/>
          <w:szCs w:val="18"/>
          <w:color w:val="auto"/>
        </w:rPr>
        <w:t>26</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4.1.</w:t>
        <w:tab/>
        <w:t>The Competitive Bid Option</w:t>
      </w:r>
      <w:r>
        <w:rPr>
          <w:sz w:val="20"/>
          <w:szCs w:val="20"/>
          <w:color w:val="auto"/>
        </w:rPr>
        <w:tab/>
      </w:r>
      <w:r>
        <w:rPr>
          <w:rFonts w:ascii="Courier New" w:cs="Courier New" w:eastAsia="Courier New" w:hAnsi="Courier New"/>
          <w:sz w:val="18"/>
          <w:szCs w:val="18"/>
          <w:color w:val="auto"/>
        </w:rPr>
        <w:t>26</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4.2.</w:t>
        <w:tab/>
        <w:t>Competitive Bid Loan Accounts; Competitive Bid Loans</w:t>
      </w:r>
      <w:r>
        <w:rPr>
          <w:sz w:val="20"/>
          <w:szCs w:val="20"/>
          <w:color w:val="auto"/>
        </w:rPr>
        <w:tab/>
      </w:r>
      <w:r>
        <w:rPr>
          <w:rFonts w:ascii="Courier New" w:cs="Courier New" w:eastAsia="Courier New" w:hAnsi="Courier New"/>
          <w:sz w:val="18"/>
          <w:szCs w:val="18"/>
          <w:color w:val="auto"/>
        </w:rPr>
        <w:t>26</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4.3.</w:t>
        <w:tab/>
        <w:t>Competitive Bid Quote Request; Invitation for Competitive Bid Quotes</w:t>
      </w:r>
      <w:r>
        <w:rPr>
          <w:sz w:val="20"/>
          <w:szCs w:val="20"/>
          <w:color w:val="auto"/>
        </w:rPr>
        <w:tab/>
      </w:r>
      <w:r>
        <w:rPr>
          <w:rFonts w:ascii="Courier New" w:cs="Courier New" w:eastAsia="Courier New" w:hAnsi="Courier New"/>
          <w:sz w:val="18"/>
          <w:szCs w:val="18"/>
          <w:color w:val="auto"/>
        </w:rPr>
        <w:t>27</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4.4.</w:t>
        <w:tab/>
        <w:t>Alternative Manner of Procedure</w:t>
      </w:r>
      <w:r>
        <w:rPr>
          <w:sz w:val="20"/>
          <w:szCs w:val="20"/>
          <w:color w:val="auto"/>
        </w:rPr>
        <w:tab/>
      </w:r>
      <w:r>
        <w:rPr>
          <w:rFonts w:ascii="Courier New" w:cs="Courier New" w:eastAsia="Courier New" w:hAnsi="Courier New"/>
          <w:sz w:val="18"/>
          <w:szCs w:val="18"/>
          <w:color w:val="auto"/>
        </w:rPr>
        <w:t>28</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4.5.</w:t>
        <w:tab/>
        <w:t>Submission and Contents of Competitive Bid Quotes</w:t>
      </w:r>
      <w:r>
        <w:rPr>
          <w:sz w:val="20"/>
          <w:szCs w:val="20"/>
          <w:color w:val="auto"/>
        </w:rPr>
        <w:tab/>
      </w:r>
      <w:r>
        <w:rPr>
          <w:rFonts w:ascii="Courier New" w:cs="Courier New" w:eastAsia="Courier New" w:hAnsi="Courier New"/>
          <w:sz w:val="18"/>
          <w:szCs w:val="18"/>
          <w:color w:val="auto"/>
        </w:rPr>
        <w:t>28</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4.6.</w:t>
        <w:tab/>
        <w:t>Notice to Borrower</w:t>
      </w:r>
      <w:r>
        <w:rPr>
          <w:sz w:val="20"/>
          <w:szCs w:val="20"/>
          <w:color w:val="auto"/>
        </w:rPr>
        <w:tab/>
      </w:r>
      <w:r>
        <w:rPr>
          <w:rFonts w:ascii="Courier New" w:cs="Courier New" w:eastAsia="Courier New" w:hAnsi="Courier New"/>
          <w:sz w:val="18"/>
          <w:szCs w:val="18"/>
          <w:color w:val="auto"/>
        </w:rPr>
        <w:t>29</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4.7.</w:t>
        <w:tab/>
        <w:t>Acceptance and Notice by Borrower and Administrative Agent</w:t>
      </w:r>
      <w:r>
        <w:rPr>
          <w:sz w:val="20"/>
          <w:szCs w:val="20"/>
          <w:color w:val="auto"/>
        </w:rPr>
        <w:tab/>
      </w:r>
      <w:r>
        <w:rPr>
          <w:rFonts w:ascii="Courier New" w:cs="Courier New" w:eastAsia="Courier New" w:hAnsi="Courier New"/>
          <w:sz w:val="18"/>
          <w:szCs w:val="18"/>
          <w:color w:val="auto"/>
        </w:rPr>
        <w:t>30</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4.8.</w:t>
        <w:tab/>
        <w:t>Allocation by Administrative Agent</w:t>
      </w:r>
      <w:r>
        <w:rPr>
          <w:sz w:val="20"/>
          <w:szCs w:val="20"/>
          <w:color w:val="auto"/>
        </w:rPr>
        <w:tab/>
      </w:r>
      <w:r>
        <w:rPr>
          <w:rFonts w:ascii="Courier New" w:cs="Courier New" w:eastAsia="Courier New" w:hAnsi="Courier New"/>
          <w:sz w:val="18"/>
          <w:szCs w:val="18"/>
          <w:color w:val="auto"/>
        </w:rPr>
        <w:t>30</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4.9.</w:t>
        <w:tab/>
        <w:t>Funding of Competitive Bid Loans</w:t>
      </w:r>
      <w:r>
        <w:rPr>
          <w:sz w:val="20"/>
          <w:szCs w:val="20"/>
          <w:color w:val="auto"/>
        </w:rPr>
        <w:tab/>
      </w:r>
      <w:r>
        <w:rPr>
          <w:rFonts w:ascii="Courier New" w:cs="Courier New" w:eastAsia="Courier New" w:hAnsi="Courier New"/>
          <w:sz w:val="18"/>
          <w:szCs w:val="18"/>
          <w:color w:val="auto"/>
        </w:rPr>
        <w:t>30</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4.10.</w:t>
        <w:tab/>
        <w:t>Funding Losses</w:t>
      </w:r>
      <w:r>
        <w:rPr>
          <w:sz w:val="20"/>
          <w:szCs w:val="20"/>
          <w:color w:val="auto"/>
        </w:rPr>
        <w:tab/>
      </w:r>
      <w:r>
        <w:rPr>
          <w:rFonts w:ascii="Courier New" w:cs="Courier New" w:eastAsia="Courier New" w:hAnsi="Courier New"/>
          <w:sz w:val="18"/>
          <w:szCs w:val="18"/>
          <w:color w:val="auto"/>
        </w:rPr>
        <w:t>31</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4.11.</w:t>
        <w:tab/>
        <w:t>Repayment of Competitive Bid Loans; Interest</w:t>
      </w:r>
      <w:r>
        <w:rPr>
          <w:sz w:val="20"/>
          <w:szCs w:val="20"/>
          <w:color w:val="auto"/>
        </w:rPr>
        <w:tab/>
      </w:r>
      <w:r>
        <w:rPr>
          <w:rFonts w:ascii="Courier New" w:cs="Courier New" w:eastAsia="Courier New" w:hAnsi="Courier New"/>
          <w:sz w:val="18"/>
          <w:szCs w:val="18"/>
          <w:color w:val="auto"/>
        </w:rPr>
        <w:t>31</w:t>
      </w: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5.</w:t>
        <w:tab/>
        <w:t>Provisions Relating to All Loans and Letters of Credit</w:t>
      </w:r>
      <w:r>
        <w:rPr>
          <w:sz w:val="20"/>
          <w:szCs w:val="20"/>
          <w:color w:val="auto"/>
        </w:rPr>
        <w:tab/>
      </w:r>
      <w:r>
        <w:rPr>
          <w:rFonts w:ascii="Courier New" w:cs="Courier New" w:eastAsia="Courier New" w:hAnsi="Courier New"/>
          <w:sz w:val="18"/>
          <w:szCs w:val="18"/>
          <w:color w:val="auto"/>
        </w:rPr>
        <w:t>31</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5.1.</w:t>
        <w:tab/>
        <w:t>Payments</w:t>
      </w:r>
      <w:r>
        <w:rPr>
          <w:sz w:val="20"/>
          <w:szCs w:val="20"/>
          <w:color w:val="auto"/>
        </w:rPr>
        <w:tab/>
      </w:r>
      <w:r>
        <w:rPr>
          <w:rFonts w:ascii="Courier New" w:cs="Courier New" w:eastAsia="Courier New" w:hAnsi="Courier New"/>
          <w:sz w:val="18"/>
          <w:szCs w:val="18"/>
          <w:color w:val="auto"/>
        </w:rPr>
        <w:t>31</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5.2.</w:t>
        <w:tab/>
        <w:t>Mandatory Repayments of the Loans</w:t>
      </w:r>
      <w:r>
        <w:rPr>
          <w:sz w:val="20"/>
          <w:szCs w:val="20"/>
          <w:color w:val="auto"/>
        </w:rPr>
        <w:tab/>
      </w:r>
      <w:r>
        <w:rPr>
          <w:rFonts w:ascii="Courier New" w:cs="Courier New" w:eastAsia="Courier New" w:hAnsi="Courier New"/>
          <w:sz w:val="18"/>
          <w:szCs w:val="18"/>
          <w:color w:val="auto"/>
        </w:rPr>
        <w:t>33</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5.3.</w:t>
        <w:tab/>
        <w:t>Computations</w:t>
      </w:r>
      <w:r>
        <w:rPr>
          <w:sz w:val="20"/>
          <w:szCs w:val="20"/>
          <w:color w:val="auto"/>
        </w:rPr>
        <w:tab/>
      </w:r>
      <w:r>
        <w:rPr>
          <w:rFonts w:ascii="Courier New" w:cs="Courier New" w:eastAsia="Courier New" w:hAnsi="Courier New"/>
          <w:sz w:val="18"/>
          <w:szCs w:val="18"/>
          <w:color w:val="auto"/>
        </w:rPr>
        <w:t>34</w:t>
      </w:r>
    </w:p>
    <w:p>
      <w:pPr>
        <w:sectPr>
          <w:pgSz w:w="11900" w:h="16838" w:orient="portrait"/>
          <w:cols w:equalWidth="0" w:num="1">
            <w:col w:w="10860"/>
          </w:cols>
          <w:pgMar w:left="240" w:top="717" w:right="799" w:bottom="1440" w:gutter="0" w:footer="0" w:header="0"/>
        </w:sectPr>
      </w:pPr>
    </w:p>
    <w:bookmarkStart w:id="107" w:name="page108"/>
    <w:bookmarkEnd w:id="107"/>
    <w:p>
      <w:pPr>
        <w:ind w:left="390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5.4.</w:t>
        <w:tab/>
        <w:t>Illegality; Inability to Determine Eurodollar Rate</w:t>
      </w:r>
      <w:r>
        <w:rPr>
          <w:sz w:val="20"/>
          <w:szCs w:val="20"/>
          <w:color w:val="auto"/>
        </w:rPr>
        <w:tab/>
      </w:r>
      <w:r>
        <w:rPr>
          <w:rFonts w:ascii="Courier New" w:cs="Courier New" w:eastAsia="Courier New" w:hAnsi="Courier New"/>
          <w:sz w:val="18"/>
          <w:szCs w:val="18"/>
          <w:color w:val="auto"/>
        </w:rPr>
        <w:t>34</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5.5.</w:t>
        <w:tab/>
        <w:t>Additional Costs, Etc.</w:t>
      </w:r>
      <w:r>
        <w:rPr>
          <w:sz w:val="20"/>
          <w:szCs w:val="20"/>
          <w:color w:val="auto"/>
        </w:rPr>
        <w:tab/>
      </w:r>
      <w:r>
        <w:rPr>
          <w:rFonts w:ascii="Courier New" w:cs="Courier New" w:eastAsia="Courier New" w:hAnsi="Courier New"/>
          <w:sz w:val="18"/>
          <w:szCs w:val="18"/>
          <w:color w:val="auto"/>
        </w:rPr>
        <w:t>34</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5.6.</w:t>
        <w:tab/>
        <w:t>Capital Adequacy</w:t>
      </w:r>
      <w:r>
        <w:rPr>
          <w:sz w:val="20"/>
          <w:szCs w:val="20"/>
          <w:color w:val="auto"/>
        </w:rPr>
        <w:tab/>
      </w:r>
      <w:r>
        <w:rPr>
          <w:rFonts w:ascii="Courier New" w:cs="Courier New" w:eastAsia="Courier New" w:hAnsi="Courier New"/>
          <w:sz w:val="18"/>
          <w:szCs w:val="18"/>
          <w:color w:val="auto"/>
        </w:rPr>
        <w:t>35</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5.7.</w:t>
        <w:tab/>
        <w:t>Certificate</w:t>
      </w:r>
      <w:r>
        <w:rPr>
          <w:sz w:val="20"/>
          <w:szCs w:val="20"/>
          <w:color w:val="auto"/>
        </w:rPr>
        <w:tab/>
      </w:r>
      <w:r>
        <w:rPr>
          <w:rFonts w:ascii="Courier New" w:cs="Courier New" w:eastAsia="Courier New" w:hAnsi="Courier New"/>
          <w:sz w:val="18"/>
          <w:szCs w:val="18"/>
          <w:color w:val="auto"/>
        </w:rPr>
        <w:t>36</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5.8.</w:t>
        <w:tab/>
        <w:t>Eurodollar and Competitive Bid Indemnity</w:t>
      </w:r>
      <w:r>
        <w:rPr>
          <w:sz w:val="20"/>
          <w:szCs w:val="20"/>
          <w:color w:val="auto"/>
        </w:rPr>
        <w:tab/>
      </w:r>
      <w:r>
        <w:rPr>
          <w:rFonts w:ascii="Courier New" w:cs="Courier New" w:eastAsia="Courier New" w:hAnsi="Courier New"/>
          <w:sz w:val="18"/>
          <w:szCs w:val="18"/>
          <w:color w:val="auto"/>
        </w:rPr>
        <w:t>36</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5.9.</w:t>
        <w:tab/>
        <w:t>Interest on Overdue Amounts</w:t>
      </w:r>
      <w:r>
        <w:rPr>
          <w:sz w:val="20"/>
          <w:szCs w:val="20"/>
          <w:color w:val="auto"/>
        </w:rPr>
        <w:tab/>
      </w:r>
      <w:r>
        <w:rPr>
          <w:rFonts w:ascii="Courier New" w:cs="Courier New" w:eastAsia="Courier New" w:hAnsi="Courier New"/>
          <w:sz w:val="18"/>
          <w:szCs w:val="18"/>
          <w:color w:val="auto"/>
        </w:rPr>
        <w:t>37</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5.10.</w:t>
        <w:tab/>
        <w:t>Interest Limitation</w:t>
      </w:r>
      <w:r>
        <w:rPr>
          <w:sz w:val="20"/>
          <w:szCs w:val="20"/>
          <w:color w:val="auto"/>
        </w:rPr>
        <w:tab/>
      </w:r>
      <w:r>
        <w:rPr>
          <w:rFonts w:ascii="Courier New" w:cs="Courier New" w:eastAsia="Courier New" w:hAnsi="Courier New"/>
          <w:sz w:val="18"/>
          <w:szCs w:val="18"/>
          <w:color w:val="auto"/>
        </w:rPr>
        <w:t>37</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5.11.</w:t>
        <w:tab/>
        <w:t>Reasonable Efforts to Mitigate</w:t>
      </w:r>
      <w:r>
        <w:rPr>
          <w:sz w:val="20"/>
          <w:szCs w:val="20"/>
          <w:color w:val="auto"/>
        </w:rPr>
        <w:tab/>
      </w:r>
      <w:r>
        <w:rPr>
          <w:rFonts w:ascii="Courier New" w:cs="Courier New" w:eastAsia="Courier New" w:hAnsi="Courier New"/>
          <w:sz w:val="18"/>
          <w:szCs w:val="18"/>
          <w:color w:val="auto"/>
        </w:rPr>
        <w:t>37</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5.12.</w:t>
        <w:tab/>
        <w:t>Replacement of Banks</w:t>
      </w:r>
      <w:r>
        <w:rPr>
          <w:sz w:val="20"/>
          <w:szCs w:val="20"/>
          <w:color w:val="auto"/>
        </w:rPr>
        <w:tab/>
      </w:r>
      <w:r>
        <w:rPr>
          <w:rFonts w:ascii="Courier New" w:cs="Courier New" w:eastAsia="Courier New" w:hAnsi="Courier New"/>
          <w:sz w:val="18"/>
          <w:szCs w:val="18"/>
          <w:color w:val="auto"/>
        </w:rPr>
        <w:t>37</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5.13.</w:t>
        <w:tab/>
        <w:t>Advances by Administrative Agent</w:t>
      </w:r>
      <w:r>
        <w:rPr>
          <w:sz w:val="20"/>
          <w:szCs w:val="20"/>
          <w:color w:val="auto"/>
        </w:rPr>
        <w:tab/>
      </w:r>
      <w:r>
        <w:rPr>
          <w:rFonts w:ascii="Courier New" w:cs="Courier New" w:eastAsia="Courier New" w:hAnsi="Courier New"/>
          <w:sz w:val="18"/>
          <w:szCs w:val="18"/>
          <w:color w:val="auto"/>
        </w:rPr>
        <w:t>38</w:t>
      </w:r>
    </w:p>
    <w:p>
      <w:pPr>
        <w:spacing w:after="0" w:line="237" w:lineRule="auto"/>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6.</w:t>
        <w:tab/>
        <w:t>REPRESENTATIONS AND WARRANTIES</w:t>
      </w:r>
      <w:r>
        <w:rPr>
          <w:sz w:val="20"/>
          <w:szCs w:val="20"/>
          <w:color w:val="auto"/>
        </w:rPr>
        <w:tab/>
      </w:r>
      <w:r>
        <w:rPr>
          <w:rFonts w:ascii="Courier New" w:cs="Courier New" w:eastAsia="Courier New" w:hAnsi="Courier New"/>
          <w:sz w:val="18"/>
          <w:szCs w:val="18"/>
          <w:color w:val="auto"/>
        </w:rPr>
        <w:t>39</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6.1.</w:t>
        <w:tab/>
        <w:t>Corporate Authority</w:t>
      </w:r>
      <w:r>
        <w:rPr>
          <w:sz w:val="20"/>
          <w:szCs w:val="20"/>
          <w:color w:val="auto"/>
        </w:rPr>
        <w:tab/>
      </w:r>
      <w:r>
        <w:rPr>
          <w:rFonts w:ascii="Courier New" w:cs="Courier New" w:eastAsia="Courier New" w:hAnsi="Courier New"/>
          <w:sz w:val="18"/>
          <w:szCs w:val="18"/>
          <w:color w:val="auto"/>
        </w:rPr>
        <w:t>39</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6.2.</w:t>
        <w:tab/>
        <w:t>Governmental and Other Approvals</w:t>
      </w:r>
      <w:r>
        <w:rPr>
          <w:sz w:val="20"/>
          <w:szCs w:val="20"/>
          <w:color w:val="auto"/>
        </w:rPr>
        <w:tab/>
      </w:r>
      <w:r>
        <w:rPr>
          <w:rFonts w:ascii="Courier New" w:cs="Courier New" w:eastAsia="Courier New" w:hAnsi="Courier New"/>
          <w:sz w:val="18"/>
          <w:szCs w:val="18"/>
          <w:color w:val="auto"/>
        </w:rPr>
        <w:t>39</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6.3.</w:t>
        <w:tab/>
        <w:t>Title to Properties; Leases</w:t>
      </w:r>
      <w:r>
        <w:rPr>
          <w:sz w:val="20"/>
          <w:szCs w:val="20"/>
          <w:color w:val="auto"/>
        </w:rPr>
        <w:tab/>
      </w:r>
      <w:r>
        <w:rPr>
          <w:rFonts w:ascii="Courier New" w:cs="Courier New" w:eastAsia="Courier New" w:hAnsi="Courier New"/>
          <w:sz w:val="18"/>
          <w:szCs w:val="18"/>
          <w:color w:val="auto"/>
        </w:rPr>
        <w:t>39</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6.4.</w:t>
        <w:tab/>
        <w:t>Financial Statements; Solvency</w:t>
      </w:r>
      <w:r>
        <w:rPr>
          <w:sz w:val="20"/>
          <w:szCs w:val="20"/>
          <w:color w:val="auto"/>
        </w:rPr>
        <w:tab/>
      </w:r>
      <w:r>
        <w:rPr>
          <w:rFonts w:ascii="Courier New" w:cs="Courier New" w:eastAsia="Courier New" w:hAnsi="Courier New"/>
          <w:sz w:val="18"/>
          <w:szCs w:val="18"/>
          <w:color w:val="auto"/>
        </w:rPr>
        <w:t>40</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6.5.</w:t>
        <w:tab/>
        <w:t>No Material Changes, Etc.</w:t>
      </w:r>
      <w:r>
        <w:rPr>
          <w:sz w:val="20"/>
          <w:szCs w:val="20"/>
          <w:color w:val="auto"/>
        </w:rPr>
        <w:tab/>
      </w:r>
      <w:r>
        <w:rPr>
          <w:rFonts w:ascii="Courier New" w:cs="Courier New" w:eastAsia="Courier New" w:hAnsi="Courier New"/>
          <w:sz w:val="18"/>
          <w:szCs w:val="18"/>
          <w:color w:val="auto"/>
        </w:rPr>
        <w:t>40</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6.6.</w:t>
        <w:tab/>
        <w:t>Franchises, Patents, Copyrights, Etc.</w:t>
      </w:r>
      <w:r>
        <w:rPr>
          <w:sz w:val="20"/>
          <w:szCs w:val="20"/>
          <w:color w:val="auto"/>
        </w:rPr>
        <w:tab/>
      </w:r>
      <w:r>
        <w:rPr>
          <w:rFonts w:ascii="Courier New" w:cs="Courier New" w:eastAsia="Courier New" w:hAnsi="Courier New"/>
          <w:sz w:val="18"/>
          <w:szCs w:val="18"/>
          <w:color w:val="auto"/>
        </w:rPr>
        <w:t>40</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6.7.</w:t>
        <w:tab/>
        <w:t>Litigation</w:t>
      </w:r>
      <w:r>
        <w:rPr>
          <w:sz w:val="20"/>
          <w:szCs w:val="20"/>
          <w:color w:val="auto"/>
        </w:rPr>
        <w:tab/>
      </w:r>
      <w:r>
        <w:rPr>
          <w:rFonts w:ascii="Courier New" w:cs="Courier New" w:eastAsia="Courier New" w:hAnsi="Courier New"/>
          <w:sz w:val="18"/>
          <w:szCs w:val="18"/>
          <w:color w:val="auto"/>
        </w:rPr>
        <w:t>41</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6.8.</w:t>
        <w:tab/>
        <w:t>No Materially Adverse Contracts, Etc.</w:t>
      </w:r>
      <w:r>
        <w:rPr>
          <w:sz w:val="20"/>
          <w:szCs w:val="20"/>
          <w:color w:val="auto"/>
        </w:rPr>
        <w:tab/>
      </w:r>
      <w:r>
        <w:rPr>
          <w:rFonts w:ascii="Courier New" w:cs="Courier New" w:eastAsia="Courier New" w:hAnsi="Courier New"/>
          <w:sz w:val="18"/>
          <w:szCs w:val="18"/>
          <w:color w:val="auto"/>
        </w:rPr>
        <w:t>41</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6.9.</w:t>
        <w:tab/>
        <w:t>Compliance With Other Instruments, Laws, Etc.</w:t>
      </w:r>
      <w:r>
        <w:rPr>
          <w:sz w:val="20"/>
          <w:szCs w:val="20"/>
          <w:color w:val="auto"/>
        </w:rPr>
        <w:tab/>
      </w:r>
      <w:r>
        <w:rPr>
          <w:rFonts w:ascii="Courier New" w:cs="Courier New" w:eastAsia="Courier New" w:hAnsi="Courier New"/>
          <w:sz w:val="18"/>
          <w:szCs w:val="18"/>
          <w:color w:val="auto"/>
        </w:rPr>
        <w:t>41</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6.10.</w:t>
        <w:tab/>
        <w:t>Tax Status</w:t>
      </w:r>
      <w:r>
        <w:rPr>
          <w:sz w:val="20"/>
          <w:szCs w:val="20"/>
          <w:color w:val="auto"/>
        </w:rPr>
        <w:tab/>
      </w:r>
      <w:r>
        <w:rPr>
          <w:rFonts w:ascii="Courier New" w:cs="Courier New" w:eastAsia="Courier New" w:hAnsi="Courier New"/>
          <w:sz w:val="18"/>
          <w:szCs w:val="18"/>
          <w:color w:val="auto"/>
        </w:rPr>
        <w:t>41</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6.11.</w:t>
        <w:tab/>
        <w:t>No Event of Default</w:t>
      </w:r>
      <w:r>
        <w:rPr>
          <w:sz w:val="20"/>
          <w:szCs w:val="20"/>
          <w:color w:val="auto"/>
        </w:rPr>
        <w:tab/>
      </w:r>
      <w:r>
        <w:rPr>
          <w:rFonts w:ascii="Courier New" w:cs="Courier New" w:eastAsia="Courier New" w:hAnsi="Courier New"/>
          <w:sz w:val="18"/>
          <w:szCs w:val="18"/>
          <w:color w:val="auto"/>
        </w:rPr>
        <w:t>41</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6.12.</w:t>
        <w:tab/>
        <w:t>Holding Company and Investment Company Acts</w:t>
      </w:r>
      <w:r>
        <w:rPr>
          <w:sz w:val="20"/>
          <w:szCs w:val="20"/>
          <w:color w:val="auto"/>
        </w:rPr>
        <w:tab/>
      </w:r>
      <w:r>
        <w:rPr>
          <w:rFonts w:ascii="Courier New" w:cs="Courier New" w:eastAsia="Courier New" w:hAnsi="Courier New"/>
          <w:sz w:val="18"/>
          <w:szCs w:val="18"/>
          <w:color w:val="auto"/>
        </w:rPr>
        <w:t>41</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6.13.</w:t>
        <w:tab/>
        <w:t>Absence of Financing Statements, Etc.</w:t>
      </w:r>
      <w:r>
        <w:rPr>
          <w:sz w:val="20"/>
          <w:szCs w:val="20"/>
          <w:color w:val="auto"/>
        </w:rPr>
        <w:tab/>
      </w:r>
      <w:r>
        <w:rPr>
          <w:rFonts w:ascii="Courier New" w:cs="Courier New" w:eastAsia="Courier New" w:hAnsi="Courier New"/>
          <w:sz w:val="18"/>
          <w:szCs w:val="18"/>
          <w:color w:val="auto"/>
        </w:rPr>
        <w:t>42</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6.14.</w:t>
        <w:tab/>
        <w:t>Employee Benefit Plans</w:t>
      </w:r>
      <w:r>
        <w:rPr>
          <w:sz w:val="20"/>
          <w:szCs w:val="20"/>
          <w:color w:val="auto"/>
        </w:rPr>
        <w:tab/>
      </w:r>
      <w:r>
        <w:rPr>
          <w:rFonts w:ascii="Courier New" w:cs="Courier New" w:eastAsia="Courier New" w:hAnsi="Courier New"/>
          <w:sz w:val="18"/>
          <w:szCs w:val="18"/>
          <w:color w:val="auto"/>
        </w:rPr>
        <w:t>42</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6.14.1.</w:t>
        <w:tab/>
        <w:t>In General</w:t>
      </w:r>
      <w:r>
        <w:rPr>
          <w:sz w:val="20"/>
          <w:szCs w:val="20"/>
          <w:color w:val="auto"/>
        </w:rPr>
        <w:tab/>
      </w:r>
      <w:r>
        <w:rPr>
          <w:rFonts w:ascii="Courier New" w:cs="Courier New" w:eastAsia="Courier New" w:hAnsi="Courier New"/>
          <w:sz w:val="18"/>
          <w:szCs w:val="18"/>
          <w:color w:val="auto"/>
        </w:rPr>
        <w:t>42</w:t>
      </w:r>
    </w:p>
    <w:p>
      <w:pPr>
        <w:jc w:val="right"/>
        <w:spacing w:after="0" w:line="237"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6.14.2.</w:t>
        <w:tab/>
        <w:t>Terminability of Welfare Plans</w:t>
      </w:r>
      <w:r>
        <w:rPr>
          <w:sz w:val="20"/>
          <w:szCs w:val="20"/>
          <w:color w:val="auto"/>
        </w:rPr>
        <w:tab/>
      </w:r>
      <w:r>
        <w:rPr>
          <w:rFonts w:ascii="Courier New" w:cs="Courier New" w:eastAsia="Courier New" w:hAnsi="Courier New"/>
          <w:sz w:val="18"/>
          <w:szCs w:val="18"/>
          <w:color w:val="auto"/>
        </w:rPr>
        <w:t>42</w:t>
      </w:r>
    </w:p>
    <w:p>
      <w:pPr>
        <w:jc w:val="right"/>
        <w:spacing w:after="0" w:line="238"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6.14.3.</w:t>
        <w:tab/>
        <w:t>Guaranteed Pension Plans</w:t>
      </w:r>
      <w:r>
        <w:rPr>
          <w:sz w:val="20"/>
          <w:szCs w:val="20"/>
          <w:color w:val="auto"/>
        </w:rPr>
        <w:tab/>
      </w:r>
      <w:r>
        <w:rPr>
          <w:rFonts w:ascii="Courier New" w:cs="Courier New" w:eastAsia="Courier New" w:hAnsi="Courier New"/>
          <w:sz w:val="18"/>
          <w:szCs w:val="18"/>
          <w:color w:val="auto"/>
        </w:rPr>
        <w:t>42</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6.14.4.</w:t>
        <w:tab/>
        <w:t>Multiemployer Plans</w:t>
      </w:r>
      <w:r>
        <w:rPr>
          <w:sz w:val="20"/>
          <w:szCs w:val="20"/>
          <w:color w:val="auto"/>
        </w:rPr>
        <w:tab/>
      </w:r>
      <w:r>
        <w:rPr>
          <w:rFonts w:ascii="Courier New" w:cs="Courier New" w:eastAsia="Courier New" w:hAnsi="Courier New"/>
          <w:sz w:val="18"/>
          <w:szCs w:val="18"/>
          <w:color w:val="auto"/>
        </w:rPr>
        <w:t>43</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6.15.</w:t>
        <w:tab/>
        <w:t>Environmental Compliance</w:t>
      </w:r>
      <w:r>
        <w:rPr>
          <w:sz w:val="20"/>
          <w:szCs w:val="20"/>
          <w:color w:val="auto"/>
        </w:rPr>
        <w:tab/>
      </w:r>
      <w:r>
        <w:rPr>
          <w:rFonts w:ascii="Courier New" w:cs="Courier New" w:eastAsia="Courier New" w:hAnsi="Courier New"/>
          <w:sz w:val="18"/>
          <w:szCs w:val="18"/>
          <w:color w:val="auto"/>
        </w:rPr>
        <w:t>43</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6.16.</w:t>
        <w:tab/>
        <w:t>Disclosure</w:t>
      </w:r>
      <w:r>
        <w:rPr>
          <w:sz w:val="20"/>
          <w:szCs w:val="20"/>
          <w:color w:val="auto"/>
        </w:rPr>
        <w:tab/>
      </w:r>
      <w:r>
        <w:rPr>
          <w:rFonts w:ascii="Courier New" w:cs="Courier New" w:eastAsia="Courier New" w:hAnsi="Courier New"/>
          <w:sz w:val="18"/>
          <w:szCs w:val="18"/>
          <w:color w:val="auto"/>
        </w:rPr>
        <w:t>44</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6.17.</w:t>
        <w:tab/>
        <w:t>Permits and Governmental Authority</w:t>
      </w:r>
      <w:r>
        <w:rPr>
          <w:sz w:val="20"/>
          <w:szCs w:val="20"/>
          <w:color w:val="auto"/>
        </w:rPr>
        <w:tab/>
      </w:r>
      <w:r>
        <w:rPr>
          <w:rFonts w:ascii="Courier New" w:cs="Courier New" w:eastAsia="Courier New" w:hAnsi="Courier New"/>
          <w:sz w:val="18"/>
          <w:szCs w:val="18"/>
          <w:color w:val="auto"/>
        </w:rPr>
        <w:t>44</w:t>
      </w: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7.</w:t>
        <w:tab/>
        <w:t>AFFIRMATIVE COVENANTS OF THE BORROWER</w:t>
      </w:r>
      <w:r>
        <w:rPr>
          <w:sz w:val="20"/>
          <w:szCs w:val="20"/>
          <w:color w:val="auto"/>
        </w:rPr>
        <w:tab/>
      </w:r>
      <w:r>
        <w:rPr>
          <w:rFonts w:ascii="Courier New" w:cs="Courier New" w:eastAsia="Courier New" w:hAnsi="Courier New"/>
          <w:sz w:val="18"/>
          <w:szCs w:val="18"/>
          <w:color w:val="auto"/>
        </w:rPr>
        <w:t>44</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7.1.</w:t>
        <w:tab/>
        <w:t>Punctual Payment</w:t>
      </w:r>
      <w:r>
        <w:rPr>
          <w:sz w:val="20"/>
          <w:szCs w:val="20"/>
          <w:color w:val="auto"/>
        </w:rPr>
        <w:tab/>
      </w:r>
      <w:r>
        <w:rPr>
          <w:rFonts w:ascii="Courier New" w:cs="Courier New" w:eastAsia="Courier New" w:hAnsi="Courier New"/>
          <w:sz w:val="18"/>
          <w:szCs w:val="18"/>
          <w:color w:val="auto"/>
        </w:rPr>
        <w:t>45</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7.2.</w:t>
        <w:tab/>
        <w:t>Maintenance of U.S. Office</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7.3.</w:t>
        <w:tab/>
        <w:t>Records and Accounts</w:t>
      </w:r>
      <w:r>
        <w:rPr>
          <w:sz w:val="20"/>
          <w:szCs w:val="20"/>
          <w:color w:val="auto"/>
        </w:rPr>
        <w:tab/>
      </w:r>
      <w:r>
        <w:rPr>
          <w:rFonts w:ascii="Courier New" w:cs="Courier New" w:eastAsia="Courier New" w:hAnsi="Courier New"/>
          <w:sz w:val="18"/>
          <w:szCs w:val="18"/>
          <w:color w:val="auto"/>
        </w:rPr>
        <w:t>45</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7.4.</w:t>
        <w:tab/>
        <w:t>Financial Statements, Certificates and Information</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7.5.</w:t>
        <w:tab/>
        <w:t>Existence and Conduct of Business</w:t>
      </w:r>
      <w:r>
        <w:rPr>
          <w:sz w:val="20"/>
          <w:szCs w:val="20"/>
          <w:color w:val="auto"/>
        </w:rPr>
        <w:tab/>
      </w:r>
      <w:r>
        <w:rPr>
          <w:rFonts w:ascii="Courier New" w:cs="Courier New" w:eastAsia="Courier New" w:hAnsi="Courier New"/>
          <w:sz w:val="18"/>
          <w:szCs w:val="18"/>
          <w:color w:val="auto"/>
        </w:rPr>
        <w:t>46</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7.6.</w:t>
        <w:tab/>
        <w:t>Maintenance of Properties</w:t>
      </w:r>
      <w:r>
        <w:rPr>
          <w:sz w:val="20"/>
          <w:szCs w:val="20"/>
          <w:color w:val="auto"/>
        </w:rPr>
        <w:tab/>
      </w:r>
      <w:r>
        <w:rPr>
          <w:rFonts w:ascii="Courier New" w:cs="Courier New" w:eastAsia="Courier New" w:hAnsi="Courier New"/>
          <w:sz w:val="18"/>
          <w:szCs w:val="18"/>
          <w:color w:val="auto"/>
        </w:rPr>
        <w:t>46</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7.7.</w:t>
        <w:tab/>
        <w:t>Insurance</w:t>
      </w:r>
      <w:r>
        <w:rPr>
          <w:sz w:val="20"/>
          <w:szCs w:val="20"/>
          <w:color w:val="auto"/>
        </w:rPr>
        <w:tab/>
      </w:r>
      <w:r>
        <w:rPr>
          <w:rFonts w:ascii="Courier New" w:cs="Courier New" w:eastAsia="Courier New" w:hAnsi="Courier New"/>
          <w:sz w:val="18"/>
          <w:szCs w:val="18"/>
          <w:color w:val="auto"/>
        </w:rPr>
        <w:t>47</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7.8.</w:t>
        <w:tab/>
        <w:t>Taxes</w:t>
      </w:r>
      <w:r>
        <w:rPr>
          <w:sz w:val="20"/>
          <w:szCs w:val="20"/>
          <w:color w:val="auto"/>
        </w:rPr>
        <w:tab/>
      </w:r>
      <w:r>
        <w:rPr>
          <w:rFonts w:ascii="Courier New" w:cs="Courier New" w:eastAsia="Courier New" w:hAnsi="Courier New"/>
          <w:sz w:val="18"/>
          <w:szCs w:val="18"/>
          <w:color w:val="auto"/>
        </w:rPr>
        <w:t>47</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7.9.</w:t>
        <w:tab/>
        <w:t>Inspection of Properties, Books and Contracts</w:t>
      </w:r>
      <w:r>
        <w:rPr>
          <w:sz w:val="20"/>
          <w:szCs w:val="20"/>
          <w:color w:val="auto"/>
        </w:rPr>
        <w:tab/>
      </w:r>
      <w:r>
        <w:rPr>
          <w:rFonts w:ascii="Courier New" w:cs="Courier New" w:eastAsia="Courier New" w:hAnsi="Courier New"/>
          <w:sz w:val="18"/>
          <w:szCs w:val="18"/>
          <w:color w:val="auto"/>
        </w:rPr>
        <w:t>47</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Section 7.10.</w:t>
      </w:r>
      <w:r>
        <w:rPr>
          <w:sz w:val="20"/>
          <w:szCs w:val="20"/>
          <w:color w:val="auto"/>
        </w:rPr>
        <w:tab/>
      </w:r>
      <w:r>
        <w:rPr>
          <w:rFonts w:ascii="Courier New" w:cs="Courier New" w:eastAsia="Courier New" w:hAnsi="Courier New"/>
          <w:sz w:val="16"/>
          <w:szCs w:val="16"/>
          <w:color w:val="auto"/>
        </w:rPr>
        <w:t>Compliance with Laws, Contracts, Licenses and Permits; Maintenance of Material</w:t>
      </w:r>
    </w:p>
    <w:p>
      <w:pPr>
        <w:ind w:left="960"/>
        <w:spacing w:after="0" w:line="237" w:lineRule="auto"/>
        <w:tabs>
          <w:tab w:leader="dot" w:pos="10620" w:val="left"/>
        </w:tabs>
        <w:rPr>
          <w:sz w:val="20"/>
          <w:szCs w:val="20"/>
          <w:color w:val="auto"/>
        </w:rPr>
      </w:pPr>
      <w:r>
        <w:rPr>
          <w:rFonts w:ascii="Courier New" w:cs="Courier New" w:eastAsia="Courier New" w:hAnsi="Courier New"/>
          <w:sz w:val="18"/>
          <w:szCs w:val="18"/>
          <w:color w:val="auto"/>
        </w:rPr>
        <w:t>Licenses and Permits</w:t>
      </w:r>
      <w:r>
        <w:rPr>
          <w:sz w:val="20"/>
          <w:szCs w:val="20"/>
          <w:color w:val="auto"/>
        </w:rPr>
        <w:tab/>
      </w:r>
      <w:r>
        <w:rPr>
          <w:rFonts w:ascii="Courier New" w:cs="Courier New" w:eastAsia="Courier New" w:hAnsi="Courier New"/>
          <w:sz w:val="18"/>
          <w:szCs w:val="18"/>
          <w:color w:val="auto"/>
        </w:rPr>
        <w:t>47</w:t>
      </w:r>
    </w:p>
    <w:p>
      <w:pPr>
        <w:sectPr>
          <w:pgSz w:w="11900" w:h="16838" w:orient="portrait"/>
          <w:cols w:equalWidth="0" w:num="1">
            <w:col w:w="10860"/>
          </w:cols>
          <w:pgMar w:left="240" w:top="514" w:right="799" w:bottom="1440" w:gutter="0" w:footer="0" w:header="0"/>
        </w:sectPr>
      </w:pPr>
    </w:p>
    <w:bookmarkStart w:id="108" w:name="page109"/>
    <w:bookmarkEnd w:id="108"/>
    <w:p>
      <w:pPr>
        <w:ind w:left="4020"/>
        <w:spacing w:after="0"/>
        <w:rPr>
          <w:sz w:val="20"/>
          <w:szCs w:val="20"/>
          <w:color w:val="auto"/>
        </w:rPr>
      </w:pPr>
      <w:r>
        <w:rPr>
          <w:rFonts w:ascii="Courier New" w:cs="Courier New" w:eastAsia="Courier New" w:hAnsi="Courier New"/>
          <w:sz w:val="18"/>
          <w:szCs w:val="18"/>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7.11.</w:t>
        <w:tab/>
        <w:t>Environmental Indemnification</w:t>
      </w:r>
      <w:r>
        <w:rPr>
          <w:sz w:val="20"/>
          <w:szCs w:val="20"/>
          <w:color w:val="auto"/>
        </w:rPr>
        <w:tab/>
      </w:r>
      <w:r>
        <w:rPr>
          <w:rFonts w:ascii="Courier New" w:cs="Courier New" w:eastAsia="Courier New" w:hAnsi="Courier New"/>
          <w:sz w:val="18"/>
          <w:szCs w:val="18"/>
          <w:color w:val="auto"/>
        </w:rPr>
        <w:t>48</w:t>
      </w:r>
    </w:p>
    <w:p>
      <w:pPr>
        <w:ind w:left="960"/>
        <w:spacing w:after="0" w:line="238"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7.12.</w:t>
        <w:tab/>
        <w:t>Further Assurances</w:t>
      </w:r>
      <w:r>
        <w:rPr>
          <w:sz w:val="20"/>
          <w:szCs w:val="20"/>
          <w:color w:val="auto"/>
        </w:rPr>
        <w:tab/>
      </w:r>
      <w:r>
        <w:rPr>
          <w:rFonts w:ascii="Courier New" w:cs="Courier New" w:eastAsia="Courier New" w:hAnsi="Courier New"/>
          <w:sz w:val="18"/>
          <w:szCs w:val="18"/>
          <w:color w:val="auto"/>
        </w:rPr>
        <w:t>48</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7.13.</w:t>
        <w:tab/>
        <w:t>Notice of Potential Claims or Litigation</w:t>
      </w:r>
      <w:r>
        <w:rPr>
          <w:sz w:val="20"/>
          <w:szCs w:val="20"/>
          <w:color w:val="auto"/>
        </w:rPr>
        <w:tab/>
      </w:r>
      <w:r>
        <w:rPr>
          <w:rFonts w:ascii="Courier New" w:cs="Courier New" w:eastAsia="Courier New" w:hAnsi="Courier New"/>
          <w:sz w:val="18"/>
          <w:szCs w:val="18"/>
          <w:color w:val="auto"/>
        </w:rPr>
        <w:t>48</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7.14.</w:t>
        <w:tab/>
        <w:t>Notice of Certain Events Concerning Insurance and Environmental Claims</w:t>
      </w:r>
      <w:r>
        <w:rPr>
          <w:sz w:val="20"/>
          <w:szCs w:val="20"/>
          <w:color w:val="auto"/>
        </w:rPr>
        <w:tab/>
      </w:r>
      <w:r>
        <w:rPr>
          <w:rFonts w:ascii="Courier New" w:cs="Courier New" w:eastAsia="Courier New" w:hAnsi="Courier New"/>
          <w:sz w:val="18"/>
          <w:szCs w:val="18"/>
          <w:color w:val="auto"/>
        </w:rPr>
        <w:t>49</w:t>
      </w:r>
    </w:p>
    <w:p>
      <w:pPr>
        <w:ind w:left="960"/>
        <w:spacing w:after="0" w:line="238"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7.15.</w:t>
        <w:tab/>
        <w:t>Notice of Default</w:t>
      </w:r>
      <w:r>
        <w:rPr>
          <w:sz w:val="20"/>
          <w:szCs w:val="20"/>
          <w:color w:val="auto"/>
        </w:rPr>
        <w:tab/>
      </w:r>
      <w:r>
        <w:rPr>
          <w:rFonts w:ascii="Courier New" w:cs="Courier New" w:eastAsia="Courier New" w:hAnsi="Courier New"/>
          <w:sz w:val="18"/>
          <w:szCs w:val="18"/>
          <w:color w:val="auto"/>
        </w:rPr>
        <w:t>49</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7.16.</w:t>
        <w:tab/>
        <w:t>Use of Proceeds</w:t>
      </w:r>
      <w:r>
        <w:rPr>
          <w:sz w:val="20"/>
          <w:szCs w:val="20"/>
          <w:color w:val="auto"/>
        </w:rPr>
        <w:tab/>
      </w:r>
      <w:r>
        <w:rPr>
          <w:rFonts w:ascii="Courier New" w:cs="Courier New" w:eastAsia="Courier New" w:hAnsi="Courier New"/>
          <w:sz w:val="18"/>
          <w:szCs w:val="18"/>
          <w:color w:val="auto"/>
        </w:rPr>
        <w:t>50</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7.17.</w:t>
        <w:tab/>
        <w:t>Certain Transactions</w:t>
      </w:r>
      <w:r>
        <w:rPr>
          <w:sz w:val="20"/>
          <w:szCs w:val="20"/>
          <w:color w:val="auto"/>
        </w:rPr>
        <w:tab/>
      </w:r>
      <w:r>
        <w:rPr>
          <w:rFonts w:ascii="Courier New" w:cs="Courier New" w:eastAsia="Courier New" w:hAnsi="Courier New"/>
          <w:sz w:val="18"/>
          <w:szCs w:val="18"/>
          <w:color w:val="auto"/>
        </w:rPr>
        <w:t>50</w:t>
      </w: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8.</w:t>
        <w:tab/>
        <w:t>CERTAIN NEGATIVE COVENANTS OF THE BORROWER</w:t>
      </w:r>
      <w:r>
        <w:rPr>
          <w:sz w:val="20"/>
          <w:szCs w:val="20"/>
          <w:color w:val="auto"/>
        </w:rPr>
        <w:tab/>
      </w:r>
      <w:r>
        <w:rPr>
          <w:rFonts w:ascii="Courier New" w:cs="Courier New" w:eastAsia="Courier New" w:hAnsi="Courier New"/>
          <w:sz w:val="18"/>
          <w:szCs w:val="18"/>
          <w:color w:val="auto"/>
        </w:rPr>
        <w:t>50</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8.1.</w:t>
        <w:tab/>
        <w:t>Restrictions on Indebtedness</w:t>
      </w:r>
      <w:r>
        <w:rPr>
          <w:sz w:val="20"/>
          <w:szCs w:val="20"/>
          <w:color w:val="auto"/>
        </w:rPr>
        <w:tab/>
      </w:r>
      <w:r>
        <w:rPr>
          <w:rFonts w:ascii="Courier New" w:cs="Courier New" w:eastAsia="Courier New" w:hAnsi="Courier New"/>
          <w:sz w:val="18"/>
          <w:szCs w:val="18"/>
          <w:color w:val="auto"/>
        </w:rPr>
        <w:t>50</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8.2.</w:t>
        <w:tab/>
        <w:t>Restrictions on Liens</w:t>
      </w:r>
      <w:r>
        <w:rPr>
          <w:sz w:val="20"/>
          <w:szCs w:val="20"/>
          <w:color w:val="auto"/>
        </w:rPr>
        <w:tab/>
      </w:r>
      <w:r>
        <w:rPr>
          <w:rFonts w:ascii="Courier New" w:cs="Courier New" w:eastAsia="Courier New" w:hAnsi="Courier New"/>
          <w:sz w:val="18"/>
          <w:szCs w:val="18"/>
          <w:color w:val="auto"/>
        </w:rPr>
        <w:t>51</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8.3.</w:t>
        <w:tab/>
        <w:t>Restrictions on Investments</w:t>
      </w:r>
      <w:r>
        <w:rPr>
          <w:sz w:val="20"/>
          <w:szCs w:val="20"/>
          <w:color w:val="auto"/>
        </w:rPr>
        <w:tab/>
      </w:r>
      <w:r>
        <w:rPr>
          <w:rFonts w:ascii="Courier New" w:cs="Courier New" w:eastAsia="Courier New" w:hAnsi="Courier New"/>
          <w:sz w:val="18"/>
          <w:szCs w:val="18"/>
          <w:color w:val="auto"/>
        </w:rPr>
        <w:t>52</w:t>
      </w:r>
    </w:p>
    <w:p>
      <w:pPr>
        <w:ind w:left="960"/>
        <w:spacing w:after="0" w:line="238"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8.4.</w:t>
        <w:tab/>
        <w:t>Mergers, Consolidations, Sales</w:t>
      </w:r>
      <w:r>
        <w:rPr>
          <w:sz w:val="20"/>
          <w:szCs w:val="20"/>
          <w:color w:val="auto"/>
        </w:rPr>
        <w:tab/>
      </w:r>
      <w:r>
        <w:rPr>
          <w:rFonts w:ascii="Courier New" w:cs="Courier New" w:eastAsia="Courier New" w:hAnsi="Courier New"/>
          <w:sz w:val="18"/>
          <w:szCs w:val="18"/>
          <w:color w:val="auto"/>
        </w:rPr>
        <w:t>52</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8.5.</w:t>
        <w:tab/>
        <w:t>Restricted Distributions and Redemptions</w:t>
      </w:r>
      <w:r>
        <w:rPr>
          <w:sz w:val="20"/>
          <w:szCs w:val="20"/>
          <w:color w:val="auto"/>
        </w:rPr>
        <w:tab/>
      </w:r>
      <w:r>
        <w:rPr>
          <w:rFonts w:ascii="Courier New" w:cs="Courier New" w:eastAsia="Courier New" w:hAnsi="Courier New"/>
          <w:sz w:val="18"/>
          <w:szCs w:val="18"/>
          <w:color w:val="auto"/>
        </w:rPr>
        <w:t>53</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8.6.</w:t>
        <w:tab/>
        <w:t>Employee Benefit Plans</w:t>
      </w:r>
      <w:r>
        <w:rPr>
          <w:sz w:val="20"/>
          <w:szCs w:val="20"/>
          <w:color w:val="auto"/>
        </w:rPr>
        <w:tab/>
      </w:r>
      <w:r>
        <w:rPr>
          <w:rFonts w:ascii="Courier New" w:cs="Courier New" w:eastAsia="Courier New" w:hAnsi="Courier New"/>
          <w:sz w:val="18"/>
          <w:szCs w:val="18"/>
          <w:color w:val="auto"/>
        </w:rPr>
        <w:t>53</w:t>
      </w:r>
    </w:p>
    <w:p>
      <w:pPr>
        <w:spacing w:after="0"/>
        <w:tabs>
          <w:tab w:leader="none" w:pos="1260" w:val="left"/>
          <w:tab w:leader="dot" w:pos="10620" w:val="left"/>
        </w:tabs>
        <w:rPr>
          <w:sz w:val="20"/>
          <w:szCs w:val="20"/>
          <w:color w:val="auto"/>
        </w:rPr>
      </w:pPr>
      <w:r>
        <w:rPr>
          <w:rFonts w:ascii="Courier New" w:cs="Courier New" w:eastAsia="Courier New" w:hAnsi="Courier New"/>
          <w:sz w:val="18"/>
          <w:szCs w:val="18"/>
          <w:color w:val="auto"/>
        </w:rPr>
        <w:t>SECTION 9.</w:t>
        <w:tab/>
        <w:t>FINANCIAL COVENANTS OF THE BORROWER</w:t>
      </w:r>
      <w:r>
        <w:rPr>
          <w:sz w:val="20"/>
          <w:szCs w:val="20"/>
          <w:color w:val="auto"/>
        </w:rPr>
        <w:tab/>
      </w:r>
      <w:r>
        <w:rPr>
          <w:rFonts w:ascii="Courier New" w:cs="Courier New" w:eastAsia="Courier New" w:hAnsi="Courier New"/>
          <w:sz w:val="18"/>
          <w:szCs w:val="18"/>
          <w:color w:val="auto"/>
        </w:rPr>
        <w:t>54</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9.1.</w:t>
        <w:tab/>
        <w:t>Interest Coverage Ratio</w:t>
      </w:r>
      <w:r>
        <w:rPr>
          <w:sz w:val="20"/>
          <w:szCs w:val="20"/>
          <w:color w:val="auto"/>
        </w:rPr>
        <w:tab/>
      </w:r>
      <w:r>
        <w:rPr>
          <w:rFonts w:ascii="Courier New" w:cs="Courier New" w:eastAsia="Courier New" w:hAnsi="Courier New"/>
          <w:sz w:val="18"/>
          <w:szCs w:val="18"/>
          <w:color w:val="auto"/>
        </w:rPr>
        <w:t>54</w:t>
      </w:r>
    </w:p>
    <w:p>
      <w:pPr>
        <w:ind w:left="960"/>
        <w:spacing w:after="0"/>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9.2.</w:t>
        <w:tab/>
        <w:t>Total Debt to EBITDA</w:t>
      </w:r>
      <w:r>
        <w:rPr>
          <w:sz w:val="20"/>
          <w:szCs w:val="20"/>
          <w:color w:val="auto"/>
        </w:rPr>
        <w:tab/>
      </w:r>
      <w:r>
        <w:rPr>
          <w:rFonts w:ascii="Courier New" w:cs="Courier New" w:eastAsia="Courier New" w:hAnsi="Courier New"/>
          <w:sz w:val="18"/>
          <w:szCs w:val="18"/>
          <w:color w:val="auto"/>
        </w:rPr>
        <w:t>54</w:t>
      </w:r>
    </w:p>
    <w:p>
      <w:pPr>
        <w:ind w:left="960"/>
        <w:spacing w:after="0" w:line="237" w:lineRule="auto"/>
        <w:tabs>
          <w:tab w:leader="none" w:pos="2420" w:val="left"/>
          <w:tab w:leader="dot" w:pos="10620" w:val="left"/>
        </w:tabs>
        <w:rPr>
          <w:sz w:val="20"/>
          <w:szCs w:val="20"/>
          <w:color w:val="auto"/>
        </w:rPr>
      </w:pPr>
      <w:r>
        <w:rPr>
          <w:rFonts w:ascii="Courier New" w:cs="Courier New" w:eastAsia="Courier New" w:hAnsi="Courier New"/>
          <w:sz w:val="18"/>
          <w:szCs w:val="18"/>
          <w:color w:val="auto"/>
        </w:rPr>
        <w:t>Section 9.3.</w:t>
        <w:tab/>
        <w:t>Minimum Net Worth</w:t>
      </w:r>
      <w:r>
        <w:rPr>
          <w:sz w:val="20"/>
          <w:szCs w:val="20"/>
          <w:color w:val="auto"/>
        </w:rPr>
        <w:tab/>
      </w:r>
      <w:r>
        <w:rPr>
          <w:rFonts w:ascii="Courier New" w:cs="Courier New" w:eastAsia="Courier New" w:hAnsi="Courier New"/>
          <w:sz w:val="18"/>
          <w:szCs w:val="18"/>
          <w:color w:val="auto"/>
        </w:rPr>
        <w:t>54</w:t>
      </w:r>
    </w:p>
    <w:p>
      <w:pPr>
        <w:spacing w:after="0" w:line="238" w:lineRule="auto"/>
        <w:tabs>
          <w:tab w:leader="none" w:pos="1360" w:val="left"/>
          <w:tab w:leader="dot" w:pos="10620" w:val="left"/>
        </w:tabs>
        <w:rPr>
          <w:sz w:val="20"/>
          <w:szCs w:val="20"/>
          <w:color w:val="auto"/>
        </w:rPr>
      </w:pPr>
      <w:r>
        <w:rPr>
          <w:rFonts w:ascii="Courier New" w:cs="Courier New" w:eastAsia="Courier New" w:hAnsi="Courier New"/>
          <w:sz w:val="18"/>
          <w:szCs w:val="18"/>
          <w:color w:val="auto"/>
        </w:rPr>
        <w:t>SECTION 10.</w:t>
        <w:tab/>
        <w:t>CONDITIONS PRECEDENT</w:t>
      </w:r>
      <w:r>
        <w:rPr>
          <w:sz w:val="20"/>
          <w:szCs w:val="20"/>
          <w:color w:val="auto"/>
        </w:rPr>
        <w:tab/>
      </w:r>
      <w:r>
        <w:rPr>
          <w:rFonts w:ascii="Courier New" w:cs="Courier New" w:eastAsia="Courier New" w:hAnsi="Courier New"/>
          <w:sz w:val="18"/>
          <w:szCs w:val="18"/>
          <w:color w:val="auto"/>
        </w:rPr>
        <w:t>54</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10.1.</w:t>
        <w:tab/>
        <w:t>Conditions To Effectiveness</w:t>
      </w:r>
      <w:r>
        <w:rPr>
          <w:sz w:val="20"/>
          <w:szCs w:val="20"/>
          <w:color w:val="auto"/>
        </w:rPr>
        <w:tab/>
      </w:r>
      <w:r>
        <w:rPr>
          <w:rFonts w:ascii="Courier New" w:cs="Courier New" w:eastAsia="Courier New" w:hAnsi="Courier New"/>
          <w:sz w:val="18"/>
          <w:szCs w:val="18"/>
          <w:color w:val="auto"/>
        </w:rPr>
        <w:t>54</w:t>
      </w:r>
    </w:p>
    <w:p>
      <w:pPr>
        <w:jc w:val="right"/>
        <w:spacing w:after="0" w:line="237"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10.1.1.</w:t>
        <w:tab/>
        <w:t>Corporate Action</w:t>
      </w:r>
      <w:r>
        <w:rPr>
          <w:sz w:val="20"/>
          <w:szCs w:val="20"/>
          <w:color w:val="auto"/>
        </w:rPr>
        <w:tab/>
      </w:r>
      <w:r>
        <w:rPr>
          <w:rFonts w:ascii="Courier New" w:cs="Courier New" w:eastAsia="Courier New" w:hAnsi="Courier New"/>
          <w:sz w:val="18"/>
          <w:szCs w:val="18"/>
          <w:color w:val="auto"/>
        </w:rPr>
        <w:t>55</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10.1.2.</w:t>
        <w:tab/>
        <w:t>Loan Documents, Etc</w:t>
      </w:r>
      <w:r>
        <w:rPr>
          <w:sz w:val="20"/>
          <w:szCs w:val="20"/>
          <w:color w:val="auto"/>
        </w:rPr>
        <w:tab/>
      </w:r>
      <w:r>
        <w:rPr>
          <w:rFonts w:ascii="Courier New" w:cs="Courier New" w:eastAsia="Courier New" w:hAnsi="Courier New"/>
          <w:sz w:val="18"/>
          <w:szCs w:val="18"/>
          <w:color w:val="auto"/>
        </w:rPr>
        <w:t>55</w:t>
      </w:r>
    </w:p>
    <w:p>
      <w:pPr>
        <w:jc w:val="right"/>
        <w:spacing w:after="0" w:line="237"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10.1.3.</w:t>
        <w:tab/>
        <w:t>Certified Copies of Charter Documents</w:t>
      </w:r>
      <w:r>
        <w:rPr>
          <w:sz w:val="20"/>
          <w:szCs w:val="20"/>
          <w:color w:val="auto"/>
        </w:rPr>
        <w:tab/>
      </w:r>
      <w:r>
        <w:rPr>
          <w:rFonts w:ascii="Courier New" w:cs="Courier New" w:eastAsia="Courier New" w:hAnsi="Courier New"/>
          <w:sz w:val="18"/>
          <w:szCs w:val="18"/>
          <w:color w:val="auto"/>
        </w:rPr>
        <w:t>55</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10.1.4.</w:t>
        <w:tab/>
        <w:t>Incumbency Certificate</w:t>
      </w:r>
      <w:r>
        <w:rPr>
          <w:sz w:val="20"/>
          <w:szCs w:val="20"/>
          <w:color w:val="auto"/>
        </w:rPr>
        <w:tab/>
      </w:r>
      <w:r>
        <w:rPr>
          <w:rFonts w:ascii="Courier New" w:cs="Courier New" w:eastAsia="Courier New" w:hAnsi="Courier New"/>
          <w:sz w:val="18"/>
          <w:szCs w:val="18"/>
          <w:color w:val="auto"/>
        </w:rPr>
        <w:t>55</w:t>
      </w:r>
    </w:p>
    <w:p>
      <w:pPr>
        <w:jc w:val="right"/>
        <w:spacing w:after="0" w:line="237"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10.1.5.</w:t>
        <w:tab/>
        <w:t>Certificates of Insurance</w:t>
      </w:r>
      <w:r>
        <w:rPr>
          <w:sz w:val="20"/>
          <w:szCs w:val="20"/>
          <w:color w:val="auto"/>
        </w:rPr>
        <w:tab/>
      </w:r>
      <w:r>
        <w:rPr>
          <w:rFonts w:ascii="Courier New" w:cs="Courier New" w:eastAsia="Courier New" w:hAnsi="Courier New"/>
          <w:sz w:val="18"/>
          <w:szCs w:val="18"/>
          <w:color w:val="auto"/>
        </w:rPr>
        <w:t>55</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10.1.6.</w:t>
        <w:tab/>
        <w:t>Opinion of Counsel</w:t>
      </w:r>
      <w:r>
        <w:rPr>
          <w:sz w:val="20"/>
          <w:szCs w:val="20"/>
          <w:color w:val="auto"/>
        </w:rPr>
        <w:tab/>
      </w:r>
      <w:r>
        <w:rPr>
          <w:rFonts w:ascii="Courier New" w:cs="Courier New" w:eastAsia="Courier New" w:hAnsi="Courier New"/>
          <w:sz w:val="18"/>
          <w:szCs w:val="18"/>
          <w:color w:val="auto"/>
        </w:rPr>
        <w:t>55</w:t>
      </w:r>
    </w:p>
    <w:p>
      <w:pPr>
        <w:jc w:val="right"/>
        <w:spacing w:after="0" w:line="237"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10.1.7.</w:t>
        <w:tab/>
        <w:t>Satisfactory Financial Condition</w:t>
      </w:r>
      <w:r>
        <w:rPr>
          <w:sz w:val="20"/>
          <w:szCs w:val="20"/>
          <w:color w:val="auto"/>
        </w:rPr>
        <w:tab/>
      </w:r>
      <w:r>
        <w:rPr>
          <w:rFonts w:ascii="Courier New" w:cs="Courier New" w:eastAsia="Courier New" w:hAnsi="Courier New"/>
          <w:sz w:val="18"/>
          <w:szCs w:val="18"/>
          <w:color w:val="auto"/>
        </w:rPr>
        <w:t>55</w:t>
      </w:r>
    </w:p>
    <w:p>
      <w:pPr>
        <w:jc w:val="right"/>
        <w:spacing w:after="0" w:line="238" w:lineRule="auto"/>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10.1.8.</w:t>
        <w:tab/>
        <w:t>Payment of Closing Fees</w:t>
      </w:r>
      <w:r>
        <w:rPr>
          <w:sz w:val="20"/>
          <w:szCs w:val="20"/>
          <w:color w:val="auto"/>
        </w:rPr>
        <w:tab/>
      </w:r>
      <w:r>
        <w:rPr>
          <w:rFonts w:ascii="Courier New" w:cs="Courier New" w:eastAsia="Courier New" w:hAnsi="Courier New"/>
          <w:sz w:val="18"/>
          <w:szCs w:val="18"/>
          <w:color w:val="auto"/>
        </w:rPr>
        <w:t>55</w:t>
      </w:r>
    </w:p>
    <w:p>
      <w:pPr>
        <w:jc w:val="right"/>
        <w:spacing w:after="0"/>
        <w:tabs>
          <w:tab w:leader="none" w:pos="7140" w:val="left"/>
          <w:tab w:leader="dot" w:pos="200" w:val="left"/>
        </w:tabs>
        <w:rPr>
          <w:sz w:val="20"/>
          <w:szCs w:val="20"/>
          <w:color w:val="auto"/>
        </w:rPr>
      </w:pPr>
      <w:r>
        <w:rPr>
          <w:rFonts w:ascii="Courier New" w:cs="Courier New" w:eastAsia="Courier New" w:hAnsi="Courier New"/>
          <w:sz w:val="18"/>
          <w:szCs w:val="18"/>
          <w:color w:val="auto"/>
        </w:rPr>
        <w:t>Section 10.1.9.</w:t>
        <w:tab/>
        <w:t>Termination of the 364 Day Loan Agreement</w:t>
      </w:r>
      <w:r>
        <w:rPr>
          <w:sz w:val="20"/>
          <w:szCs w:val="20"/>
          <w:color w:val="auto"/>
        </w:rPr>
        <w:tab/>
      </w:r>
      <w:r>
        <w:rPr>
          <w:rFonts w:ascii="Courier New" w:cs="Courier New" w:eastAsia="Courier New" w:hAnsi="Courier New"/>
          <w:sz w:val="18"/>
          <w:szCs w:val="18"/>
          <w:color w:val="auto"/>
        </w:rPr>
        <w:t>55</w:t>
      </w:r>
    </w:p>
    <w:p>
      <w:pPr>
        <w:jc w:val="right"/>
        <w:spacing w:after="0" w:line="237" w:lineRule="auto"/>
        <w:tabs>
          <w:tab w:leader="none" w:pos="7040" w:val="left"/>
          <w:tab w:leader="dot" w:pos="200" w:val="left"/>
        </w:tabs>
        <w:rPr>
          <w:sz w:val="20"/>
          <w:szCs w:val="20"/>
          <w:color w:val="auto"/>
        </w:rPr>
      </w:pPr>
      <w:r>
        <w:rPr>
          <w:rFonts w:ascii="Courier New" w:cs="Courier New" w:eastAsia="Courier New" w:hAnsi="Courier New"/>
          <w:sz w:val="18"/>
          <w:szCs w:val="18"/>
          <w:color w:val="auto"/>
        </w:rPr>
        <w:t>Section 10.1.10.</w:t>
        <w:tab/>
        <w:t>Closing Certificate</w:t>
      </w:r>
      <w:r>
        <w:rPr>
          <w:sz w:val="20"/>
          <w:szCs w:val="20"/>
          <w:color w:val="auto"/>
        </w:rPr>
        <w:tab/>
      </w:r>
      <w:r>
        <w:rPr>
          <w:rFonts w:ascii="Courier New" w:cs="Courier New" w:eastAsia="Courier New" w:hAnsi="Courier New"/>
          <w:sz w:val="18"/>
          <w:szCs w:val="18"/>
          <w:color w:val="auto"/>
        </w:rPr>
        <w:t>56</w:t>
      </w:r>
    </w:p>
    <w:p>
      <w:pPr>
        <w:spacing w:after="0"/>
        <w:tabs>
          <w:tab w:leader="none" w:pos="1360" w:val="left"/>
          <w:tab w:leader="dot" w:pos="10620" w:val="left"/>
        </w:tabs>
        <w:rPr>
          <w:sz w:val="20"/>
          <w:szCs w:val="20"/>
          <w:color w:val="auto"/>
        </w:rPr>
      </w:pPr>
      <w:r>
        <w:rPr>
          <w:rFonts w:ascii="Courier New" w:cs="Courier New" w:eastAsia="Courier New" w:hAnsi="Courier New"/>
          <w:sz w:val="18"/>
          <w:szCs w:val="18"/>
          <w:color w:val="auto"/>
        </w:rPr>
        <w:t>SECTION 11.</w:t>
        <w:tab/>
        <w:t>CONDITIONS TO ALL LOANS</w:t>
      </w:r>
      <w:r>
        <w:rPr>
          <w:sz w:val="20"/>
          <w:szCs w:val="20"/>
          <w:color w:val="auto"/>
        </w:rPr>
        <w:tab/>
      </w:r>
      <w:r>
        <w:rPr>
          <w:rFonts w:ascii="Courier New" w:cs="Courier New" w:eastAsia="Courier New" w:hAnsi="Courier New"/>
          <w:sz w:val="18"/>
          <w:szCs w:val="18"/>
          <w:color w:val="auto"/>
        </w:rPr>
        <w:t>56</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11.1.</w:t>
        <w:tab/>
        <w:t>Representations True</w:t>
      </w:r>
      <w:r>
        <w:rPr>
          <w:sz w:val="20"/>
          <w:szCs w:val="20"/>
          <w:color w:val="auto"/>
        </w:rPr>
        <w:tab/>
      </w:r>
      <w:r>
        <w:rPr>
          <w:rFonts w:ascii="Courier New" w:cs="Courier New" w:eastAsia="Courier New" w:hAnsi="Courier New"/>
          <w:sz w:val="18"/>
          <w:szCs w:val="18"/>
          <w:color w:val="auto"/>
        </w:rPr>
        <w:t>56</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11.2.</w:t>
        <w:tab/>
        <w:t>Performance; No Event of Default</w:t>
      </w:r>
      <w:r>
        <w:rPr>
          <w:sz w:val="20"/>
          <w:szCs w:val="20"/>
          <w:color w:val="auto"/>
        </w:rPr>
        <w:tab/>
      </w:r>
      <w:r>
        <w:rPr>
          <w:rFonts w:ascii="Courier New" w:cs="Courier New" w:eastAsia="Courier New" w:hAnsi="Courier New"/>
          <w:sz w:val="18"/>
          <w:szCs w:val="18"/>
          <w:color w:val="auto"/>
        </w:rPr>
        <w:t>56</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11.3.</w:t>
        <w:tab/>
        <w:t>No Legal Impediment</w:t>
      </w:r>
      <w:r>
        <w:rPr>
          <w:sz w:val="20"/>
          <w:szCs w:val="20"/>
          <w:color w:val="auto"/>
        </w:rPr>
        <w:tab/>
      </w:r>
      <w:r>
        <w:rPr>
          <w:rFonts w:ascii="Courier New" w:cs="Courier New" w:eastAsia="Courier New" w:hAnsi="Courier New"/>
          <w:sz w:val="18"/>
          <w:szCs w:val="18"/>
          <w:color w:val="auto"/>
        </w:rPr>
        <w:t>56</w:t>
      </w:r>
    </w:p>
    <w:p>
      <w:pPr>
        <w:ind w:left="960"/>
        <w:spacing w:after="0" w:line="238"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11.4.</w:t>
        <w:tab/>
        <w:t>Governmental Regulation</w:t>
      </w:r>
      <w:r>
        <w:rPr>
          <w:sz w:val="20"/>
          <w:szCs w:val="20"/>
          <w:color w:val="auto"/>
        </w:rPr>
        <w:tab/>
      </w:r>
      <w:r>
        <w:rPr>
          <w:rFonts w:ascii="Courier New" w:cs="Courier New" w:eastAsia="Courier New" w:hAnsi="Courier New"/>
          <w:sz w:val="18"/>
          <w:szCs w:val="18"/>
          <w:color w:val="auto"/>
        </w:rPr>
        <w:t>56</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11.5.</w:t>
        <w:tab/>
        <w:t>Proceedings and Documents</w:t>
      </w:r>
      <w:r>
        <w:rPr>
          <w:sz w:val="20"/>
          <w:szCs w:val="20"/>
          <w:color w:val="auto"/>
        </w:rPr>
        <w:tab/>
      </w:r>
      <w:r>
        <w:rPr>
          <w:rFonts w:ascii="Courier New" w:cs="Courier New" w:eastAsia="Courier New" w:hAnsi="Courier New"/>
          <w:sz w:val="18"/>
          <w:szCs w:val="18"/>
          <w:color w:val="auto"/>
        </w:rPr>
        <w:t>56</w:t>
      </w:r>
    </w:p>
    <w:p>
      <w:pPr>
        <w:spacing w:after="0" w:line="237" w:lineRule="auto"/>
        <w:tabs>
          <w:tab w:leader="none" w:pos="1360" w:val="left"/>
          <w:tab w:leader="dot" w:pos="10620" w:val="left"/>
        </w:tabs>
        <w:rPr>
          <w:sz w:val="20"/>
          <w:szCs w:val="20"/>
          <w:color w:val="auto"/>
        </w:rPr>
      </w:pPr>
      <w:r>
        <w:rPr>
          <w:rFonts w:ascii="Courier New" w:cs="Courier New" w:eastAsia="Courier New" w:hAnsi="Courier New"/>
          <w:sz w:val="18"/>
          <w:szCs w:val="18"/>
          <w:color w:val="auto"/>
        </w:rPr>
        <w:t>SECTION 12.</w:t>
        <w:tab/>
        <w:t>EVENTS OF DEFAULT; ACCELERATION; TERMINATION OF COMMITMENT</w:t>
      </w:r>
      <w:r>
        <w:rPr>
          <w:sz w:val="20"/>
          <w:szCs w:val="20"/>
          <w:color w:val="auto"/>
        </w:rPr>
        <w:tab/>
      </w:r>
      <w:r>
        <w:rPr>
          <w:rFonts w:ascii="Courier New" w:cs="Courier New" w:eastAsia="Courier New" w:hAnsi="Courier New"/>
          <w:sz w:val="18"/>
          <w:szCs w:val="18"/>
          <w:color w:val="auto"/>
        </w:rPr>
        <w:t>57</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12.1.</w:t>
        <w:tab/>
        <w:t>Events of Default and Acceleration</w:t>
      </w:r>
      <w:r>
        <w:rPr>
          <w:sz w:val="20"/>
          <w:szCs w:val="20"/>
          <w:color w:val="auto"/>
        </w:rPr>
        <w:tab/>
      </w:r>
      <w:r>
        <w:rPr>
          <w:rFonts w:ascii="Courier New" w:cs="Courier New" w:eastAsia="Courier New" w:hAnsi="Courier New"/>
          <w:sz w:val="18"/>
          <w:szCs w:val="18"/>
          <w:color w:val="auto"/>
        </w:rPr>
        <w:t>57</w:t>
      </w:r>
    </w:p>
    <w:p>
      <w:pPr>
        <w:ind w:left="960"/>
        <w:spacing w:after="0" w:line="237" w:lineRule="auto"/>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12.2.</w:t>
        <w:tab/>
        <w:t>Termination of Commitments</w:t>
      </w:r>
      <w:r>
        <w:rPr>
          <w:sz w:val="20"/>
          <w:szCs w:val="20"/>
          <w:color w:val="auto"/>
        </w:rPr>
        <w:tab/>
      </w:r>
      <w:r>
        <w:rPr>
          <w:rFonts w:ascii="Courier New" w:cs="Courier New" w:eastAsia="Courier New" w:hAnsi="Courier New"/>
          <w:sz w:val="18"/>
          <w:szCs w:val="18"/>
          <w:color w:val="auto"/>
        </w:rPr>
        <w:t>59</w:t>
      </w:r>
    </w:p>
    <w:p>
      <w:pPr>
        <w:ind w:left="960"/>
        <w:spacing w:after="0"/>
        <w:tabs>
          <w:tab w:leader="none" w:pos="2520" w:val="left"/>
          <w:tab w:leader="dot" w:pos="10620" w:val="left"/>
        </w:tabs>
        <w:rPr>
          <w:sz w:val="20"/>
          <w:szCs w:val="20"/>
          <w:color w:val="auto"/>
        </w:rPr>
      </w:pPr>
      <w:r>
        <w:rPr>
          <w:rFonts w:ascii="Courier New" w:cs="Courier New" w:eastAsia="Courier New" w:hAnsi="Courier New"/>
          <w:sz w:val="18"/>
          <w:szCs w:val="18"/>
          <w:color w:val="auto"/>
        </w:rPr>
        <w:t>Section 12.3.</w:t>
        <w:tab/>
        <w:t>Remedies</w:t>
      </w:r>
      <w:r>
        <w:rPr>
          <w:sz w:val="20"/>
          <w:szCs w:val="20"/>
          <w:color w:val="auto"/>
        </w:rPr>
        <w:tab/>
      </w:r>
      <w:r>
        <w:rPr>
          <w:rFonts w:ascii="Courier New" w:cs="Courier New" w:eastAsia="Courier New" w:hAnsi="Courier New"/>
          <w:sz w:val="18"/>
          <w:szCs w:val="18"/>
          <w:color w:val="auto"/>
        </w:rPr>
        <w:t>59</w:t>
      </w:r>
    </w:p>
    <w:p>
      <w:pPr>
        <w:spacing w:after="0" w:line="237" w:lineRule="auto"/>
        <w:tabs>
          <w:tab w:leader="none" w:pos="1360" w:val="left"/>
          <w:tab w:leader="dot" w:pos="10620" w:val="left"/>
        </w:tabs>
        <w:rPr>
          <w:sz w:val="20"/>
          <w:szCs w:val="20"/>
          <w:color w:val="auto"/>
        </w:rPr>
      </w:pPr>
      <w:r>
        <w:rPr>
          <w:rFonts w:ascii="Courier New" w:cs="Courier New" w:eastAsia="Courier New" w:hAnsi="Courier New"/>
          <w:sz w:val="18"/>
          <w:szCs w:val="18"/>
          <w:color w:val="auto"/>
        </w:rPr>
        <w:t>SECTION 13.</w:t>
        <w:tab/>
        <w:t>SETOFF</w:t>
      </w:r>
      <w:r>
        <w:rPr>
          <w:sz w:val="20"/>
          <w:szCs w:val="20"/>
          <w:color w:val="auto"/>
        </w:rPr>
        <w:tab/>
      </w:r>
      <w:r>
        <w:rPr>
          <w:rFonts w:ascii="Courier New" w:cs="Courier New" w:eastAsia="Courier New" w:hAnsi="Courier New"/>
          <w:sz w:val="18"/>
          <w:szCs w:val="18"/>
          <w:color w:val="auto"/>
        </w:rPr>
        <w:t>60</w:t>
      </w:r>
    </w:p>
    <w:p>
      <w:pPr>
        <w:spacing w:after="0" w:line="238" w:lineRule="auto"/>
        <w:tabs>
          <w:tab w:leader="none" w:pos="1360" w:val="left"/>
          <w:tab w:leader="dot" w:pos="10620" w:val="left"/>
        </w:tabs>
        <w:rPr>
          <w:sz w:val="20"/>
          <w:szCs w:val="20"/>
          <w:color w:val="auto"/>
        </w:rPr>
      </w:pPr>
      <w:r>
        <w:rPr>
          <w:rFonts w:ascii="Courier New" w:cs="Courier New" w:eastAsia="Courier New" w:hAnsi="Courier New"/>
          <w:sz w:val="18"/>
          <w:szCs w:val="18"/>
          <w:color w:val="auto"/>
        </w:rPr>
        <w:t>SECTION 14.</w:t>
        <w:tab/>
        <w:t>EXPENSES</w:t>
      </w:r>
      <w:r>
        <w:rPr>
          <w:sz w:val="20"/>
          <w:szCs w:val="20"/>
          <w:color w:val="auto"/>
        </w:rPr>
        <w:tab/>
      </w:r>
      <w:r>
        <w:rPr>
          <w:rFonts w:ascii="Courier New" w:cs="Courier New" w:eastAsia="Courier New" w:hAnsi="Courier New"/>
          <w:sz w:val="18"/>
          <w:szCs w:val="18"/>
          <w:color w:val="auto"/>
        </w:rPr>
        <w:t>60</w:t>
      </w:r>
    </w:p>
    <w:p>
      <w:pPr>
        <w:sectPr>
          <w:pgSz w:w="11900" w:h="16838" w:orient="portrait"/>
          <w:cols w:equalWidth="0" w:num="1">
            <w:col w:w="10860"/>
          </w:cols>
          <w:pgMar w:left="240" w:top="514" w:right="799" w:bottom="1440" w:gutter="0" w:footer="0" w:header="0"/>
        </w:sectPr>
      </w:pPr>
    </w:p>
    <w:bookmarkStart w:id="109" w:name="page110"/>
    <w:bookmarkEnd w:id="109"/>
    <w:p>
      <w:pPr>
        <w:ind w:left="4020"/>
        <w:spacing w:after="0"/>
        <w:rPr>
          <w:sz w:val="20"/>
          <w:szCs w:val="20"/>
          <w:color w:val="auto"/>
        </w:rPr>
      </w:pPr>
      <w:r>
        <w:rPr>
          <w:rFonts w:ascii="Courier New" w:cs="Courier New" w:eastAsia="Courier New" w:hAnsi="Courier New"/>
          <w:sz w:val="18"/>
          <w:szCs w:val="18"/>
          <w:color w:val="auto"/>
        </w:rPr>
        <w: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SECTION 15.</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AGENTS</w:t>
            </w:r>
          </w:p>
        </w:tc>
        <w:tc>
          <w:tcPr>
            <w:tcW w:w="820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60</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15.1.</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Appointment, Powers and Immunities...........................................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60</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15.2.</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Actions By Administrative Agent..............................................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61</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15.3.</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61</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15.4.</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Reimbursement................................................................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15.5.</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Delinquent Banks.............................................................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15.6.</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Documents....................................................................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15.7.</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Non-Reliance on Administrative Agent and Other Banks.........................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15.8.</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Resignation of Administrative Agent..........................................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63</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15.9.</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Action by the Banks, Consents, Amendments, Waivers, Etc......................</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63</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16.</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64</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17.</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WITHHOLDING TAXES.......................................................................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64</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18.</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TREATMENT OF CERTAIN CONFIDENTIAL INFORMATION...........................................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66</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18.1.</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Confidentiality..............................................................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66</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18.2.</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Prior Notification...........................................................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18.3.</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19.</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SURVIVAL OF COVENANTS, ETC..............................................................</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ASSIGNMENT</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PARTICIPATION............................................................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67</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PARTIES IN</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68</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NOTICES, ETC............................................................................</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69</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23.</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69</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24.</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CONSENTS, ETC...........................................................................</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25.</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WAIVER OF JURY TRIAL....................................................................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26.</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GOVERNING LAW; SUBMISSION TO JURISDICTION...............................................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27.</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28.</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GUARANTY................................................................................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28.1.</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Guaranty.....................................................................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28.2.</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Guaranty Absolute............................................................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71</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28.3.</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Effectiveness; Enforcement...................................................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28.4.</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Waiver.......................................................................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72</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28.5.</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73</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28.6.</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Concerning Joint and Several Liability of the Guarantor......................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73</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28.7.</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Waiver.......................................................................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28.8.</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Subrogation; Subordination...................................................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29.</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PARI PASSU</w:t>
            </w:r>
          </w:p>
        </w:tc>
        <w:tc>
          <w:tcPr>
            <w:tcW w:w="8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TREATMENT....................................................................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w:t>
            </w:r>
          </w:p>
        </w:tc>
        <w:tc>
          <w:tcPr>
            <w:tcW w:w="9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FINAL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76</w:t>
            </w:r>
          </w:p>
        </w:tc>
      </w:tr>
    </w:tbl>
    <w:p>
      <w:pPr>
        <w:sectPr>
          <w:pgSz w:w="11900" w:h="16838" w:orient="portrait"/>
          <w:cols w:equalWidth="0" w:num="1">
            <w:col w:w="10860"/>
          </w:cols>
          <w:pgMar w:left="240" w:top="514" w:right="79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1680" w:type="dxa"/>
            <w:vAlign w:val="bottom"/>
          </w:tcPr>
          <w:p>
            <w:pPr>
              <w:ind w:left="900"/>
              <w:spacing w:after="0"/>
              <w:rPr>
                <w:sz w:val="20"/>
                <w:szCs w:val="20"/>
                <w:color w:val="auto"/>
              </w:rPr>
            </w:pPr>
            <w:r>
              <w:rPr>
                <w:rFonts w:ascii="Courier New" w:cs="Courier New" w:eastAsia="Courier New" w:hAnsi="Courier New"/>
                <w:sz w:val="18"/>
                <w:szCs w:val="18"/>
                <w:color w:val="auto"/>
              </w:rPr>
              <w:t>-vi-</w:t>
            </w:r>
          </w:p>
        </w:tc>
        <w:tc>
          <w:tcPr>
            <w:tcW w:w="3960" w:type="dxa"/>
            <w:vAlign w:val="bottom"/>
          </w:tcPr>
          <w:p>
            <w:pPr>
              <w:spacing w:after="0"/>
              <w:rPr>
                <w:sz w:val="17"/>
                <w:szCs w:val="17"/>
                <w:color w:val="auto"/>
              </w:rPr>
            </w:pPr>
          </w:p>
        </w:tc>
      </w:tr>
      <w:tr>
        <w:trPr>
          <w:trHeight w:val="608"/>
        </w:trPr>
        <w:tc>
          <w:tcPr>
            <w:tcW w:w="226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Exhibits</w:t>
            </w:r>
          </w:p>
        </w:tc>
        <w:tc>
          <w:tcPr>
            <w:tcW w:w="3960" w:type="dxa"/>
            <w:vAlign w:val="bottom"/>
          </w:tcPr>
          <w:p>
            <w:pPr>
              <w:spacing w:after="0"/>
              <w:rPr>
                <w:sz w:val="24"/>
                <w:szCs w:val="24"/>
                <w:color w:val="auto"/>
              </w:rPr>
            </w:pPr>
          </w:p>
        </w:tc>
      </w:tr>
      <w:tr>
        <w:trPr>
          <w:trHeight w:val="810"/>
        </w:trPr>
        <w:tc>
          <w:tcPr>
            <w:tcW w:w="226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1680" w:type="dxa"/>
            <w:vAlign w:val="bottom"/>
          </w:tcPr>
          <w:p>
            <w:pPr>
              <w:ind w:left="900"/>
              <w:spacing w:after="0"/>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Syndicated Loan Request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of Credit Request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Compliance Certificate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Assignment and Acceptance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Competitive Bid Quote Request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Invitation for Competitive Bid Quotes</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Competitive Bid Quote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Notice of Acceptance/Rejection of</w:t>
            </w:r>
          </w:p>
        </w:tc>
      </w:tr>
      <w:tr>
        <w:trPr>
          <w:trHeight w:val="203"/>
        </w:trPr>
        <w:tc>
          <w:tcPr>
            <w:tcW w:w="2260" w:type="dxa"/>
            <w:vAlign w:val="bottom"/>
          </w:tcPr>
          <w:p>
            <w:pPr>
              <w:spacing w:after="0"/>
              <w:rPr>
                <w:sz w:val="17"/>
                <w:szCs w:val="17"/>
                <w:color w:val="auto"/>
              </w:rPr>
            </w:pPr>
          </w:p>
        </w:tc>
        <w:tc>
          <w:tcPr>
            <w:tcW w:w="56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Competitive Bid Quote(s)</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I</w:t>
            </w:r>
          </w:p>
        </w:tc>
        <w:tc>
          <w:tcPr>
            <w:tcW w:w="1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Form of</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of Credit Application</w:t>
            </w:r>
          </w:p>
        </w:tc>
      </w:tr>
      <w:tr>
        <w:trPr>
          <w:trHeight w:val="1013"/>
        </w:trPr>
        <w:tc>
          <w:tcPr>
            <w:tcW w:w="226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Schedules</w:t>
            </w:r>
          </w:p>
        </w:tc>
        <w:tc>
          <w:tcPr>
            <w:tcW w:w="3960" w:type="dxa"/>
            <w:vAlign w:val="bottom"/>
          </w:tcPr>
          <w:p>
            <w:pPr>
              <w:spacing w:after="0"/>
              <w:rPr>
                <w:sz w:val="24"/>
                <w:szCs w:val="24"/>
                <w:color w:val="auto"/>
              </w:rPr>
            </w:pPr>
          </w:p>
        </w:tc>
      </w:tr>
      <w:tr>
        <w:trPr>
          <w:trHeight w:val="1215"/>
        </w:trPr>
        <w:tc>
          <w:tcPr>
            <w:tcW w:w="2260" w:type="dxa"/>
            <w:vAlign w:val="bottom"/>
          </w:tcPr>
          <w:p>
            <w:pPr>
              <w:spacing w:after="0"/>
              <w:rPr>
                <w:sz w:val="20"/>
                <w:szCs w:val="20"/>
                <w:color w:val="auto"/>
              </w:rPr>
            </w:pPr>
            <w:r>
              <w:rPr>
                <w:rFonts w:ascii="Courier New" w:cs="Courier New" w:eastAsia="Courier New" w:hAnsi="Courier New"/>
                <w:sz w:val="18"/>
                <w:szCs w:val="18"/>
                <w:color w:val="auto"/>
              </w:rPr>
              <w:t>Schedule 1</w:t>
            </w:r>
          </w:p>
        </w:tc>
        <w:tc>
          <w:tcPr>
            <w:tcW w:w="56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Banks; Commitment Percentages</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w:t>
            </w:r>
          </w:p>
        </w:tc>
        <w:tc>
          <w:tcPr>
            <w:tcW w:w="56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Existing Liens</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6.7</w:t>
            </w:r>
          </w:p>
        </w:tc>
        <w:tc>
          <w:tcPr>
            <w:tcW w:w="56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Litigation</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6.15</w:t>
            </w:r>
          </w:p>
        </w:tc>
        <w:tc>
          <w:tcPr>
            <w:tcW w:w="56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Environmental Compliance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8.1(d)</w:t>
            </w:r>
          </w:p>
        </w:tc>
        <w:tc>
          <w:tcPr>
            <w:tcW w:w="56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Existing Indebtedness</w:t>
            </w:r>
          </w:p>
        </w:tc>
      </w:tr>
    </w:tbl>
    <w:p>
      <w:pPr>
        <w:sectPr>
          <w:pgSz w:w="11900" w:h="16838" w:orient="portrait"/>
          <w:cols w:equalWidth="0" w:num="1">
            <w:col w:w="9359"/>
          </w:cols>
          <w:pgMar w:left="1100" w:top="514" w:right="1440" w:bottom="1440" w:gutter="0" w:footer="0" w:header="0"/>
        </w:sectPr>
      </w:pPr>
    </w:p>
    <w:bookmarkStart w:id="111" w:name="page112"/>
    <w:bookmarkEnd w:id="111"/>
    <w:p>
      <w:pPr>
        <w:ind w:left="2860"/>
        <w:spacing w:after="0"/>
        <w:rPr>
          <w:sz w:val="20"/>
          <w:szCs w:val="20"/>
          <w:color w:val="auto"/>
        </w:rPr>
      </w:pPr>
      <w:r>
        <w:rPr>
          <w:rFonts w:ascii="Courier New" w:cs="Courier New" w:eastAsia="Courier New" w:hAnsi="Courier New"/>
          <w:sz w:val="18"/>
          <w:szCs w:val="18"/>
          <w:color w:val="auto"/>
        </w:rPr>
        <w:t>REVOLVING CREDIT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REVOLVING CREDIT AGREEMENT is made as of the 27th day of June, 2002, by and among WASTE MANAGEMENT, INC., a Delaware corporation having its chief executive office at 1001 Fannin Street, Suite 4000, Houston, Texas 77002 (the "Borrower"), WASTE MANAGEMENT HOLDINGS, INC., a wholly-owned Subsidiary of the Borrower (the "Guarantor"), FLEET NATIONAL BANK, a national banking association having a place of business at 100 Federal Street, Boston, MA 02110 ("Fleet"), BANK OF AMERICA, N.A., a national banking association having a place of business at 231 South LaSalle Street Chicago, IL 60697 ("BOA"), JPMORGAN CHASE BANK, a national banking association having a place of business at 227 W. Monroe Street, Chicago, IL 60606 ("JPMCB"), DEUTSCHE BANK AG NEW YORK BRANCH, the duly licensed New York branch of a German corporation having its principal place of business at 31 West 52nd Street, New York, NY 10019 ("Deutsche"), CITIBANK, N.A., a national banking association having a place of business at 399 Park Avenue, New York, New York 10043 ("Citibank"), and each of the other financial institutions party hereto (collectively, the "Banks"), and Fleet as administrative agent (the "Administrative Agent"), J.P. Morgan Securities Inc. and Banc of America Securities LLC as joint lead arrangers and joint book managers (the "Joint Lead Arrangers and Joint Book Managers"), JPMCB and BOA as co-syndication agents (the "Co-Syndication Agents", and together with the Administrative Agent and the Joint Lead Arrangers and Joint Book Managers, the "Agents"), and Deutsche Bank Securities Inc. and Citibank, as co-documentation agents (the "Co-Documentation Agents").</w:t>
      </w:r>
    </w:p>
    <w:p>
      <w:pPr>
        <w:spacing w:after="0" w:line="211"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WHEREAS, the Borrower has requested certain financing arrangements and the Banks have agreed to provide such financing arrangements on the terms set forth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foregoing, the mutual covenants and agreements set forth herein below, and other good and valuable consideration, the receipt and sufficiency of which are hereby acknowledged by the parties, this Agreement will take effect on the Effective Date, on the following terms: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 DEFINITIONS AND RULES OF INTERPRETATION.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1.1. DEFINITIONS. The following terms shall have the meanings set forth in this Section 1 or elsewhere in the provisions of this Agreement referred to below: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Absolute Competitive Bid Loan(s). See Section 4.3(a).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Accountants. See Section 7.4(a).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Administrative Agent. See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Affected Bank. See Section 5.12.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Agents. See Preamble.</w:t>
      </w:r>
    </w:p>
    <w:p>
      <w:pPr>
        <w:sectPr>
          <w:pgSz w:w="11900" w:h="16838" w:orient="portrait"/>
          <w:cols w:equalWidth="0" w:num="1">
            <w:col w:w="10219"/>
          </w:cols>
          <w:pgMar w:left="240" w:top="919" w:right="1440" w:bottom="1440" w:gutter="0" w:footer="0" w:header="0"/>
        </w:sectPr>
      </w:pPr>
    </w:p>
    <w:bookmarkStart w:id="112" w:name="page113"/>
    <w:bookmarkEnd w:id="112"/>
    <w:p>
      <w:pPr>
        <w:ind w:left="40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Agreement. This Revolving Credit Agreement, including the Schedules and Exhibits hereto, as from time to time amended and supplemented in accordance with the terms hereof.</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Applicable Base Rate. The applicable rate per annum of interest on the Base Rate Loans as set forth in the Pricing Table.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Applicable Eurodollar Rate. The applicable rate per annum of interest on the Eurodollar Loans shall be as set forth in the Pricing Table.</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Applicable Facility Rate. The applicable rate per annum with respect to the Facility Fee shall be as set forth in the Pricing Table.</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Applicable L/C Rate. The applicable rate per annum on the Maximum Drawing Amount shall be as set forth in the Pricing Table.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Applicable Requirements. See Section 7.10.</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Applicable Swing Line Rate. The annual rate of interest agreed upon from time to time by the Administrative Agent and the Borrower with respect to Swing Line Loans.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Assignment and Acceptance. See Section 20.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Balance Sheet Date. December 31, 2001.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Banks. See Preamble.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 Rate. The higher of (a) the variable annual rate of interest so designated from time to time by the Administrative Agent at its Loan Office as its "prime rate," such rate being a reference rate and not necessarily representing the lowest or best rate being charged to any customer by the Administrative Agent, or (b) one-half of one percent (1/2%) above the Overnight Federal Funds Effective Rate, as published by the Board of Governors of the Federal Reserve System, as in effect from time to time. Changes in the Base Rate resulting from any changes in the Administrative Agent's "prime rate" shall take place immediately without notice or demand of any kind on the effective day of such change.</w:t>
      </w:r>
    </w:p>
    <w:p>
      <w:pPr>
        <w:spacing w:after="0" w:line="215"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Base Rate Loans. Syndicated Loans bearing interest calculated by reference to the Base Rate.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BOA. See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Borrower. See Preamble.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Borrowing. Means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ectPr>
          <w:pgSz w:w="11900" w:h="16838" w:orient="portrait"/>
          <w:cols w:equalWidth="0" w:num="1">
            <w:col w:w="10219"/>
          </w:cols>
          <w:pgMar w:left="240" w:top="514" w:right="1440" w:bottom="1440" w:gutter="0" w:footer="0" w:header="0"/>
        </w:sectPr>
      </w:pPr>
    </w:p>
    <w:bookmarkStart w:id="113" w:name="page114"/>
    <w:bookmarkEnd w:id="113"/>
    <w:p>
      <w:pPr>
        <w:ind w:left="40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Business Day. Any day, other than a Saturday, Sunday or any day on which banking institutions in Boston, Massachusetts or New York, New York are authorized by law to close, and, when used in connection with a Eurodollar Loan, a Eurodollar Business Day.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Capitalized Leases or Capital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CERCLA. See Section 6.15(a).</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Certified or certified.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CFO or the CAO. See Section 7.4(b).</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Class. When used in reference to any Loan or Borrowing, refers to whether such Loan, or the Loans comprising such Borrowing, are Syndicated Loans, Competitive Bid Loans or Swing Line Loans.</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Code. The Internal Revenue Code of 1986, as amended and in effect from time to time.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Co-Documentation Agents. See Preamble.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Commitment Percentage. With respect to each Bank, the percentage initially set forth next to such Bank's name on Schedule 1 hereto, as the same may be adjusted in accordance with Section 20.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Competitive Bid Loan Accounts. See Section 4.2(a).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Competitive Bid Margin. See Section 4.5(b)(iv).</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Competitive Bid Quote. An offer by a Bank to make a Competitive Bid Loan in accordance with Section 4.5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Competitive Bid Quote Request. See Section 4.3.</w:t>
      </w:r>
    </w:p>
    <w:p>
      <w:pPr>
        <w:sectPr>
          <w:pgSz w:w="11900" w:h="16838" w:orient="portrait"/>
          <w:cols w:equalWidth="0" w:num="1">
            <w:col w:w="10219"/>
          </w:cols>
          <w:pgMar w:left="240" w:top="514" w:right="1440" w:bottom="1440" w:gutter="0" w:footer="0" w:header="0"/>
        </w:sectPr>
      </w:pPr>
    </w:p>
    <w:bookmarkStart w:id="114" w:name="page115"/>
    <w:bookmarkEnd w:id="114"/>
    <w:p>
      <w:pPr>
        <w:ind w:left="40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Competitive Bid Rate. See Section 4.5(b)(v).</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Compliance Certificate. See Section 7.4(c).</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Consolidated or consolidated. With reference to any term defined herein, shall mean that term as applied to the accounts of the Borrower and its Subsidiaries consolidated in accordance with GAAP.</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Consolidated Earnings Before Interest and Taxes, or EBIT. For any period, the Consolidated Net Income (or Deficit) of the Borrower and its Subsidiaries on a consolidated basis plus, without duplication, the sum of (1) interest expense, (2) income taxes, (3) non-cash extraordinary non-recurring writedowns or write-offs of assets, including non-cash losses on the sale of assets outside the ordinary course of business, (4) non-recurring extraordinary charges for settlement or judgment costs with respect to the shareholder lawsuits and actions brought against the Borrower or the Guarantor related to, arising or resulting from, the restatements of financial statements or results, lowered expected earnings announcements occurring in 1998 and 1999, alleged misrepresentations, misstatements or omissions contained in, or the adequacy of, any disclosure documents filed with the Securities and Exchange Commission in 1998 and 1999, as further described in the Disclosure Documents (collectively, the "Shareholder Suits"), and (5) EBIT of the businesses acquired by the Borrower or any of its Subsidiaries (through asset purchases or otherwise) (each an "Acquired Business") or the Subsidiaries acquired or formed since the beginning of such period (each a "New Subsidiary") provided that (i) the financial statements of such Acquired Businesses or New Subsidiaries have been audited for the most recent fiscal year ended of such Acquired Businesses or New Subsidiaries, or (ii) the Administrative Agent consents to such inclusion after being furnished with other acceptable financial statements, and, in each case, a Compliance Certificate and other reasonably appropriate documentation, in form and substance reasonably satisfactory to the Administrative Agent, with respect to the historical operating results and balance sheet of such Acquired Businesses or New Subsidiaries (which information to the knowledge of the officer executing such certificate is correct in all material respects) are provided to the Administrative Agent, to the extent that each of items (1) through (4)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Consolidated Earnings Before Interest, Taxes, Depreciation and Amortization or EBITDA. For any period, EBIT plus (a) depreciation expense, and</w:t>
      </w:r>
    </w:p>
    <w:p>
      <w:pPr>
        <w:ind w:right="1879" w:firstLine="8"/>
        <w:spacing w:after="0" w:line="236" w:lineRule="auto"/>
        <w:tabs>
          <w:tab w:leader="none" w:pos="42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expense to the extent the same would be included in the calculation of Consolidated Net Income (or Deficit) for such period, determined in accordance with GAAP.</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w:t>
      </w:r>
    </w:p>
    <w:p>
      <w:pPr>
        <w:sectPr>
          <w:pgSz w:w="11900" w:h="16838" w:orient="portrait"/>
          <w:cols w:equalWidth="0" w:num="1">
            <w:col w:w="10219"/>
          </w:cols>
          <w:pgMar w:left="240" w:top="514" w:right="1440" w:bottom="1440" w:gutter="0" w:footer="0" w:header="0"/>
        </w:sectPr>
      </w:pPr>
    </w:p>
    <w:bookmarkStart w:id="115" w:name="page116"/>
    <w:bookmarkEnd w:id="115"/>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 consolidated basis, excluding the effect of any foreign currency transactions computed pursuant to Financial Accounting Standards Board Statement No. 52, as amended, supplemented or modified from time to time, or otherwise in accordance with GAAP.</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Tangible Assets. Consolidated Total Assets less the sum</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211"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representing any write-up in the book value of any assets of the Borrower or its Subsidiaries resulting from a revaluation thereof subsequent to the Balance Sheet Date.</w:t>
      </w:r>
    </w:p>
    <w:p>
      <w:pPr>
        <w:spacing w:after="0" w:line="209"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Consolidated Total Assets. All assets of the Borrower and its Subsidiaries determined on a consolidated basis in accordance with GAAP.</w:t>
      </w:r>
    </w:p>
    <w:p>
      <w:pPr>
        <w:spacing w:after="0" w:line="17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Co-Syndication Agents. See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Defaulting Bank. See Section 5.12.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Defaults. See Section 12.1.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Deutsche. See Preamble.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Disclosure Documents. The Borrower's financial statements referred to in Section 6.4 and filings made by the Borrower or the Guarantor with the Securities and Exchange Commission that were publicly available prior to the Effective Date which were provided to the Banks.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Disposal. See "Release".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ectPr>
          <w:pgSz w:w="11900" w:h="16838" w:orient="portrait"/>
          <w:cols w:equalWidth="0" w:num="1">
            <w:col w:w="10219"/>
          </w:cols>
          <w:pgMar w:left="240" w:top="514" w:right="1440" w:bottom="1440" w:gutter="0" w:footer="0" w:header="0"/>
        </w:sectPr>
      </w:pPr>
    </w:p>
    <w:bookmarkStart w:id="116" w:name="page117"/>
    <w:bookmarkEnd w:id="116"/>
    <w:p>
      <w:pPr>
        <w:ind w:left="40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Dollars or US$ or $ or U.S. Dollars. Dollars in lawful currency of the United States of America.</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Drawdown Date. The date on which any Loan is made or is to be made, or any amount is paid by an Issuing Bank under a Letter of Credit.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EBIT. See definition of Consolidated Earnings Before Interest and</w:t>
      </w:r>
    </w:p>
    <w:p>
      <w:pPr>
        <w:spacing w:after="0" w:line="238" w:lineRule="auto"/>
        <w:rPr>
          <w:sz w:val="20"/>
          <w:szCs w:val="20"/>
          <w:color w:val="auto"/>
        </w:rPr>
      </w:pPr>
      <w:r>
        <w:rPr>
          <w:rFonts w:ascii="Courier New" w:cs="Courier New" w:eastAsia="Courier New" w:hAnsi="Courier New"/>
          <w:sz w:val="18"/>
          <w:szCs w:val="18"/>
          <w:color w:val="auto"/>
        </w:rPr>
        <w:t>Taxes.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EBITDA. See definition of Consolidated Earnings Before Interest, Taxes, Depreciation and Amortization.</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Effective Date. The date on which the conditions precedent set forth in Section 10.1 hereof are satisfied.</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Employee Benefit Plan. Any employee benefit plan within the meaning of Section 3(3) of ERISA maintained or contributed to by the Borrower, any of its Subsidiaries, or any ERISA Affiliate, other than a Multiemployer Plan.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Environmental Laws. See Section 6.15(a).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EPA. See Section 6.15(b).</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ERISA. The Employee Retirement Income Security Act of 1974, as amended and in effect from time to time.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ERISA Affiliate. Any Person which is treated as a single employer with the Borrower or any of its Subsidiaries under Section 414 of the Code.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Eurocurrency Reserve Rate. For any day with respect to a Eurodollar Loan, the maximum rate (expressed as a decimal) at which the Administrative Agent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Eurodollar Competitive Bid Loan(s). See Section 4.3(a).</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Eurodollar Lending Office. Initially, the office of each Bank set forth in the administrative materials provided to the Administrative Agent; thereafter, upon notice to</w:t>
      </w:r>
    </w:p>
    <w:p>
      <w:pPr>
        <w:sectPr>
          <w:pgSz w:w="11900" w:h="16838" w:orient="portrait"/>
          <w:cols w:equalWidth="0" w:num="1">
            <w:col w:w="10219"/>
          </w:cols>
          <w:pgMar w:left="240" w:top="514" w:right="1440" w:bottom="1440" w:gutter="0" w:footer="0" w:header="0"/>
        </w:sectPr>
      </w:pPr>
    </w:p>
    <w:bookmarkStart w:id="117" w:name="page118"/>
    <w:bookmarkEnd w:id="117"/>
    <w:p>
      <w:pPr>
        <w:ind w:left="40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Administrative Agent, such other office of such Bank that shall be making or maintaining Eurodollar Loans.</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Eurodollar Loans. Syndicated Loans bearing interest calculated by reference to the Eurodollar Rate.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Eurodollar Rate. For any Interest Period with respect to a Eurodollar Loan, (a) the rate of interest equal to the rate determined by the Administrative Agent at which Dollar deposits for such Interest Period are offered based on information presented on Page 3750 of the Dow Jones Market Service (formerly known as the Telerate Service) (or on any successor or substitute page of such service, or any successor to or substitute for such service, providing rate quotations comparable to those currently provided on such page of such service, as determined by the Administrative Agent from time to time) as of 11:00 a.m. (London time) two (2) Eurodollar Business Days prior to the first day of such Interest Period, or (b) if such rate is not shown at such place, the rate of interest equal to (i) the rate per annum at which the Administrative Agent's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the Administrative Agent to which such Interest Period applies, divided by (ii) a number equal to 1.00 minus the Eurocurrency Reserve Rate, if applicable.</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Events of Default. See Section 12.1.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Facility Fee. See Section 2.2.</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Financial Affiliate. A subsidiary of the bank holding company controlling any Bank, which subsidiary is engaging in any of the activities permitted by Section 4(e) of the Bank Holding Company Act of 1956 (12 U.S.C. Section 1843).</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Five Year Revolving Credit Facility. That certain Revolving Credit Agreement dated as of June 29, 2001 by and among the Borrower, the Guarantor, BOA, JPMCB (f/k/a The Chase Manhattan Bank), Deutsche and the other banks party thereto, and Fleet as administrative agent thereunder, J.P. Morgan Securities Inc. and Banc of America Securities LLC, as joint lead arrangers and joint book managers thereunder, BOA and JPMCB as co-syndication agents thereunder and Deutsche and Citibank, as co-documentation agents thereunder, as amended from time to time.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Fleet. See Preamble.</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1" w:lineRule="exact"/>
        <w:rPr>
          <w:sz w:val="20"/>
          <w:szCs w:val="20"/>
          <w:color w:val="auto"/>
        </w:rPr>
      </w:pPr>
    </w:p>
    <w:p>
      <w:pPr>
        <w:ind w:right="2099" w:firstLine="8"/>
        <w:spacing w:after="0" w:line="279" w:lineRule="auto"/>
        <w:tabs>
          <w:tab w:leader="none" w:pos="42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consistent with such principles, the accounting practice of the Borrower reflected in its financial statements for the year ended on the Balance Sheet Date, and (ii) when used in general, other than as provided</w:t>
      </w:r>
    </w:p>
    <w:p>
      <w:pPr>
        <w:sectPr>
          <w:pgSz w:w="11900" w:h="16838" w:orient="portrait"/>
          <w:cols w:equalWidth="0" w:num="1">
            <w:col w:w="10219"/>
          </w:cols>
          <w:pgMar w:left="240" w:top="514" w:right="1440" w:bottom="1440" w:gutter="0" w:footer="0" w:header="0"/>
        </w:sectPr>
      </w:pPr>
    </w:p>
    <w:bookmarkStart w:id="118" w:name="page119"/>
    <w:bookmarkEnd w:id="118"/>
    <w:p>
      <w:pPr>
        <w:ind w:left="40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above, means principles that are (A) consistent 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Guaranteed Obligations. See Section 28.1.</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Guarantor. See Preamble.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Guaranty. Any obligation, contingent or otherwise, of a Person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Guaranty shall not include endorsements for collection or deposit in the ordinary course of business.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Hazardous Substances. See Section 6.15(b).</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w:t>
      </w:r>
    </w:p>
    <w:p>
      <w:pPr>
        <w:spacing w:after="0" w:line="1" w:lineRule="exact"/>
        <w:rPr>
          <w:sz w:val="20"/>
          <w:szCs w:val="20"/>
          <w:color w:val="auto"/>
        </w:rPr>
      </w:pPr>
    </w:p>
    <w:p>
      <w:pPr>
        <w:ind w:right="1779" w:firstLine="8"/>
        <w:spacing w:after="0" w:line="270" w:lineRule="auto"/>
        <w:tabs>
          <w:tab w:leader="none" w:pos="527"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 (g) Guaranties with respect to all Indebtedness of others referred to in clauses (a) through (f)</w:t>
      </w:r>
    </w:p>
    <w:p>
      <w:pPr>
        <w:sectPr>
          <w:pgSz w:w="11900" w:h="16838" w:orient="portrait"/>
          <w:cols w:equalWidth="0" w:num="1">
            <w:col w:w="10219"/>
          </w:cols>
          <w:pgMar w:left="240" w:top="514" w:right="1440" w:bottom="1440" w:gutter="0" w:footer="0" w:header="0"/>
        </w:sectPr>
      </w:pPr>
    </w:p>
    <w:bookmarkStart w:id="119" w:name="page120"/>
    <w:bookmarkEnd w:id="119"/>
    <w:p>
      <w:pPr>
        <w:ind w:left="40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above, and (h) 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39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Eurodollar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3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Interim Balance Sheet Date. March 31, 2002.</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Investments. All expenditures made by a Person and all liabilities incurred (contingently or otherwise) by a Person for the acquisition of stock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Guaranties with respect to Indebtedness of any Subsidiary, limited to such Person's pro rata equity interest in such Subsidiary).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w:t>
      </w:r>
    </w:p>
    <w:p>
      <w:pPr>
        <w:sectPr>
          <w:pgSz w:w="11900" w:h="16838" w:orient="portrait"/>
          <w:cols w:equalWidth="0" w:num="1">
            <w:col w:w="10219"/>
          </w:cols>
          <w:pgMar w:left="240" w:top="514" w:right="1440" w:bottom="1440" w:gutter="0" w:footer="0" w:header="0"/>
        </w:sectPr>
      </w:pPr>
    </w:p>
    <w:bookmarkStart w:id="120" w:name="page121"/>
    <w:bookmarkEnd w:id="120"/>
    <w:p>
      <w:pPr>
        <w:ind w:left="40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there shall not be deducted from the aggregate amount of Investments any decrease in the value thereof.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Issuance Fee. See Section 3.6.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Issuing Banks. The Bank(s) issuing Letters of Credit, which shall be</w:t>
      </w:r>
    </w:p>
    <w:p>
      <w:pPr>
        <w:spacing w:after="0" w:line="4" w:lineRule="exact"/>
        <w:rPr>
          <w:sz w:val="20"/>
          <w:szCs w:val="20"/>
          <w:color w:val="auto"/>
        </w:rPr>
      </w:pPr>
    </w:p>
    <w:p>
      <w:pPr>
        <w:ind w:right="2099" w:firstLine="8"/>
        <w:spacing w:after="0" w:line="236" w:lineRule="auto"/>
        <w:tabs>
          <w:tab w:leader="none" w:pos="42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JPMCB, BOA, Fleet, Bank One, N.A., BNP Paribas, Wachovia Bank, National Association, Suntrust Bank, and Deutsche Bank AG New York Branch and (b) such other Banks as agreed to by the Borrower and the Administrative Agent.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Joint Lead Arrangers and Joint Book Managers. See Preamble.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JPMCB. See Preamble.</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Bank Affiliate.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of such Bank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Letter of Credit Applications. Letter of credit applications in the form attached hereto as Exhibit I, unless otherwise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Letter of Credit Fee. See Section 3.6.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Letter of Credit Participation. See Section 3.1(b).</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Letter of Credit Request. See Section 11.5.</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Letters of Credit. Letters of credit issued or to be issued by the Issuing Banks under Section 3 hereof for the account of the Borrower.</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Lien.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ectPr>
          <w:pgSz w:w="11900" w:h="16838" w:orient="portrait"/>
          <w:cols w:equalWidth="0" w:num="1">
            <w:col w:w="10219"/>
          </w:cols>
          <w:pgMar w:left="240" w:top="514" w:right="1440" w:bottom="1440" w:gutter="0" w:footer="0" w:header="0"/>
        </w:sectPr>
      </w:pPr>
    </w:p>
    <w:bookmarkStart w:id="121" w:name="page122"/>
    <w:bookmarkEnd w:id="121"/>
    <w:p>
      <w:pPr>
        <w:ind w:left="40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Loan Documents. This Agreement, the Letter of Credit Applications, the Letters of Credit and any documents, instruments or agreements executed in connection with any of the foregoing, each as amended, modified, supplemented, or replaced from time to time.</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Loan Office. The Administrative Agent's office located in Boston, Massachusetts, or at such other location as the Administrative Agent may designate from time to time.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Loans. Collectively, the Syndicated Loans, the Swing Line Loans and the Competitive Bid Loans.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Majority Banks. The Banks with greater than fifty percent (50%) of the Total Commitment; provided that in the event that the Total Commitment has been terminated, the Majority Banks shall be the Banks holding greater than fifty percent (50%) of the aggregate outstanding principal amount of the Obligations on such date.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Material Adverse Effect.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210" w:lineRule="exact"/>
        <w:rPr>
          <w:sz w:val="20"/>
          <w:szCs w:val="20"/>
          <w:color w:val="auto"/>
        </w:rPr>
      </w:pPr>
    </w:p>
    <w:p>
      <w:pPr>
        <w:ind w:right="2739" w:firstLine="948"/>
        <w:spacing w:after="0" w:line="236" w:lineRule="auto"/>
        <w:rPr>
          <w:sz w:val="20"/>
          <w:szCs w:val="20"/>
          <w:color w:val="auto"/>
        </w:rPr>
      </w:pPr>
      <w:r>
        <w:rPr>
          <w:rFonts w:ascii="Courier New" w:cs="Courier New" w:eastAsia="Courier New" w:hAnsi="Courier New"/>
          <w:sz w:val="18"/>
          <w:szCs w:val="18"/>
          <w:color w:val="auto"/>
        </w:rPr>
        <w:t>Material Subsidiary. Any Subsidiary which, at the time such determination is made, has assets, revenues, or liabilities of at least $20,000,000 or more.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Maturity Date. June 27, 2005.</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Maximum Drawing Amount. The maximum aggregate amount from time to time that the beneficiaries may draw under outstanding Letters of Credit.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Moody's. Moody's Investors Service, Inc.</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Multiemployer Plan. Any multiemployer plan within the meaning of Section 3(37) of ERISA maintained or contributed to by the Borrower, any of its Subsidiaries, or any ERISA Affiliate.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New Lending Office. See Section 5.1(d).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Non-U.S. Bank. See Section 5.1(c).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Notes issued according to Section 2.4(e).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ectPr>
          <w:pgSz w:w="11900" w:h="16838" w:orient="portrait"/>
          <w:cols w:equalWidth="0" w:num="1">
            <w:col w:w="10219"/>
          </w:cols>
          <w:pgMar w:left="240" w:top="514" w:right="1440" w:bottom="1440" w:gutter="0" w:footer="0" w:header="0"/>
        </w:sectPr>
      </w:pPr>
    </w:p>
    <w:bookmarkStart w:id="122" w:name="page123"/>
    <w:bookmarkEnd w:id="122"/>
    <w:p>
      <w:pPr>
        <w:ind w:left="40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186"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PBGC. The Pension Benefit Guaranty Corporation created by Section 4002 of ERISA and any successor entity or entities having similar responsibilities.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Permitted Liens. Any of the following Liens:</w:t>
      </w:r>
    </w:p>
    <w:p>
      <w:pPr>
        <w:spacing w:after="0" w:line="207" w:lineRule="exact"/>
        <w:rPr>
          <w:sz w:val="20"/>
          <w:szCs w:val="20"/>
          <w:color w:val="auto"/>
        </w:rPr>
      </w:pPr>
    </w:p>
    <w:p>
      <w:pPr>
        <w:ind w:right="2739" w:firstLine="956"/>
        <w:spacing w:after="0" w:line="235"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not yet due or that are being contested in compliance with Section 7.8;</w:t>
      </w:r>
    </w:p>
    <w:p>
      <w:pPr>
        <w:spacing w:after="0" w:line="208" w:lineRule="exact"/>
        <w:rPr>
          <w:rFonts w:ascii="Courier New" w:cs="Courier New" w:eastAsia="Courier New" w:hAnsi="Courier New"/>
          <w:sz w:val="18"/>
          <w:szCs w:val="18"/>
          <w:color w:val="auto"/>
        </w:rPr>
      </w:pPr>
    </w:p>
    <w:p>
      <w:pPr>
        <w:ind w:right="1879" w:firstLine="956"/>
        <w:spacing w:after="0" w:line="275" w:lineRule="auto"/>
        <w:tabs>
          <w:tab w:leader="none" w:pos="136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82" w:lineRule="exact"/>
        <w:rPr>
          <w:rFonts w:ascii="Courier New" w:cs="Courier New" w:eastAsia="Courier New" w:hAnsi="Courier New"/>
          <w:sz w:val="16"/>
          <w:szCs w:val="16"/>
          <w:color w:val="auto"/>
        </w:rPr>
      </w:pPr>
    </w:p>
    <w:p>
      <w:pPr>
        <w:ind w:right="1879" w:firstLine="956"/>
        <w:spacing w:after="0" w:line="236"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pledges and deposits made in the ordinary course of business in compliance with workmen's compensation, unemployment insurance and other social security laws or regulations;</w:t>
      </w:r>
    </w:p>
    <w:p>
      <w:pPr>
        <w:spacing w:after="0" w:line="208"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209"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Liens on Schedule 1.1 hereto securing the obligations listed on such Schedule and any replacement Lien securing any renewal, extension or refunding of such obligations if the amount secured by such 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the substantially the same property that secured the Lien so replaced;</w:t>
      </w:r>
    </w:p>
    <w:p>
      <w:pPr>
        <w:spacing w:after="0" w:line="185" w:lineRule="exact"/>
        <w:rPr>
          <w:rFonts w:ascii="Courier New" w:cs="Courier New" w:eastAsia="Courier New" w:hAnsi="Courier New"/>
          <w:sz w:val="16"/>
          <w:szCs w:val="16"/>
          <w:color w:val="auto"/>
        </w:rPr>
      </w:pPr>
    </w:p>
    <w:p>
      <w:pPr>
        <w:ind w:right="209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ectPr>
          <w:pgSz w:w="11900" w:h="16838" w:orient="portrait"/>
          <w:cols w:equalWidth="0" w:num="1">
            <w:col w:w="10219"/>
          </w:cols>
          <w:pgMar w:left="240" w:top="514" w:right="1440" w:bottom="1440" w:gutter="0" w:footer="0" w:header="0"/>
        </w:sectPr>
      </w:pPr>
    </w:p>
    <w:bookmarkStart w:id="123" w:name="page124"/>
    <w:bookmarkEnd w:id="123"/>
    <w:p>
      <w:pPr>
        <w:ind w:left="40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37"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obligations or duties affecting the property of the Borrower or any of its Subsidiaries to any municipality, governmental, statutory or public authority with respect to any franchise, grant, license or permit;</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filed in connection with sales of receivables by any of the Subsidiaries (other than the Guarantor) to a wholly-owned special purpose financing Subsidiary for purposes of perfecting such sales, provided that no third party has any rights with respect to such Liens or any assets subject thereto;</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or title of a lessor under any sale lease-back transaction entered into by the Borrower or any Subsidiary conveying only the assets so leased back to the extent the related Indebtedness is permitted under Section 8.1 hereof;</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signed by such obligors describing the collateral securing such trade receivables) pursuant to such Permitted Receivables Transactions;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other Indebtedness permitted under Sections 8.1(d)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provided that the aggregate amount of all Indebtedness and liabilities secured by all Liens permitted in subsections (k), (l) and (m) shall not exceed 15% of Consolidated Tangible Assets at any time.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Person. Any individual, corporation, partnership, joint venture, limited liability company, trust, unincorporated association, business, or other legal entity, and any government or any governmental agency or political subdivision thereof.</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Pricing Table:</w:t>
      </w:r>
    </w:p>
    <w:p>
      <w:pPr>
        <w:sectPr>
          <w:pgSz w:w="11900" w:h="16838" w:orient="portrait"/>
          <w:cols w:equalWidth="0" w:num="1">
            <w:col w:w="10219"/>
          </w:cols>
          <w:pgMar w:left="240" w:top="514" w:right="1440" w:bottom="1440" w:gutter="0" w:footer="0" w:header="0"/>
        </w:sectPr>
      </w:pPr>
    </w:p>
    <w:bookmarkStart w:id="124" w:name="page125"/>
    <w:bookmarkEnd w:id="124"/>
    <w:p>
      <w:pPr>
        <w:jc w:val="right"/>
        <w:ind w:right="5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APPLICABLE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SENIOR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PUBLIC</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APPLICABLE</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APPLICABLE</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APPLICABLE</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EURODOLLAR</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LEVEL DEBT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RATING</w:t>
      </w:r>
    </w:p>
    <w:p>
      <w:pPr>
        <w:jc w:val="center"/>
        <w:ind w:right="9159"/>
        <w:spacing w:after="0" w:line="238" w:lineRule="auto"/>
        <w:rPr>
          <w:sz w:val="20"/>
          <w:szCs w:val="20"/>
          <w:color w:val="auto"/>
        </w:rPr>
      </w:pPr>
      <w:r>
        <w:rPr>
          <w:rFonts w:ascii="Courier New" w:cs="Courier New" w:eastAsia="Courier New" w:hAnsi="Courier New"/>
          <w:sz w:val="18"/>
          <w:szCs w:val="18"/>
          <w:color w:val="auto"/>
        </w:rPr>
        <w:t>FACILITY</w:t>
      </w:r>
    </w:p>
    <w:p>
      <w:pPr>
        <w:jc w:val="center"/>
        <w:ind w:right="9159"/>
        <w:spacing w:after="0"/>
        <w:rPr>
          <w:sz w:val="20"/>
          <w:szCs w:val="20"/>
          <w:color w:val="auto"/>
        </w:rPr>
      </w:pPr>
      <w:r>
        <w:rPr>
          <w:rFonts w:ascii="Courier New" w:cs="Courier New" w:eastAsia="Courier New" w:hAnsi="Courier New"/>
          <w:sz w:val="18"/>
          <w:szCs w:val="18"/>
          <w:color w:val="auto"/>
        </w:rPr>
        <w:t>RATE L/C</w:t>
      </w:r>
    </w:p>
    <w:p>
      <w:pPr>
        <w:jc w:val="center"/>
        <w:ind w:right="9159"/>
        <w:spacing w:after="0" w:line="237" w:lineRule="auto"/>
        <w:rPr>
          <w:sz w:val="20"/>
          <w:szCs w:val="20"/>
          <w:color w:val="auto"/>
        </w:rPr>
      </w:pPr>
      <w:r>
        <w:rPr>
          <w:rFonts w:ascii="Courier New" w:cs="Courier New" w:eastAsia="Courier New" w:hAnsi="Courier New"/>
          <w:sz w:val="18"/>
          <w:szCs w:val="18"/>
          <w:color w:val="auto"/>
        </w:rPr>
        <w:t>RATE BASE</w:t>
      </w:r>
    </w:p>
    <w:p>
      <w:pPr>
        <w:jc w:val="center"/>
        <w:ind w:right="9159"/>
        <w:spacing w:after="0" w:line="238" w:lineRule="auto"/>
        <w:rPr>
          <w:sz w:val="20"/>
          <w:szCs w:val="20"/>
          <w:color w:val="auto"/>
        </w:rPr>
      </w:pPr>
      <w:r>
        <w:rPr>
          <w:rFonts w:ascii="Courier New" w:cs="Courier New" w:eastAsia="Courier New" w:hAnsi="Courier New"/>
          <w:sz w:val="18"/>
          <w:szCs w:val="18"/>
          <w:color w:val="auto"/>
        </w:rPr>
        <w:t>RATE RATE</w:t>
      </w:r>
    </w:p>
    <w:p>
      <w:pPr>
        <w:ind w:left="640" w:hanging="632"/>
        <w:spacing w:after="0"/>
        <w:tabs>
          <w:tab w:leader="none" w:pos="6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20" w:right="9259" w:firstLine="46"/>
        <w:spacing w:after="0" w:line="268" w:lineRule="auto"/>
        <w:tabs>
          <w:tab w:leader="none" w:pos="80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Greater than or equal to 0.1000%</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0.6500%</w:t>
      </w:r>
    </w:p>
    <w:p>
      <w:pPr>
        <w:jc w:val="center"/>
        <w:ind w:right="9159"/>
        <w:spacing w:after="0"/>
        <w:rPr>
          <w:sz w:val="20"/>
          <w:szCs w:val="20"/>
          <w:color w:val="auto"/>
        </w:rPr>
      </w:pPr>
      <w:r>
        <w:rPr>
          <w:rFonts w:ascii="Courier New" w:cs="Courier New" w:eastAsia="Courier New" w:hAnsi="Courier New"/>
          <w:sz w:val="18"/>
          <w:szCs w:val="18"/>
          <w:color w:val="auto"/>
        </w:rPr>
        <w:t>Base Rate</w:t>
      </w:r>
    </w:p>
    <w:p>
      <w:pPr>
        <w:jc w:val="center"/>
        <w:ind w:right="9159"/>
        <w:spacing w:after="0" w:line="237"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Eurodollar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Rate plus</w:t>
      </w:r>
    </w:p>
    <w:p>
      <w:pPr>
        <w:jc w:val="center"/>
        <w:ind w:right="9159"/>
        <w:spacing w:after="0" w:line="238" w:lineRule="auto"/>
        <w:rPr>
          <w:sz w:val="20"/>
          <w:szCs w:val="20"/>
          <w:color w:val="auto"/>
        </w:rPr>
      </w:pPr>
      <w:r>
        <w:rPr>
          <w:rFonts w:ascii="Courier New" w:cs="Courier New" w:eastAsia="Courier New" w:hAnsi="Courier New"/>
          <w:sz w:val="18"/>
          <w:szCs w:val="18"/>
          <w:color w:val="auto"/>
        </w:rPr>
        <w:t>BBB+ by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Standard &amp;</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Poor's 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per annum</w:t>
      </w:r>
    </w:p>
    <w:p>
      <w:pPr>
        <w:jc w:val="center"/>
        <w:ind w:right="9159"/>
        <w:spacing w:after="0"/>
        <w:rPr>
          <w:sz w:val="20"/>
          <w:szCs w:val="20"/>
          <w:color w:val="auto"/>
        </w:rPr>
      </w:pPr>
      <w:r>
        <w:rPr>
          <w:rFonts w:ascii="Courier New" w:cs="Courier New" w:eastAsia="Courier New" w:hAnsi="Courier New"/>
          <w:sz w:val="18"/>
          <w:szCs w:val="18"/>
          <w:color w:val="auto"/>
        </w:rPr>
        <w:t>per annum</w:t>
      </w:r>
    </w:p>
    <w:p>
      <w:pPr>
        <w:jc w:val="center"/>
        <w:ind w:right="9159"/>
        <w:spacing w:after="0" w:line="237" w:lineRule="auto"/>
        <w:rPr>
          <w:sz w:val="20"/>
          <w:szCs w:val="20"/>
          <w:color w:val="auto"/>
        </w:rPr>
      </w:pPr>
      <w:r>
        <w:rPr>
          <w:rFonts w:ascii="Courier New" w:cs="Courier New" w:eastAsia="Courier New" w:hAnsi="Courier New"/>
          <w:sz w:val="18"/>
          <w:szCs w:val="18"/>
          <w:color w:val="auto"/>
        </w:rPr>
        <w:t>annum</w:t>
      </w:r>
    </w:p>
    <w:p>
      <w:pPr>
        <w:jc w:val="center"/>
        <w:ind w:right="9159"/>
        <w:spacing w:after="0" w:line="238" w:lineRule="auto"/>
        <w:rPr>
          <w:sz w:val="20"/>
          <w:szCs w:val="20"/>
          <w:color w:val="auto"/>
        </w:rPr>
      </w:pPr>
      <w:r>
        <w:rPr>
          <w:rFonts w:ascii="Courier New" w:cs="Courier New" w:eastAsia="Courier New" w:hAnsi="Courier New"/>
          <w:sz w:val="18"/>
          <w:szCs w:val="18"/>
          <w:color w:val="auto"/>
        </w:rPr>
        <w:t>0.6500%</w:t>
      </w:r>
    </w:p>
    <w:p>
      <w:pPr>
        <w:jc w:val="center"/>
        <w:ind w:right="9159"/>
        <w:spacing w:after="0"/>
        <w:rPr>
          <w:sz w:val="20"/>
          <w:szCs w:val="20"/>
          <w:color w:val="auto"/>
        </w:rPr>
      </w:pPr>
      <w:r>
        <w:rPr>
          <w:rFonts w:ascii="Courier New" w:cs="Courier New" w:eastAsia="Courier New" w:hAnsi="Courier New"/>
          <w:sz w:val="18"/>
          <w:szCs w:val="18"/>
          <w:color w:val="auto"/>
        </w:rPr>
        <w:t>greater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than or</w:t>
      </w:r>
    </w:p>
    <w:p>
      <w:pPr>
        <w:jc w:val="center"/>
        <w:ind w:right="9159"/>
        <w:spacing w:after="0"/>
        <w:rPr>
          <w:sz w:val="20"/>
          <w:szCs w:val="20"/>
          <w:color w:val="auto"/>
        </w:rPr>
      </w:pPr>
      <w:r>
        <w:rPr>
          <w:rFonts w:ascii="Courier New" w:cs="Courier New" w:eastAsia="Courier New" w:hAnsi="Courier New"/>
          <w:sz w:val="18"/>
          <w:szCs w:val="18"/>
          <w:color w:val="auto"/>
        </w:rPr>
        <w:t>equal to</w:t>
      </w:r>
    </w:p>
    <w:p>
      <w:pPr>
        <w:jc w:val="center"/>
        <w:ind w:right="9159"/>
        <w:spacing w:after="0" w:line="237" w:lineRule="auto"/>
        <w:rPr>
          <w:sz w:val="20"/>
          <w:szCs w:val="20"/>
          <w:color w:val="auto"/>
        </w:rPr>
      </w:pPr>
      <w:r>
        <w:rPr>
          <w:rFonts w:ascii="Courier New" w:cs="Courier New" w:eastAsia="Courier New" w:hAnsi="Courier New"/>
          <w:sz w:val="18"/>
          <w:szCs w:val="18"/>
          <w:color w:val="auto"/>
        </w:rPr>
        <w:t>per annum</w:t>
      </w:r>
    </w:p>
    <w:p>
      <w:pPr>
        <w:jc w:val="center"/>
        <w:ind w:right="9159"/>
        <w:spacing w:after="0"/>
        <w:rPr>
          <w:sz w:val="20"/>
          <w:szCs w:val="20"/>
          <w:color w:val="auto"/>
        </w:rPr>
      </w:pPr>
      <w:r>
        <w:rPr>
          <w:rFonts w:ascii="Courier New" w:cs="Courier New" w:eastAsia="Courier New" w:hAnsi="Courier New"/>
          <w:sz w:val="18"/>
          <w:szCs w:val="18"/>
          <w:color w:val="auto"/>
        </w:rPr>
        <w:t>Baa1 by</w:t>
      </w:r>
    </w:p>
    <w:p>
      <w:pPr>
        <w:jc w:val="center"/>
        <w:ind w:right="9159"/>
        <w:spacing w:after="0" w:line="237" w:lineRule="auto"/>
        <w:rPr>
          <w:sz w:val="20"/>
          <w:szCs w:val="20"/>
          <w:color w:val="auto"/>
        </w:rPr>
      </w:pPr>
      <w:r>
        <w:rPr>
          <w:rFonts w:ascii="Courier New" w:cs="Courier New" w:eastAsia="Courier New" w:hAnsi="Courier New"/>
          <w:sz w:val="18"/>
          <w:szCs w:val="18"/>
          <w:color w:val="auto"/>
        </w:rPr>
        <w:t>Moody's 2</w:t>
      </w:r>
    </w:p>
    <w:p>
      <w:pPr>
        <w:ind w:left="640" w:hanging="421"/>
        <w:spacing w:after="0" w:line="238" w:lineRule="auto"/>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&amp;</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Poor's 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0.1250%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0.8750%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 Rate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Rate plus</w:t>
      </w:r>
    </w:p>
    <w:p>
      <w:pPr>
        <w:spacing w:after="0" w:line="4" w:lineRule="exact"/>
        <w:rPr>
          <w:rFonts w:ascii="Courier New" w:cs="Courier New" w:eastAsia="Courier New" w:hAnsi="Courier New"/>
          <w:sz w:val="18"/>
          <w:szCs w:val="18"/>
          <w:color w:val="auto"/>
        </w:rPr>
      </w:pPr>
    </w:p>
    <w:p>
      <w:pPr>
        <w:jc w:val="center"/>
        <w:ind w:right="9159" w:firstLine="158"/>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Baa2 by Moody's per annum per annum annum 0.8750% per annum 3 BBB- by Standard &amp; Poor's or 0.2000%</w:t>
      </w:r>
    </w:p>
    <w:p>
      <w:pPr>
        <w:spacing w:after="0" w:line="184" w:lineRule="exact"/>
        <w:rPr>
          <w:rFonts w:ascii="Courier New" w:cs="Courier New" w:eastAsia="Courier New" w:hAnsi="Courier New"/>
          <w:sz w:val="18"/>
          <w:szCs w:val="18"/>
          <w:color w:val="auto"/>
        </w:rPr>
      </w:pP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0.9250%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 Rate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Rate plus</w:t>
      </w:r>
    </w:p>
    <w:p>
      <w:pPr>
        <w:spacing w:after="0" w:line="4" w:lineRule="exact"/>
        <w:rPr>
          <w:rFonts w:ascii="Courier New" w:cs="Courier New" w:eastAsia="Courier New" w:hAnsi="Courier New"/>
          <w:sz w:val="18"/>
          <w:szCs w:val="18"/>
          <w:color w:val="auto"/>
        </w:rPr>
      </w:pPr>
    </w:p>
    <w:p>
      <w:pPr>
        <w:jc w:val="center"/>
        <w:ind w:right="9159" w:firstLine="158"/>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Baa3 by Moody's per annum per annum annum 0.9250% per annum 4 BB+ by Standard &amp;</w:t>
      </w:r>
    </w:p>
    <w:p>
      <w:pPr>
        <w:sectPr>
          <w:pgSz w:w="11900" w:h="16838" w:orient="portrait"/>
          <w:cols w:equalWidth="0" w:num="1">
            <w:col w:w="10219"/>
          </w:cols>
          <w:pgMar w:left="240" w:top="514" w:right="1440" w:bottom="0" w:gutter="0" w:footer="0" w:header="0"/>
        </w:sectPr>
      </w:pPr>
    </w:p>
    <w:bookmarkStart w:id="125" w:name="page126"/>
    <w:bookmarkEnd w:id="125"/>
    <w:p>
      <w:pPr>
        <w:jc w:val="center"/>
        <w:ind w:right="9159"/>
        <w:spacing w:after="0"/>
        <w:rPr>
          <w:sz w:val="20"/>
          <w:szCs w:val="20"/>
          <w:color w:val="auto"/>
        </w:rPr>
      </w:pPr>
      <w:r>
        <w:rPr>
          <w:rFonts w:ascii="Courier New" w:cs="Courier New" w:eastAsia="Courier New" w:hAnsi="Courier New"/>
          <w:sz w:val="18"/>
          <w:szCs w:val="18"/>
          <w:color w:val="auto"/>
        </w:rPr>
        <w:t>Poor's 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0.2750%</w:t>
      </w:r>
    </w:p>
    <w:p>
      <w:pPr>
        <w:jc w:val="center"/>
        <w:ind w:right="9159"/>
        <w:spacing w:after="0"/>
        <w:rPr>
          <w:sz w:val="20"/>
          <w:szCs w:val="20"/>
          <w:color w:val="auto"/>
        </w:rPr>
      </w:pPr>
      <w:r>
        <w:rPr>
          <w:rFonts w:ascii="Courier New" w:cs="Courier New" w:eastAsia="Courier New" w:hAnsi="Courier New"/>
          <w:sz w:val="18"/>
          <w:szCs w:val="18"/>
          <w:color w:val="auto"/>
        </w:rPr>
        <w:t>1.2250%</w:t>
      </w:r>
    </w:p>
    <w:p>
      <w:pPr>
        <w:jc w:val="center"/>
        <w:ind w:right="9159"/>
        <w:spacing w:after="0" w:line="237" w:lineRule="auto"/>
        <w:rPr>
          <w:sz w:val="20"/>
          <w:szCs w:val="20"/>
          <w:color w:val="auto"/>
        </w:rPr>
      </w:pPr>
      <w:r>
        <w:rPr>
          <w:rFonts w:ascii="Courier New" w:cs="Courier New" w:eastAsia="Courier New" w:hAnsi="Courier New"/>
          <w:sz w:val="18"/>
          <w:szCs w:val="18"/>
          <w:color w:val="auto"/>
        </w:rPr>
        <w:t>Base Rate</w:t>
      </w:r>
    </w:p>
    <w:p>
      <w:pPr>
        <w:jc w:val="center"/>
        <w:ind w:right="9159"/>
        <w:spacing w:after="0" w:line="238"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Eurodollar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Rate plus</w:t>
      </w:r>
    </w:p>
    <w:p>
      <w:pPr>
        <w:jc w:val="center"/>
        <w:ind w:right="9159"/>
        <w:spacing w:after="0" w:line="238" w:lineRule="auto"/>
        <w:rPr>
          <w:sz w:val="20"/>
          <w:szCs w:val="20"/>
          <w:color w:val="auto"/>
        </w:rPr>
      </w:pPr>
      <w:r>
        <w:rPr>
          <w:rFonts w:ascii="Courier New" w:cs="Courier New" w:eastAsia="Courier New" w:hAnsi="Courier New"/>
          <w:sz w:val="18"/>
          <w:szCs w:val="18"/>
          <w:color w:val="auto"/>
        </w:rPr>
        <w:t>Ba1 by</w:t>
      </w:r>
    </w:p>
    <w:p>
      <w:pPr>
        <w:jc w:val="center"/>
        <w:ind w:right="9159"/>
        <w:spacing w:after="0"/>
        <w:rPr>
          <w:sz w:val="20"/>
          <w:szCs w:val="20"/>
          <w:color w:val="auto"/>
        </w:rPr>
      </w:pPr>
      <w:r>
        <w:rPr>
          <w:rFonts w:ascii="Courier New" w:cs="Courier New" w:eastAsia="Courier New" w:hAnsi="Courier New"/>
          <w:sz w:val="18"/>
          <w:szCs w:val="18"/>
          <w:color w:val="auto"/>
        </w:rPr>
        <w:t>Moody's</w:t>
      </w:r>
    </w:p>
    <w:p>
      <w:pPr>
        <w:jc w:val="center"/>
        <w:ind w:right="9159"/>
        <w:spacing w:after="0" w:line="237" w:lineRule="auto"/>
        <w:rPr>
          <w:sz w:val="20"/>
          <w:szCs w:val="20"/>
          <w:color w:val="auto"/>
        </w:rPr>
      </w:pPr>
      <w:r>
        <w:rPr>
          <w:rFonts w:ascii="Courier New" w:cs="Courier New" w:eastAsia="Courier New" w:hAnsi="Courier New"/>
          <w:sz w:val="18"/>
          <w:szCs w:val="18"/>
          <w:color w:val="auto"/>
        </w:rPr>
        <w:t>per annum</w:t>
      </w:r>
    </w:p>
    <w:p>
      <w:pPr>
        <w:jc w:val="center"/>
        <w:ind w:right="9159"/>
        <w:spacing w:after="0" w:line="238" w:lineRule="auto"/>
        <w:rPr>
          <w:sz w:val="20"/>
          <w:szCs w:val="20"/>
          <w:color w:val="auto"/>
        </w:rPr>
      </w:pPr>
      <w:r>
        <w:rPr>
          <w:rFonts w:ascii="Courier New" w:cs="Courier New" w:eastAsia="Courier New" w:hAnsi="Courier New"/>
          <w:sz w:val="18"/>
          <w:szCs w:val="18"/>
          <w:color w:val="auto"/>
        </w:rPr>
        <w:t>per annum</w:t>
      </w:r>
    </w:p>
    <w:p>
      <w:pPr>
        <w:jc w:val="center"/>
        <w:ind w:right="9159"/>
        <w:spacing w:after="0"/>
        <w:rPr>
          <w:sz w:val="20"/>
          <w:szCs w:val="20"/>
          <w:color w:val="auto"/>
        </w:rPr>
      </w:pPr>
      <w:r>
        <w:rPr>
          <w:rFonts w:ascii="Courier New" w:cs="Courier New" w:eastAsia="Courier New" w:hAnsi="Courier New"/>
          <w:sz w:val="18"/>
          <w:szCs w:val="18"/>
          <w:color w:val="auto"/>
        </w:rPr>
        <w:t>annum</w:t>
      </w:r>
    </w:p>
    <w:p>
      <w:pPr>
        <w:jc w:val="center"/>
        <w:ind w:right="9159"/>
        <w:spacing w:after="0" w:line="237" w:lineRule="auto"/>
        <w:rPr>
          <w:sz w:val="20"/>
          <w:szCs w:val="20"/>
          <w:color w:val="auto"/>
        </w:rPr>
      </w:pPr>
      <w:r>
        <w:rPr>
          <w:rFonts w:ascii="Courier New" w:cs="Courier New" w:eastAsia="Courier New" w:hAnsi="Courier New"/>
          <w:sz w:val="18"/>
          <w:szCs w:val="18"/>
          <w:color w:val="auto"/>
        </w:rPr>
        <w:t>1.2250%</w:t>
      </w:r>
    </w:p>
    <w:p>
      <w:pPr>
        <w:jc w:val="center"/>
        <w:ind w:right="9159"/>
        <w:spacing w:after="0"/>
        <w:rPr>
          <w:sz w:val="20"/>
          <w:szCs w:val="20"/>
          <w:color w:val="auto"/>
        </w:rPr>
      </w:pPr>
      <w:r>
        <w:rPr>
          <w:rFonts w:ascii="Courier New" w:cs="Courier New" w:eastAsia="Courier New" w:hAnsi="Courier New"/>
          <w:sz w:val="18"/>
          <w:szCs w:val="18"/>
          <w:color w:val="auto"/>
        </w:rPr>
        <w:t>per annum</w:t>
      </w:r>
    </w:p>
    <w:p>
      <w:pPr>
        <w:spacing w:after="0" w:line="4" w:lineRule="exact"/>
        <w:rPr>
          <w:sz w:val="20"/>
          <w:szCs w:val="20"/>
          <w:color w:val="auto"/>
        </w:rPr>
      </w:pPr>
    </w:p>
    <w:p>
      <w:pPr>
        <w:jc w:val="center"/>
        <w:ind w:left="120" w:right="9259" w:firstLine="99"/>
        <w:spacing w:after="0" w:line="268" w:lineRule="auto"/>
        <w:tabs>
          <w:tab w:leader="none" w:pos="43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or equal to BB by 0.3250%</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1.4250%</w:t>
      </w:r>
    </w:p>
    <w:p>
      <w:pPr>
        <w:jc w:val="center"/>
        <w:ind w:right="9159"/>
        <w:spacing w:after="0"/>
        <w:rPr>
          <w:sz w:val="20"/>
          <w:szCs w:val="20"/>
          <w:color w:val="auto"/>
        </w:rPr>
      </w:pPr>
      <w:r>
        <w:rPr>
          <w:rFonts w:ascii="Courier New" w:cs="Courier New" w:eastAsia="Courier New" w:hAnsi="Courier New"/>
          <w:sz w:val="18"/>
          <w:szCs w:val="18"/>
          <w:color w:val="auto"/>
        </w:rPr>
        <w:t>Base Rate</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Eurodollar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Rate plus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Standard &amp;</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Poor's 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less per</w:t>
      </w:r>
    </w:p>
    <w:p>
      <w:pPr>
        <w:jc w:val="center"/>
        <w:ind w:right="9159"/>
        <w:spacing w:after="0"/>
        <w:rPr>
          <w:sz w:val="20"/>
          <w:szCs w:val="20"/>
          <w:color w:val="auto"/>
        </w:rPr>
      </w:pPr>
      <w:r>
        <w:rPr>
          <w:rFonts w:ascii="Courier New" w:cs="Courier New" w:eastAsia="Courier New" w:hAnsi="Courier New"/>
          <w:sz w:val="18"/>
          <w:szCs w:val="18"/>
          <w:color w:val="auto"/>
        </w:rPr>
        <w:t>annum per</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annum plus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0.2000%</w:t>
      </w:r>
    </w:p>
    <w:p>
      <w:pPr>
        <w:jc w:val="center"/>
        <w:ind w:right="9159"/>
        <w:spacing w:after="0" w:line="238" w:lineRule="auto"/>
        <w:rPr>
          <w:sz w:val="20"/>
          <w:szCs w:val="20"/>
          <w:color w:val="auto"/>
        </w:rPr>
      </w:pPr>
      <w:r>
        <w:rPr>
          <w:rFonts w:ascii="Courier New" w:cs="Courier New" w:eastAsia="Courier New" w:hAnsi="Courier New"/>
          <w:sz w:val="18"/>
          <w:szCs w:val="18"/>
          <w:color w:val="auto"/>
        </w:rPr>
        <w:t>1.4250%</w:t>
      </w:r>
    </w:p>
    <w:p>
      <w:pPr>
        <w:jc w:val="center"/>
        <w:ind w:right="9159"/>
        <w:spacing w:after="0"/>
        <w:rPr>
          <w:sz w:val="20"/>
          <w:szCs w:val="20"/>
          <w:color w:val="auto"/>
        </w:rPr>
      </w:pPr>
      <w:r>
        <w:rPr>
          <w:rFonts w:ascii="Courier New" w:cs="Courier New" w:eastAsia="Courier New" w:hAnsi="Courier New"/>
          <w:sz w:val="18"/>
          <w:szCs w:val="18"/>
          <w:color w:val="auto"/>
        </w:rPr>
        <w:t>than or</w:t>
      </w:r>
    </w:p>
    <w:p>
      <w:pPr>
        <w:jc w:val="center"/>
        <w:ind w:right="9159"/>
        <w:spacing w:after="0" w:line="237" w:lineRule="auto"/>
        <w:rPr>
          <w:sz w:val="20"/>
          <w:szCs w:val="20"/>
          <w:color w:val="auto"/>
        </w:rPr>
      </w:pPr>
      <w:r>
        <w:rPr>
          <w:rFonts w:ascii="Courier New" w:cs="Courier New" w:eastAsia="Courier New" w:hAnsi="Courier New"/>
          <w:sz w:val="18"/>
          <w:szCs w:val="18"/>
          <w:color w:val="auto"/>
        </w:rPr>
        <w:t>equal to</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Ba2 by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annum per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annum</w:t>
      </w:r>
    </w:p>
    <w:p>
      <w:pPr>
        <w:jc w:val="center"/>
        <w:ind w:right="9159"/>
        <w:spacing w:after="0"/>
        <w:rPr>
          <w:sz w:val="20"/>
          <w:szCs w:val="20"/>
          <w:color w:val="auto"/>
        </w:rPr>
      </w:pPr>
      <w:r>
        <w:rPr>
          <w:rFonts w:ascii="Courier New" w:cs="Courier New" w:eastAsia="Courier New" w:hAnsi="Courier New"/>
          <w:sz w:val="18"/>
          <w:szCs w:val="18"/>
          <w:color w:val="auto"/>
        </w:rPr>
        <w:t>Moody's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applicable rates charged for any day shall be determined by the higher Senior Public Debt Rating in effect as of that day, provided that if the higher Senior Public Debt Rating is more than one level higher than the lower Senior Public Debt Rating, the applicable rate shall be set at one level above the lower Senior Public Debt Rating.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RCRA. See Section 6.15(a).</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Real Property. All real property heretofore, now, or hereafter owned, operated, or leased by the Borrower or any of its Subsidiaries.</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Reimbursement Obligation. The Borrower's obligation to reimburse the applicable Issuing Bank and the Banks on account of any drawing under any Letter of Credit, all as provided in Section 3.2.</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w:t>
      </w:r>
    </w:p>
    <w:p>
      <w:pPr>
        <w:sectPr>
          <w:pgSz w:w="11900" w:h="16838" w:orient="portrait"/>
          <w:cols w:equalWidth="0" w:num="1">
            <w:col w:w="10219"/>
          </w:cols>
          <w:pgMar w:left="240" w:top="136" w:right="1440" w:bottom="1440" w:gutter="0" w:footer="0" w:header="0"/>
        </w:sectPr>
      </w:pPr>
    </w:p>
    <w:bookmarkStart w:id="126" w:name="page127"/>
    <w:bookmarkEnd w:id="126"/>
    <w:p>
      <w:pPr>
        <w:ind w:left="40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Replacement Bank. See Section 5.12.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Replacement Notice. See Section 5.12.</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Senior Public Debt Rating. The ratings of the Borrower's public unsecured long-term senior debt, without third party credit enhancement, issued by Moody's and Standard &amp; Poor's.</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Shareholder Suits. See the definition of "Consolidated Earnings Before Interest and Taxes, or EBIT."</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Standard &amp; Poor's. Standard &amp; Poor's Ratings Services, a division of The McGraw-Hill Companies, Inc.</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 and whose financial results are required to be consolidated with the financial results of the designated parent in accordance with GAAP.</w:t>
      </w:r>
    </w:p>
    <w:p>
      <w:pPr>
        <w:spacing w:after="0" w:line="210"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Swap Contracts.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18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Swap Obligations. The maximum amount of any termination or loss payment required to be paid by the Borrower or any Subsidiary with respect to any Swap Contract if such Swap Contract were, at the time of determination, to be terminated by reason of any event of default or early termination event thereunder, whether or not such event of default or early termination event has in fact occurred, provided that, solely with respect to Swap Contracts which are either (a) entered into between the Borrower or any of its Subsidiaries with an investment grade company, or (b) entered into between the Borrower or any of its Subsidiaries with third parties whose obligations thereunder are secured, such maximum amount of termination or loss payment shall be net of any termination or loss payment required to be paid to the Borrower or any Subsidiary by such counterparty (other than the Borrower or another Subsidiary) with respect to any Swap Contract if such Swap Contract were, at the time of determination, to be terminated by reason of any event of default or early termination event thereunder, whether or not such event of default or early termination event has in fact occurred.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Swing Line Loans. See Section 2.11(a).</w:t>
      </w:r>
    </w:p>
    <w:p>
      <w:pPr>
        <w:sectPr>
          <w:pgSz w:w="11900" w:h="16838" w:orient="portrait"/>
          <w:cols w:equalWidth="0" w:num="1">
            <w:col w:w="10219"/>
          </w:cols>
          <w:pgMar w:left="240" w:top="514" w:right="1440" w:bottom="1440" w:gutter="0" w:footer="0" w:header="0"/>
        </w:sectPr>
      </w:pPr>
    </w:p>
    <w:bookmarkStart w:id="127" w:name="page128"/>
    <w:bookmarkEnd w:id="127"/>
    <w:p>
      <w:pPr>
        <w:ind w:left="40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Swing Line Settlement Amount. See Section 2.11(b).</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Swing Line Settlement Date. See Section 2.11(b).</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Swing Line Settling Bank. See Section 2.11(b).</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Syndicated Loan Request. See Section 2.6(a).</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Syndicated Loans. A Borrowing hereunder consisting of one or more loans made by the Banks to the Borrower under the procedure described in Section 2.1(a) and Section 2.11 hereof.</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Terminated Plans. The Waste Management, Inc. Pension Plan and The Waste Management of Alameda County, Inc. Retirement Plan.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Total Commitment. Initially $620,000,000, as such amount may be increased or reduced in accordance with the terms hereof, or, if such Total Commitment has been terminated pursuant to Section 2.3.1 or Section 12.2 hereof, zero.</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Total Debt. The sum, without duplication, of all (1) Indebtedness of the Borrower and its Subsidiaries on a consolidated basis under subsections (a) through (h) of the definition of "Indebtedness" (provided, however, that Indebtedness (A) under subsection (f) of the definition of "Indebtedness" shall be included in such calculation only to the extent that a surety has been called upon to make payment on a bond, and (B) with respect to Permitted Receivables Transactions shall not be included in such calculation), plus (2) Swap Obligations, plus (3) non-contingent reimbursement obligations of the Borrower and its Subsidiaries with respect to drawings under any letters of credit.</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Type.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1.2. RULES OF INTERPRETATION.</w:t>
      </w:r>
    </w:p>
    <w:p>
      <w:pPr>
        <w:spacing w:after="0" w:line="207" w:lineRule="exact"/>
        <w:rPr>
          <w:sz w:val="20"/>
          <w:szCs w:val="20"/>
          <w:color w:val="auto"/>
        </w:rPr>
      </w:pPr>
    </w:p>
    <w:p>
      <w:pPr>
        <w:jc w:val="both"/>
        <w:ind w:left="960" w:right="2199" w:firstLine="944"/>
        <w:spacing w:after="0" w:line="275" w:lineRule="auto"/>
        <w:tabs>
          <w:tab w:leader="none" w:pos="232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76"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singular includes the plural and the plural includes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singular.</w:t>
      </w:r>
    </w:p>
    <w:p>
      <w:pPr>
        <w:spacing w:after="0" w:line="207" w:lineRule="exact"/>
        <w:rPr>
          <w:rFonts w:ascii="Courier New" w:cs="Courier New" w:eastAsia="Courier New" w:hAnsi="Courier New"/>
          <w:sz w:val="18"/>
          <w:szCs w:val="18"/>
          <w:color w:val="auto"/>
        </w:rPr>
      </w:pPr>
    </w:p>
    <w:p>
      <w:pPr>
        <w:ind w:left="960" w:right="2839" w:firstLine="944"/>
        <w:spacing w:after="0" w:line="235" w:lineRule="auto"/>
        <w:tabs>
          <w:tab w:leader="none" w:pos="232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law includes any amendment or modification to such law.</w:t>
      </w:r>
    </w:p>
    <w:p>
      <w:pPr>
        <w:sectPr>
          <w:pgSz w:w="11900" w:h="16838" w:orient="portrait"/>
          <w:cols w:equalWidth="0" w:num="1">
            <w:col w:w="10219"/>
          </w:cols>
          <w:pgMar w:left="240" w:top="514" w:right="1440" w:bottom="1440" w:gutter="0" w:footer="0" w:header="0"/>
        </w:sectPr>
      </w:pPr>
    </w:p>
    <w:bookmarkStart w:id="128" w:name="page129"/>
    <w:bookmarkEnd w:id="128"/>
    <w:p>
      <w:pPr>
        <w:ind w:left="40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960" w:right="2839" w:firstLine="944"/>
        <w:spacing w:after="0" w:line="235" w:lineRule="auto"/>
        <w:tabs>
          <w:tab w:leader="none" w:pos="232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reference to any Person includes its permitted successors and permitted assigns.</w:t>
      </w:r>
    </w:p>
    <w:p>
      <w:pPr>
        <w:spacing w:after="0" w:line="208"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and "including" are not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limiting.</w:t>
      </w:r>
    </w:p>
    <w:p>
      <w:pPr>
        <w:spacing w:after="0" w:line="207" w:lineRule="exact"/>
        <w:rPr>
          <w:rFonts w:ascii="Courier New" w:cs="Courier New" w:eastAsia="Courier New" w:hAnsi="Courier New"/>
          <w:sz w:val="18"/>
          <w:szCs w:val="18"/>
          <w:color w:val="auto"/>
        </w:rPr>
      </w:pPr>
    </w:p>
    <w:p>
      <w:pPr>
        <w:jc w:val="both"/>
        <w:ind w:left="960" w:right="1879" w:firstLine="944"/>
        <w:spacing w:after="0" w:line="237" w:lineRule="auto"/>
        <w:tabs>
          <w:tab w:leader="none" w:pos="232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207"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a particular "Section " refers to that section of this Agreement unless otherwise indicated.</w:t>
      </w:r>
    </w:p>
    <w:p>
      <w:pPr>
        <w:spacing w:after="0" w:line="208" w:lineRule="exact"/>
        <w:rPr>
          <w:rFonts w:ascii="Courier New" w:cs="Courier New" w:eastAsia="Courier New" w:hAnsi="Courier New"/>
          <w:sz w:val="18"/>
          <w:szCs w:val="18"/>
          <w:color w:val="auto"/>
        </w:rPr>
      </w:pPr>
    </w:p>
    <w:p>
      <w:pPr>
        <w:jc w:val="both"/>
        <w:ind w:left="960" w:right="2199" w:firstLine="944"/>
        <w:spacing w:after="0" w:line="236" w:lineRule="auto"/>
        <w:tabs>
          <w:tab w:leader="none" w:pos="232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"hereunder" and words of like import shall refer to this Agreement as a whole and not to any particular section or subdivision of this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1.3. CLASSIFICATION OF LOANS AND BORROWINGS.</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For purposes of this Agreement, Loans may be classified and referred to by Class (e.g., a "Syndicated Loan") or by Type (e.g., a "Eurodollar Loan") or by Class and Type (e.g., a "Eurodollar Syndicated Loan").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THE LOAN FACILITIES.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2.1. COMMITMENT TO LEND.</w:t>
      </w:r>
    </w:p>
    <w:p>
      <w:pPr>
        <w:spacing w:after="0" w:line="207" w:lineRule="exact"/>
        <w:rPr>
          <w:sz w:val="20"/>
          <w:szCs w:val="20"/>
          <w:color w:val="auto"/>
        </w:rPr>
      </w:pPr>
    </w:p>
    <w:p>
      <w:pPr>
        <w:ind w:left="960" w:right="1879" w:firstLine="944"/>
        <w:spacing w:after="0" w:line="270" w:lineRule="auto"/>
        <w:tabs>
          <w:tab w:leader="none" w:pos="232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391"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each request for a Loan or Letter of Credit hereunder, the Borrower shall be deemed to have made a representation and warranty that the conditions set forth in Section 10 and Section 11, as the case may be, have been satisfied on the date of such request. Any unpaid Reimbursement Obligation shall be a Base Rate Loan, as set forth in Section 3.2(a).</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2.2. FACILITY FEE. The Borrower agrees to pay to the Administrative Agent for the account of the Banks a fee (the "Facility Fee") on the Total Commitment equal to the Applicable Facility Rate multiplied by the Total Commitment. The Facility Fee shall be payable for the period from and after the Effective Date quarterly in arrears on the first</w:t>
      </w:r>
    </w:p>
    <w:p>
      <w:pPr>
        <w:sectPr>
          <w:pgSz w:w="11900" w:h="16838" w:orient="portrait"/>
          <w:cols w:equalWidth="0" w:num="1">
            <w:col w:w="10219"/>
          </w:cols>
          <w:pgMar w:left="240" w:top="514" w:right="1440" w:bottom="1440" w:gutter="0" w:footer="0" w:header="0"/>
        </w:sectPr>
      </w:pPr>
    </w:p>
    <w:bookmarkStart w:id="129" w:name="page130"/>
    <w:bookmarkEnd w:id="129"/>
    <w:p>
      <w:pPr>
        <w:ind w:left="40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day of each calendar quarter for the immediately preceding calendar quarter with the first such payment commencing on October 1, 2002 and with a final payment on the Maturity Date (or on the date of termination in full of the Total Commitment, if earlier). The Facility Fee shall be distributed pro rata among the Banks in accordance with each Bank's Commitment Percentage.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2.3. REDUCTION AND INCREASE OF TOTAL COMMITMENT.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2.3.1. REDUCTION OF TOTAL COMMITMENT.</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214"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will notify the Banks promptly after receiving any notice delivered by the Borrower pursuant to this Section 2.3.1 and will distribute to each Bank a revised Schedule 1 to this Agreement.</w:t>
      </w:r>
    </w:p>
    <w:p>
      <w:pPr>
        <w:spacing w:after="0" w:line="207"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SECTION 2.3.2. INCREASE OF TOTAL COMMITMENT. Unless a Default or Event of Default has occurred and is continuing, the Borrower may request, subject to the approval of the Administrative Agent, that the Total Commitment be increased, provided that the Total Commitment shall not, except with the consent of the Majority Banks, in any event exceed $650,000,000 hereunder, provided, however,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Section 2.3.2, such new Bank must be reasonably acceptable to the Administrative Agent and the Borrower, and (iii) the Banks' Commitment Percentages shall be correspondingly adjusted, as necessary, to reflect any increase in the Total Commitment and Schedule 1 shall be amended to reflect such adjustments. Any such increase in the Total Commitment shall require, among other things, the satisfaction of such conditions precedent as the Administrative Agent may require, including, without limitation, the Administrative Agent's receipt of evidence of applicable corporate authorization and other corporate documentation from the Borrower and the legal opinion of counsel to the Borrower, each in form and substance satisfactory to the Administrative Agent and such Banks as are participating in such increase.</w:t>
      </w:r>
    </w:p>
    <w:p>
      <w:pPr>
        <w:sectPr>
          <w:pgSz w:w="11900" w:h="16838" w:orient="portrait"/>
          <w:cols w:equalWidth="0" w:num="1">
            <w:col w:w="10219"/>
          </w:cols>
          <w:pgMar w:left="240" w:top="514" w:right="1440" w:bottom="1440" w:gutter="0" w:footer="0" w:header="0"/>
        </w:sectPr>
      </w:pPr>
    </w:p>
    <w:bookmarkStart w:id="130" w:name="page131"/>
    <w:bookmarkEnd w:id="130"/>
    <w:p>
      <w:pPr>
        <w:ind w:left="306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2.4. REPAYMENT OF LOANS; EVIDENCE OF DEBT.</w:t>
      </w:r>
    </w:p>
    <w:p>
      <w:pPr>
        <w:spacing w:after="0" w:line="207" w:lineRule="exact"/>
        <w:rPr>
          <w:sz w:val="20"/>
          <w:szCs w:val="20"/>
          <w:color w:val="auto"/>
        </w:rPr>
      </w:pPr>
    </w:p>
    <w:p>
      <w:pPr>
        <w:ind w:right="1779" w:firstLine="944"/>
        <w:spacing w:after="0" w:line="270" w:lineRule="auto"/>
        <w:tabs>
          <w:tab w:leader="none" w:pos="136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hereby unconditionally promises to pay (i) to the Administrative Agent for the pro rata account of the Banks, the then unpaid principal amount of the Syndicated Loans on the Maturity Date, (ii) to the Administrative Agent for the account of the applicable Bank, the then unpaid principal amount of such Bank's Competitive Bid Loan on the last day of the Interest Period applicable to such Loan; and (iii) to the Administrative Agent, for its account, the then unpaid principal amount of each Swing Line Loan on the earlier of the Maturity Date and the first date after such Swing Line Loan is made that is the 15th or last day of a calendar month and is at least two Business Days after such Swing Line Loan is made; provided that on each date that a Syndicated Loan or Competitive Bid Loan is made, the Borrower shall repay all Swing Line Loans then outstanding.</w:t>
      </w:r>
    </w:p>
    <w:p>
      <w:pPr>
        <w:spacing w:after="0" w:line="389" w:lineRule="exact"/>
        <w:rPr>
          <w:rFonts w:ascii="Courier New" w:cs="Courier New" w:eastAsia="Courier New" w:hAnsi="Courier New"/>
          <w:sz w:val="16"/>
          <w:szCs w:val="16"/>
          <w:color w:val="auto"/>
        </w:rPr>
      </w:pPr>
    </w:p>
    <w:p>
      <w:pPr>
        <w:ind w:right="2199" w:firstLine="944"/>
        <w:spacing w:after="0" w:line="237" w:lineRule="auto"/>
        <w:tabs>
          <w:tab w:leader="none" w:pos="1369"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spacing w:after="0" w:line="208" w:lineRule="exact"/>
        <w:rPr>
          <w:rFonts w:ascii="Courier New" w:cs="Courier New" w:eastAsia="Courier New" w:hAnsi="Courier New"/>
          <w:sz w:val="18"/>
          <w:szCs w:val="18"/>
          <w:color w:val="auto"/>
        </w:rPr>
      </w:pPr>
    </w:p>
    <w:p>
      <w:pPr>
        <w:ind w:right="1879" w:firstLine="944"/>
        <w:spacing w:after="0" w:line="271" w:lineRule="auto"/>
        <w:tabs>
          <w:tab w:leader="none" w:pos="136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187" w:lineRule="exact"/>
        <w:rPr>
          <w:rFonts w:ascii="Courier New" w:cs="Courier New" w:eastAsia="Courier New" w:hAnsi="Courier New"/>
          <w:sz w:val="16"/>
          <w:szCs w:val="16"/>
          <w:color w:val="auto"/>
        </w:rPr>
      </w:pPr>
    </w:p>
    <w:p>
      <w:pPr>
        <w:ind w:right="1879" w:firstLine="944"/>
        <w:spacing w:after="0" w:line="237" w:lineRule="auto"/>
        <w:tabs>
          <w:tab w:leader="none" w:pos="1369"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entries made in the accounts maintained pursuant to paragraph (b) or (c) of this Section 2.4 shall be prima facie evidence of the existence and amounts of the obligations recorded therein; provided that the failure of any Bank or the Administrative Agent to maintain such accounts or any error therein shall not in any manner affect the obligation of the Borrower to repay the Loans in accordance with the terms of this Agreement.</w:t>
      </w:r>
    </w:p>
    <w:p>
      <w:pPr>
        <w:spacing w:after="0" w:line="211" w:lineRule="exact"/>
        <w:rPr>
          <w:rFonts w:ascii="Courier New" w:cs="Courier New" w:eastAsia="Courier New" w:hAnsi="Courier New"/>
          <w:sz w:val="18"/>
          <w:szCs w:val="18"/>
          <w:color w:val="auto"/>
        </w:rPr>
      </w:pPr>
    </w:p>
    <w:p>
      <w:pPr>
        <w:ind w:right="1779" w:firstLine="944"/>
        <w:spacing w:after="0" w:line="270" w:lineRule="auto"/>
        <w:tabs>
          <w:tab w:leader="none" w:pos="136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Section 20) be represented by one or more promissory notes in such form payable to the order of the payee named therein (or, if such promissory note is a registered note, to such payee and its registered assigns).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2.5. INTEREST ON LOANS.</w:t>
      </w:r>
    </w:p>
    <w:p>
      <w:pPr>
        <w:spacing w:after="0" w:line="207" w:lineRule="exact"/>
        <w:rPr>
          <w:sz w:val="20"/>
          <w:szCs w:val="20"/>
          <w:color w:val="auto"/>
        </w:rPr>
      </w:pPr>
    </w:p>
    <w:p>
      <w:pPr>
        <w:ind w:right="1779" w:firstLine="944"/>
        <w:spacing w:after="0" w:line="237" w:lineRule="auto"/>
        <w:tabs>
          <w:tab w:leader="none" w:pos="1369"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principal amount of the Syndicated Loans shall bear interest at the rate per annum equal to (i) the Applicable Base Rate on Base Rate Loans, (ii) the Applicable Eurodollar Rate on Eurodollar Loans and (iii) the Applicable Swing Line Rate on Swing Line Loans.</w:t>
      </w:r>
    </w:p>
    <w:p>
      <w:pPr>
        <w:sectPr>
          <w:pgSz w:w="11900" w:h="16838" w:orient="portrait"/>
          <w:cols w:equalWidth="0" w:num="1">
            <w:col w:w="9259"/>
          </w:cols>
          <w:pgMar w:left="1200" w:top="514" w:right="1440" w:bottom="1440" w:gutter="0" w:footer="0" w:header="0"/>
        </w:sectPr>
      </w:pPr>
    </w:p>
    <w:bookmarkStart w:id="131" w:name="page132"/>
    <w:bookmarkEnd w:id="131"/>
    <w:p>
      <w:pPr>
        <w:ind w:left="40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37" w:lineRule="auto"/>
        <w:tabs>
          <w:tab w:leader="none" w:pos="2329"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shall be payable (i) quarterly in arrears on the first Business Day of each quarter, with the first such payment commencing October 1, 2002,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2.6. REQUESTS FOR SYNDICATED LOANS.</w:t>
      </w:r>
    </w:p>
    <w:p>
      <w:pPr>
        <w:spacing w:after="0" w:line="207" w:lineRule="exact"/>
        <w:rPr>
          <w:sz w:val="20"/>
          <w:szCs w:val="20"/>
          <w:color w:val="auto"/>
        </w:rPr>
      </w:pPr>
    </w:p>
    <w:p>
      <w:pPr>
        <w:ind w:left="960" w:right="1779" w:firstLine="944"/>
        <w:spacing w:after="0" w:line="269" w:lineRule="auto"/>
        <w:tabs>
          <w:tab w:leader="none" w:pos="232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give to the Administrative Agent written notice in the form of Exhibit A hereto (or telephonic notice confirmed in writing or a facsimile in the form of Exhibit A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394" w:lineRule="exact"/>
        <w:rPr>
          <w:rFonts w:ascii="Courier New" w:cs="Courier New" w:eastAsia="Courier New" w:hAnsi="Courier New"/>
          <w:sz w:val="16"/>
          <w:szCs w:val="16"/>
          <w:color w:val="auto"/>
        </w:rPr>
      </w:pPr>
    </w:p>
    <w:p>
      <w:pPr>
        <w:ind w:left="960" w:right="1779" w:firstLine="944"/>
        <w:spacing w:after="0" w:line="270" w:lineRule="auto"/>
        <w:tabs>
          <w:tab w:leader="none" w:pos="232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either individually or in the aggregate do not result in a Material Adverse Effect, or (iii) that such representations and warranties expressly relate only to an earlier date).</w:t>
      </w:r>
    </w:p>
    <w:p>
      <w:pPr>
        <w:spacing w:after="0" w:line="387" w:lineRule="exact"/>
        <w:rPr>
          <w:rFonts w:ascii="Courier New" w:cs="Courier New" w:eastAsia="Courier New" w:hAnsi="Courier New"/>
          <w:sz w:val="16"/>
          <w:szCs w:val="16"/>
          <w:color w:val="auto"/>
        </w:rPr>
      </w:pPr>
    </w:p>
    <w:p>
      <w:pPr>
        <w:ind w:left="960" w:right="1999" w:firstLine="944"/>
        <w:spacing w:after="0" w:line="268" w:lineRule="auto"/>
        <w:tabs>
          <w:tab w:leader="none" w:pos="2329"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promptly notify each Bank of each Syndicated Loan Request received by the Administrative Agent</w:t>
      </w:r>
    </w:p>
    <w:p>
      <w:pPr>
        <w:ind w:left="1380" w:hanging="424"/>
        <w:spacing w:after="0"/>
        <w:tabs>
          <w:tab w:leader="none" w:pos="13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proposed Drawdown Date of any Base Rate Loan, or (ii) three</w:t>
      </w:r>
    </w:p>
    <w:p>
      <w:pPr>
        <w:spacing w:after="0" w:line="21" w:lineRule="exact"/>
        <w:rPr>
          <w:rFonts w:ascii="Courier New" w:cs="Courier New" w:eastAsia="Courier New" w:hAnsi="Courier New"/>
          <w:sz w:val="16"/>
          <w:szCs w:val="16"/>
          <w:color w:val="auto"/>
        </w:rPr>
      </w:pPr>
    </w:p>
    <w:p>
      <w:pPr>
        <w:ind w:left="9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Eurodollar Business Days prior to the proposed Drawdown Date of any Eurodollar Loan.</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2.7. ELECTION OF EURODOLLAR RATE; NOTICE OF ELECTION; INTEREST PERIODS; MINIMUM AMOUNTS.</w:t>
      </w:r>
    </w:p>
    <w:p>
      <w:pPr>
        <w:sectPr>
          <w:pgSz w:w="11900" w:h="16838" w:orient="portrait"/>
          <w:cols w:equalWidth="0" w:num="1">
            <w:col w:w="10219"/>
          </w:cols>
          <w:pgMar w:left="240" w:top="514" w:right="1440" w:bottom="1440" w:gutter="0" w:footer="0" w:header="0"/>
        </w:sectPr>
      </w:pPr>
    </w:p>
    <w:bookmarkStart w:id="132" w:name="page133"/>
    <w:bookmarkEnd w:id="132"/>
    <w:p>
      <w:pPr>
        <w:ind w:left="28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right="1779" w:firstLine="944"/>
        <w:spacing w:after="0" w:line="238" w:lineRule="auto"/>
        <w:tabs>
          <w:tab w:leader="none" w:pos="1129"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207" w:lineRule="exact"/>
        <w:rPr>
          <w:rFonts w:ascii="Courier New" w:cs="Courier New" w:eastAsia="Courier New" w:hAnsi="Courier New"/>
          <w:sz w:val="18"/>
          <w:szCs w:val="18"/>
          <w:color w:val="auto"/>
        </w:rPr>
      </w:pPr>
    </w:p>
    <w:p>
      <w:pPr>
        <w:ind w:left="-240" w:right="1779" w:firstLine="944"/>
        <w:spacing w:after="0" w:line="269" w:lineRule="auto"/>
        <w:tabs>
          <w:tab w:leader="none" w:pos="112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394" w:lineRule="exact"/>
        <w:rPr>
          <w:rFonts w:ascii="Courier New" w:cs="Courier New" w:eastAsia="Courier New" w:hAnsi="Courier New"/>
          <w:sz w:val="16"/>
          <w:szCs w:val="16"/>
          <w:color w:val="auto"/>
        </w:rPr>
      </w:pPr>
    </w:p>
    <w:p>
      <w:pPr>
        <w:ind w:left="-240" w:right="2099" w:firstLine="944"/>
        <w:spacing w:after="0" w:line="236" w:lineRule="auto"/>
        <w:tabs>
          <w:tab w:leader="none" w:pos="1129"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the Borrower may not specify an Interest Period that would extend beyond the Maturity Date.</w:t>
      </w:r>
    </w:p>
    <w:p>
      <w:pPr>
        <w:spacing w:after="0" w:line="208" w:lineRule="exact"/>
        <w:rPr>
          <w:rFonts w:ascii="Courier New" w:cs="Courier New" w:eastAsia="Courier New" w:hAnsi="Courier New"/>
          <w:sz w:val="18"/>
          <w:szCs w:val="18"/>
          <w:color w:val="auto"/>
        </w:rPr>
      </w:pPr>
    </w:p>
    <w:p>
      <w:pPr>
        <w:ind w:left="-240" w:right="1879" w:firstLine="944"/>
        <w:spacing w:after="0" w:line="275" w:lineRule="auto"/>
        <w:tabs>
          <w:tab w:leader="none" w:pos="112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of Loans pursuant to this Section 2.7 may result in any Eurodollar Borrowing that is less than $5,000,000. In no event shall the Borrower have more than ten (10) different Interest Periods for Borrowings of Eurodollar Loans outstanding at any time.</w:t>
      </w:r>
    </w:p>
    <w:p>
      <w:pPr>
        <w:spacing w:after="0" w:line="182" w:lineRule="exact"/>
        <w:rPr>
          <w:rFonts w:ascii="Courier New" w:cs="Courier New" w:eastAsia="Courier New" w:hAnsi="Courier New"/>
          <w:sz w:val="16"/>
          <w:szCs w:val="16"/>
          <w:color w:val="auto"/>
        </w:rPr>
      </w:pPr>
    </w:p>
    <w:p>
      <w:pPr>
        <w:ind w:left="-240" w:right="1779" w:firstLine="944"/>
        <w:spacing w:after="0" w:line="270" w:lineRule="auto"/>
        <w:tabs>
          <w:tab w:leader="none" w:pos="112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Section 5.8 hereof, if any Affected Bank demands compensation under Section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w:t>
      </w:r>
    </w:p>
    <w:p>
      <w:pPr>
        <w:sectPr>
          <w:pgSz w:w="11900" w:h="16838" w:orient="portrait"/>
          <w:cols w:equalWidth="0" w:num="1">
            <w:col w:w="9019"/>
          </w:cols>
          <w:pgMar w:left="1440" w:top="514" w:right="1440" w:bottom="1440" w:gutter="0" w:footer="0" w:header="0"/>
        </w:sectPr>
      </w:pPr>
    </w:p>
    <w:bookmarkStart w:id="133" w:name="page134"/>
    <w:bookmarkEnd w:id="133"/>
    <w:p>
      <w:pPr>
        <w:ind w:left="40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Loans beginning on the first day of the next succeeding Interest Period applicable to the related Eurodollar Loans of the other Banks.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2.8. FUNDS FOR SYNDICATED LOANS. Not later than 1:00 p.m. (New York time) on the proposed Drawdown Date of Syndicated Loans, each of the Banks will make available to the Administrative Agent at its Loan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2.9. MATURITY OF THE LOANS AND REIMBURSEMENT OBLIGATIONS. The Borrower promises to pay on the Maturity Date, and there shall become absolutely due and payable on the Maturity Date, all of the Loans and unpaid Reimbursement Obligations outstanding on such date, together with any and all accrued and unpaid interest thereon and any fees and other amounts owing hereunder.</w:t>
      </w:r>
    </w:p>
    <w:p>
      <w:pPr>
        <w:spacing w:after="0" w:line="18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 (3) Eurodollar Business Day prior to the proposed date of prepayment or repayment of all other Loans, written notice (or telephonic notice confirmed in writing or by facsimile) of any proposed prepayment or repayment pursuant to this Section</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2.11. SWING LINE LOANS; SETTLEMENTS.</w:t>
      </w:r>
    </w:p>
    <w:p>
      <w:pPr>
        <w:spacing w:after="0" w:line="207" w:lineRule="exact"/>
        <w:rPr>
          <w:sz w:val="20"/>
          <w:szCs w:val="20"/>
          <w:color w:val="auto"/>
        </w:rPr>
      </w:pPr>
    </w:p>
    <w:p>
      <w:pPr>
        <w:ind w:left="960" w:right="1779" w:firstLine="944"/>
        <w:spacing w:after="0" w:line="272" w:lineRule="auto"/>
        <w:tabs>
          <w:tab w:leader="none" w:pos="232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notice and minimum amount requirements set forth in Section 2.6 but otherwise in accordance with the terms and conditions of this Agreement, and solely for ease of administration of the Syndicated Loans, the Administrative Agent may, but shall not be required to, fund Base Rate Loans made in accordance with the provisions of this Agreement ("Swing Line Loans").</w:t>
      </w:r>
    </w:p>
    <w:p>
      <w:pPr>
        <w:spacing w:after="0" w:line="186" w:lineRule="exact"/>
        <w:rPr>
          <w:sz w:val="20"/>
          <w:szCs w:val="20"/>
          <w:color w:val="auto"/>
        </w:rPr>
      </w:pPr>
    </w:p>
    <w:p>
      <w:pPr>
        <w:ind w:left="960" w:right="1879" w:firstLine="948"/>
        <w:spacing w:after="0" w:line="272" w:lineRule="auto"/>
        <w:rPr>
          <w:sz w:val="20"/>
          <w:szCs w:val="20"/>
          <w:color w:val="auto"/>
        </w:rPr>
      </w:pPr>
      <w:r>
        <w:rPr>
          <w:rFonts w:ascii="Courier New" w:cs="Courier New" w:eastAsia="Courier New" w:hAnsi="Courier New"/>
          <w:sz w:val="16"/>
          <w:szCs w:val="16"/>
          <w:color w:val="auto"/>
        </w:rPr>
        <w:t>At the discretion of the Administrative Agent, Swing Line Loans may be in amounts less than $10,000,000 provided that the outstanding amount of Swing Line Loans advanced by the Administrative Agent hereunder shall not exceed $10,000,000 at any time. Each Bank shall remain severally and unconditionally liable to fund its pro rata share (based upon each Bank's Commitment Percentage)</w:t>
      </w:r>
    </w:p>
    <w:p>
      <w:pPr>
        <w:sectPr>
          <w:pgSz w:w="11900" w:h="16838" w:orient="portrait"/>
          <w:cols w:equalWidth="0" w:num="1">
            <w:col w:w="10219"/>
          </w:cols>
          <w:pgMar w:left="240" w:top="514" w:right="1440" w:bottom="1440" w:gutter="0" w:footer="0" w:header="0"/>
        </w:sectPr>
      </w:pPr>
    </w:p>
    <w:bookmarkStart w:id="134" w:name="page135"/>
    <w:bookmarkEnd w:id="134"/>
    <w:p>
      <w:pPr>
        <w:ind w:left="306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such Swing Line Loans on each Swing Line Settlement Date and, in the event the Administrative Agent chooses not to fund any Swing Line Loans requested on any date, to fund its Commitment Percentage of the Base Rate Loans requested, subject to satisfaction of the provisions hereof relating to such Bank's Commitment to make the Base Rate Loans. Prior to each Swing Line Settlement, all payments or repayments of the principal of, and interest on, Swing Line Loans shall be credited to the account of the Administrative Agent.</w:t>
      </w:r>
    </w:p>
    <w:p>
      <w:pPr>
        <w:spacing w:after="0" w:line="212" w:lineRule="exact"/>
        <w:rPr>
          <w:sz w:val="20"/>
          <w:szCs w:val="20"/>
          <w:color w:val="auto"/>
        </w:rPr>
      </w:pPr>
    </w:p>
    <w:p>
      <w:pPr>
        <w:ind w:right="1779" w:firstLine="944"/>
        <w:spacing w:after="0" w:line="269" w:lineRule="auto"/>
        <w:tabs>
          <w:tab w:leader="none" w:pos="136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Banks shall effect Swing Line Settlements on (i) the Business Day immediately following any day which the Administrative Agent gives written notice to effect a Swing Line Settlement, (ii) the Business Day immediately following the Administrative Agent's becoming aware of the existence of any Default or Event of Default and (iii) 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Loan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pacing w:after="0" w:line="389" w:lineRule="exact"/>
        <w:rPr>
          <w:rFonts w:ascii="Courier New" w:cs="Courier New" w:eastAsia="Courier New" w:hAnsi="Courier New"/>
          <w:sz w:val="16"/>
          <w:szCs w:val="16"/>
          <w:color w:val="auto"/>
        </w:rPr>
      </w:pPr>
    </w:p>
    <w:p>
      <w:pPr>
        <w:ind w:right="1779" w:firstLine="944"/>
        <w:spacing w:after="0" w:line="238" w:lineRule="auto"/>
        <w:tabs>
          <w:tab w:leader="none" w:pos="1369"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w:t>
      </w:r>
    </w:p>
    <w:p>
      <w:pPr>
        <w:sectPr>
          <w:pgSz w:w="11900" w:h="16838" w:orient="portrait"/>
          <w:cols w:equalWidth="0" w:num="1">
            <w:col w:w="9259"/>
          </w:cols>
          <w:pgMar w:left="1200" w:top="514" w:right="1440" w:bottom="1440" w:gutter="0" w:footer="0" w:header="0"/>
        </w:sectPr>
      </w:pPr>
    </w:p>
    <w:bookmarkStart w:id="135" w:name="page136"/>
    <w:bookmarkEnd w:id="135"/>
    <w:p>
      <w:pPr>
        <w:ind w:left="306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Applicable Base Rate.</w:t>
      </w:r>
    </w:p>
    <w:p>
      <w:pPr>
        <w:spacing w:after="0" w:line="208" w:lineRule="exact"/>
        <w:rPr>
          <w:sz w:val="20"/>
          <w:szCs w:val="20"/>
          <w:color w:val="auto"/>
        </w:rPr>
      </w:pPr>
    </w:p>
    <w:p>
      <w:pPr>
        <w:ind w:right="1879" w:firstLine="944"/>
        <w:spacing w:after="0" w:line="237" w:lineRule="auto"/>
        <w:tabs>
          <w:tab w:leader="none" w:pos="1369"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LETTERS OF CREDIT.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 LETTER OF CREDIT COMMITMENTS.</w:t>
      </w:r>
    </w:p>
    <w:p>
      <w:pPr>
        <w:spacing w:after="0" w:line="207" w:lineRule="exact"/>
        <w:rPr>
          <w:sz w:val="20"/>
          <w:szCs w:val="20"/>
          <w:color w:val="auto"/>
        </w:rPr>
      </w:pPr>
    </w:p>
    <w:p>
      <w:pPr>
        <w:ind w:right="1779" w:firstLine="944"/>
        <w:spacing w:after="0" w:line="269" w:lineRule="auto"/>
        <w:tabs>
          <w:tab w:leader="none" w:pos="136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Total Commitment minus the aggregate outstanding amount of the Loans and provided further, that no Letter of Credit shall have an expiration date later than the earlier of (i) eighteen (18) months after the date of issuance (which may incorporate automatic renewals for periods of up to twelve (12) months), or (ii) five (5) Business Days prior to the Maturity Date.</w:t>
      </w:r>
    </w:p>
    <w:p>
      <w:pPr>
        <w:spacing w:after="0" w:line="394" w:lineRule="exact"/>
        <w:rPr>
          <w:rFonts w:ascii="Courier New" w:cs="Courier New" w:eastAsia="Courier New" w:hAnsi="Courier New"/>
          <w:sz w:val="16"/>
          <w:szCs w:val="16"/>
          <w:color w:val="auto"/>
        </w:rPr>
      </w:pPr>
    </w:p>
    <w:p>
      <w:pPr>
        <w:ind w:right="1879" w:firstLine="944"/>
        <w:spacing w:after="0" w:line="237" w:lineRule="auto"/>
        <w:tabs>
          <w:tab w:leader="none" w:pos="136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w:t>
      </w:r>
    </w:p>
    <w:p>
      <w:pPr>
        <w:sectPr>
          <w:pgSz w:w="11900" w:h="16838" w:orient="portrait"/>
          <w:cols w:equalWidth="0" w:num="1">
            <w:col w:w="9259"/>
          </w:cols>
          <w:pgMar w:left="1200" w:top="514" w:right="1440" w:bottom="1440" w:gutter="0" w:footer="0" w:header="0"/>
        </w:sectPr>
      </w:pPr>
    </w:p>
    <w:bookmarkStart w:id="136" w:name="page137"/>
    <w:bookmarkEnd w:id="136"/>
    <w:p>
      <w:pPr>
        <w:ind w:left="40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211" w:lineRule="exact"/>
        <w:rPr>
          <w:sz w:val="20"/>
          <w:szCs w:val="20"/>
          <w:color w:val="auto"/>
        </w:rPr>
      </w:pPr>
    </w:p>
    <w:p>
      <w:pPr>
        <w:ind w:left="960" w:right="1779" w:firstLine="944"/>
        <w:spacing w:after="0" w:line="237" w:lineRule="auto"/>
        <w:tabs>
          <w:tab w:leader="none" w:pos="232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209" w:lineRule="exact"/>
        <w:rPr>
          <w:sz w:val="20"/>
          <w:szCs w:val="20"/>
          <w:color w:val="auto"/>
        </w:rPr>
      </w:pPr>
    </w:p>
    <w:p>
      <w:pPr>
        <w:ind w:left="960" w:right="1779" w:firstLine="944"/>
        <w:spacing w:after="0" w:line="238" w:lineRule="auto"/>
        <w:tabs>
          <w:tab w:leader="none" w:pos="232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Sections 12.1(g) or 12.1(h) has occurred, become automatically a Syndicated Loan which is a Base Rate Loan advanced hereunder in an amount equal to such sum; and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the applicable Reimbursement Obligations.</w:t>
      </w: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w:t>
      </w:r>
    </w:p>
    <w:p>
      <w:pPr>
        <w:sectPr>
          <w:pgSz w:w="11900" w:h="16838" w:orient="portrait"/>
          <w:cols w:equalWidth="0" w:num="1">
            <w:col w:w="10219"/>
          </w:cols>
          <w:pgMar w:left="240" w:top="514" w:right="1440" w:bottom="1440" w:gutter="0" w:footer="0" w:header="0"/>
        </w:sectPr>
      </w:pPr>
    </w:p>
    <w:bookmarkStart w:id="137" w:name="page138"/>
    <w:bookmarkEnd w:id="137"/>
    <w:p>
      <w:pPr>
        <w:ind w:left="40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39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with the first such payment commencing October 1, 2002, and on the Maturity Date. In addition, an issuing fee (the "Issuance Fee") with respect to each Letter of Credit to be agreed upon annually between the Borrower and each Issuing Bank shall be payable by the Borrower to such Issuing Bank for its account.</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COMPETITIVE BID LOANS.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38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4.2. COMPETITIVE BID LOAN ACCOUNTS; COMPETITIVE BID LOANS.</w:t>
      </w:r>
    </w:p>
    <w:p>
      <w:pPr>
        <w:sectPr>
          <w:pgSz w:w="11900" w:h="16838" w:orient="portrait"/>
          <w:cols w:equalWidth="0" w:num="1">
            <w:col w:w="10219"/>
          </w:cols>
          <w:pgMar w:left="240" w:top="514" w:right="1440" w:bottom="1440" w:gutter="0" w:footer="0" w:header="0"/>
        </w:sectPr>
      </w:pPr>
    </w:p>
    <w:bookmarkStart w:id="138" w:name="page139"/>
    <w:bookmarkEnd w:id="138"/>
    <w:p>
      <w:pPr>
        <w:ind w:left="40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37" w:lineRule="auto"/>
        <w:tabs>
          <w:tab w:leader="none" w:pos="2329"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214"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208"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8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4.3. COMPETITIVE BID QUOTE REQUEST; INVITATION FOR COMPETITIVE BID QUOTES.</w:t>
      </w:r>
    </w:p>
    <w:p>
      <w:pPr>
        <w:spacing w:after="0" w:line="208" w:lineRule="exact"/>
        <w:rPr>
          <w:sz w:val="20"/>
          <w:szCs w:val="20"/>
          <w:color w:val="auto"/>
        </w:rPr>
      </w:pPr>
    </w:p>
    <w:p>
      <w:pPr>
        <w:ind w:left="960" w:right="1779" w:firstLine="944"/>
        <w:spacing w:after="0" w:line="270" w:lineRule="auto"/>
        <w:tabs>
          <w:tab w:leader="none" w:pos="2329"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Borrower wishes to request offers to make Competitive Bid Loans under this Section 4, it shall transmit to the Administrative Agent by telex or facsimile a Competitive Bid Quote Request substantially in the form of Exhibit E hereto (a "Competitive Bid Quote Request") so as to be received no later than 1:00 p.m. (New York time) (x) five (5) Eurodollar Business Days prior to the requested Drawdown Date in the case of a Eurodollar Competitive Bid Loan (a "Eurodollar Competitive Bid Loan") or (y) one (1) Business Day prior to the requested Drawdown Date in the case of an Absolute Competitive Bid Loan (an "Absolute Competitive Bid Loan"), specifying:</w:t>
      </w:r>
    </w:p>
    <w:p>
      <w:pPr>
        <w:spacing w:after="0" w:line="189" w:lineRule="exact"/>
        <w:rPr>
          <w:rFonts w:ascii="Courier New" w:cs="Courier New" w:eastAsia="Courier New" w:hAnsi="Courier New"/>
          <w:sz w:val="16"/>
          <w:szCs w:val="16"/>
          <w:color w:val="auto"/>
        </w:rPr>
      </w:pPr>
    </w:p>
    <w:p>
      <w:pPr>
        <w:ind w:left="1900" w:right="2319" w:firstLine="952"/>
        <w:spacing w:after="0" w:line="237" w:lineRule="auto"/>
        <w:tabs>
          <w:tab w:leader="none" w:pos="3269"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requested Drawdown Date (which must be a Eurodollar Business Day in the case of a Eurodollar Competitive Bid Loan or a Business Day in the case of an Absolute Competitive Bid Loan);</w:t>
      </w:r>
    </w:p>
    <w:p>
      <w:pPr>
        <w:spacing w:after="0" w:line="207" w:lineRule="exact"/>
        <w:rPr>
          <w:rFonts w:ascii="Courier New" w:cs="Courier New" w:eastAsia="Courier New" w:hAnsi="Courier New"/>
          <w:sz w:val="18"/>
          <w:szCs w:val="18"/>
          <w:color w:val="auto"/>
        </w:rPr>
      </w:pPr>
    </w:p>
    <w:p>
      <w:pPr>
        <w:ind w:left="1900" w:right="2199" w:firstLine="952"/>
        <w:spacing w:after="0" w:line="236" w:lineRule="auto"/>
        <w:tabs>
          <w:tab w:leader="none" w:pos="3375"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such Competitive Bid Loans, which shall be $10,000,000 or larger multiple of $1,000,000;</w:t>
      </w:r>
    </w:p>
    <w:p>
      <w:pPr>
        <w:spacing w:after="0" w:line="208" w:lineRule="exact"/>
        <w:rPr>
          <w:rFonts w:ascii="Courier New" w:cs="Courier New" w:eastAsia="Courier New" w:hAnsi="Courier New"/>
          <w:sz w:val="18"/>
          <w:szCs w:val="18"/>
          <w:color w:val="auto"/>
        </w:rPr>
      </w:pPr>
    </w:p>
    <w:p>
      <w:pPr>
        <w:ind w:left="1900" w:right="2739" w:firstLine="952"/>
        <w:spacing w:after="0" w:line="279" w:lineRule="auto"/>
        <w:tabs>
          <w:tab w:leader="none" w:pos="348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Period(s) applicable thereto, subject to the provisions of the definition of Interest Period; and</w:t>
      </w:r>
    </w:p>
    <w:p>
      <w:pPr>
        <w:sectPr>
          <w:pgSz w:w="11900" w:h="16838" w:orient="portrait"/>
          <w:cols w:equalWidth="0" w:num="1">
            <w:col w:w="10219"/>
          </w:cols>
          <w:pgMar w:left="240" w:top="514" w:right="1440" w:bottom="1440" w:gutter="0" w:footer="0" w:header="0"/>
        </w:sectPr>
      </w:pPr>
    </w:p>
    <w:bookmarkStart w:id="139" w:name="page140"/>
    <w:bookmarkEnd w:id="139"/>
    <w:p>
      <w:pPr>
        <w:ind w:left="40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left="1900" w:right="1779" w:firstLine="952"/>
        <w:spacing w:after="0" w:line="236" w:lineRule="auto"/>
        <w:tabs>
          <w:tab w:leader="none" w:pos="337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Competitive Bid Quotes requested are for Eurodollar Competitive Bid Loans or Absolute Competitive Bid Loans.</w:t>
      </w: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210" w:lineRule="exact"/>
        <w:rPr>
          <w:sz w:val="20"/>
          <w:szCs w:val="20"/>
          <w:color w:val="auto"/>
        </w:rPr>
      </w:pPr>
    </w:p>
    <w:p>
      <w:pPr>
        <w:ind w:left="960" w:right="1879" w:firstLine="944"/>
        <w:spacing w:after="0" w:line="237" w:lineRule="auto"/>
        <w:tabs>
          <w:tab w:leader="none" w:pos="232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receipt of a Competitive Bid Quote Request, the Administrative Agent shall send to the Banks by telecopy or facsimile transmission an Invitation for Competitive Bid Quotes substantially in the form of Exhibit F hereto, which shall constitute an invitation by the Borrower to each Bank to submit Competitive Bid Quotes in accordance with this Section 4.</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4.5. SUBMISSION AND CONTENTS OF COMPETITIVE BID QUOTES.</w:t>
      </w:r>
    </w:p>
    <w:p>
      <w:pPr>
        <w:spacing w:after="0" w:line="207" w:lineRule="exact"/>
        <w:rPr>
          <w:sz w:val="20"/>
          <w:szCs w:val="20"/>
          <w:color w:val="auto"/>
        </w:rPr>
      </w:pPr>
    </w:p>
    <w:p>
      <w:pPr>
        <w:ind w:left="960" w:right="1779" w:firstLine="944"/>
        <w:spacing w:after="0" w:line="269" w:lineRule="auto"/>
        <w:tabs>
          <w:tab w:leader="none" w:pos="2329"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22 not later than (x) 2:00 p.m. (New York time) on the fourth Eurodollar Business Day prior to the proposed Drawdown Date, in the case of a Eurodollar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394" w:lineRule="exact"/>
        <w:rPr>
          <w:rFonts w:ascii="Courier New" w:cs="Courier New" w:eastAsia="Courier New" w:hAnsi="Courier New"/>
          <w:sz w:val="16"/>
          <w:szCs w:val="16"/>
          <w:color w:val="auto"/>
        </w:rPr>
      </w:pPr>
    </w:p>
    <w:p>
      <w:pPr>
        <w:ind w:left="960" w:right="1999" w:firstLine="944"/>
        <w:spacing w:after="0" w:line="235" w:lineRule="auto"/>
        <w:tabs>
          <w:tab w:leader="none" w:pos="2329"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Competitive Bid Quote shall be in substantially the form of Exhibit G hereto and shall in any case specify:</w:t>
      </w:r>
    </w:p>
    <w:p>
      <w:pPr>
        <w:spacing w:after="0" w:line="20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Drawdown Date;</w:t>
      </w:r>
    </w:p>
    <w:p>
      <w:pPr>
        <w:sectPr>
          <w:pgSz w:w="11900" w:h="16838" w:orient="portrait"/>
          <w:cols w:equalWidth="0" w:num="1">
            <w:col w:w="10219"/>
          </w:cols>
          <w:pgMar w:left="240" w:top="514" w:right="1440" w:bottom="1440" w:gutter="0" w:footer="0" w:header="0"/>
        </w:sectPr>
      </w:pPr>
    </w:p>
    <w:bookmarkStart w:id="140" w:name="page141"/>
    <w:bookmarkEnd w:id="140"/>
    <w:p>
      <w:pPr>
        <w:ind w:left="40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left="1900" w:right="1779" w:firstLine="952"/>
        <w:spacing w:after="0" w:line="268" w:lineRule="auto"/>
        <w:tabs>
          <w:tab w:leader="none" w:pos="3375"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Competitive Bid Loan for which each proposal is being made, which principal amount</w:t>
      </w:r>
    </w:p>
    <w:p>
      <w:pPr>
        <w:ind w:left="1900" w:right="1879" w:firstLine="4"/>
        <w:spacing w:after="0" w:line="268" w:lineRule="auto"/>
        <w:tabs>
          <w:tab w:leader="none" w:pos="232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greater than or less than the Commitment of the quoting Bank, (x) must be $5,000,000 or a larger multiple of $1,000,000, (y) may not exceed the aggregate principal amount of Competitive Bid Loans for which offers were requested and</w:t>
      </w:r>
    </w:p>
    <w:p>
      <w:pPr>
        <w:ind w:left="1900" w:right="2199" w:firstLine="4"/>
        <w:spacing w:after="0" w:line="236" w:lineRule="auto"/>
        <w:tabs>
          <w:tab w:leader="none" w:pos="232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subject to an aggregate limitation as to the principal amount of Competitive Bid Loans for which offers being made by such quoting Bank may be accepted;</w:t>
      </w:r>
    </w:p>
    <w:p>
      <w:pPr>
        <w:spacing w:after="0" w:line="208" w:lineRule="exact"/>
        <w:rPr>
          <w:rFonts w:ascii="Courier New" w:cs="Courier New" w:eastAsia="Courier New" w:hAnsi="Courier New"/>
          <w:sz w:val="18"/>
          <w:szCs w:val="18"/>
          <w:color w:val="auto"/>
        </w:rPr>
      </w:pPr>
    </w:p>
    <w:p>
      <w:pPr>
        <w:ind w:left="1900" w:right="2099" w:firstLine="952"/>
        <w:spacing w:after="0" w:line="235" w:lineRule="auto"/>
        <w:tabs>
          <w:tab w:leader="none" w:pos="348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Period(s) for which Competitive Bid Quotes are being submitted;</w:t>
      </w:r>
    </w:p>
    <w:p>
      <w:pPr>
        <w:spacing w:after="0" w:line="208" w:lineRule="exact"/>
        <w:rPr>
          <w:sz w:val="20"/>
          <w:szCs w:val="20"/>
          <w:color w:val="auto"/>
        </w:rPr>
      </w:pPr>
    </w:p>
    <w:p>
      <w:pPr>
        <w:ind w:left="1900" w:right="1779" w:firstLine="952"/>
        <w:spacing w:after="0" w:line="237" w:lineRule="auto"/>
        <w:tabs>
          <w:tab w:leader="none" w:pos="3375"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209"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Absolute Competitive Bid Loan, the rate of interest per annum (specified to the nearest 1/10,000th of 1%) (the "Competitive Bid Rate") offered for each such Absolute Competitive Bid Loan; and</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the quoting Bank.</w:t>
      </w:r>
    </w:p>
    <w:p>
      <w:pPr>
        <w:spacing w:after="0" w:line="207"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A Competitive Bid Quote may include up to five separate offers by the quoting Bank with respect to each Interest Period specified in the related Invitation for Competitive Bid Quotes.</w:t>
      </w:r>
    </w:p>
    <w:p>
      <w:pPr>
        <w:spacing w:after="0" w:line="203" w:lineRule="exact"/>
        <w:rPr>
          <w:sz w:val="20"/>
          <w:szCs w:val="20"/>
          <w:color w:val="auto"/>
        </w:rPr>
      </w:pPr>
    </w:p>
    <w:p>
      <w:pPr>
        <w:ind w:left="2440" w:hanging="536"/>
        <w:spacing w:after="0"/>
        <w:tabs>
          <w:tab w:leader="none" w:pos="24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Competitive Bid Quote shall be disregarded if it:</w:t>
      </w:r>
    </w:p>
    <w:p>
      <w:pPr>
        <w:spacing w:after="0" w:line="206" w:lineRule="exact"/>
        <w:rPr>
          <w:rFonts w:ascii="Courier New" w:cs="Courier New" w:eastAsia="Courier New" w:hAnsi="Courier New"/>
          <w:sz w:val="18"/>
          <w:szCs w:val="18"/>
          <w:color w:val="auto"/>
        </w:rPr>
      </w:pPr>
    </w:p>
    <w:p>
      <w:pPr>
        <w:ind w:left="3480" w:right="1999" w:hanging="628"/>
        <w:spacing w:after="0" w:line="235" w:lineRule="auto"/>
        <w:tabs>
          <w:tab w:leader="none" w:pos="348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substantially in the form of Exhibit G hereto;</w:t>
      </w:r>
    </w:p>
    <w:p>
      <w:pPr>
        <w:spacing w:after="0" w:line="208" w:lineRule="exact"/>
        <w:rPr>
          <w:rFonts w:ascii="Courier New" w:cs="Courier New" w:eastAsia="Courier New" w:hAnsi="Courier New"/>
          <w:sz w:val="18"/>
          <w:szCs w:val="18"/>
          <w:color w:val="auto"/>
        </w:rPr>
      </w:pPr>
    </w:p>
    <w:p>
      <w:pPr>
        <w:ind w:left="3480" w:right="2199" w:hanging="628"/>
        <w:spacing w:after="0" w:line="235" w:lineRule="auto"/>
        <w:tabs>
          <w:tab w:leader="none" w:pos="348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contains qualifying, conditional or similar language;</w:t>
      </w:r>
    </w:p>
    <w:p>
      <w:pPr>
        <w:spacing w:after="0" w:line="208" w:lineRule="exact"/>
        <w:rPr>
          <w:rFonts w:ascii="Courier New" w:cs="Courier New" w:eastAsia="Courier New" w:hAnsi="Courier New"/>
          <w:sz w:val="18"/>
          <w:szCs w:val="18"/>
          <w:color w:val="auto"/>
        </w:rPr>
      </w:pPr>
    </w:p>
    <w:p>
      <w:pPr>
        <w:ind w:left="3480" w:right="2099" w:hanging="628"/>
        <w:spacing w:after="0" w:line="236" w:lineRule="auto"/>
        <w:tabs>
          <w:tab w:leader="none" w:pos="348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proposes terms other than or in addition to those set forth in the applicable Invitation for Competitive Bid Quotes; or</w:t>
      </w:r>
    </w:p>
    <w:p>
      <w:pPr>
        <w:spacing w:after="0" w:line="208" w:lineRule="exact"/>
        <w:rPr>
          <w:rFonts w:ascii="Courier New" w:cs="Courier New" w:eastAsia="Courier New" w:hAnsi="Courier New"/>
          <w:sz w:val="18"/>
          <w:szCs w:val="18"/>
          <w:color w:val="auto"/>
        </w:rPr>
      </w:pPr>
    </w:p>
    <w:p>
      <w:pPr>
        <w:ind w:left="3480" w:right="2199" w:hanging="628"/>
        <w:spacing w:after="0" w:line="235" w:lineRule="auto"/>
        <w:tabs>
          <w:tab w:leader="none" w:pos="348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arrives after the time set forth in Section 4.5(a) hereof.</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w:t>
      </w:r>
    </w:p>
    <w:p>
      <w:pPr>
        <w:sectPr>
          <w:pgSz w:w="11900" w:h="16838" w:orient="portrait"/>
          <w:cols w:equalWidth="0" w:num="1">
            <w:col w:w="10219"/>
          </w:cols>
          <w:pgMar w:left="240" w:top="514" w:right="1440" w:bottom="1440" w:gutter="0" w:footer="0" w:header="0"/>
        </w:sectPr>
      </w:pPr>
    </w:p>
    <w:bookmarkStart w:id="141" w:name="page142"/>
    <w:bookmarkEnd w:id="141"/>
    <w:p>
      <w:pPr>
        <w:ind w:left="40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209" w:lineRule="exact"/>
        <w:rPr>
          <w:sz w:val="20"/>
          <w:szCs w:val="20"/>
          <w:color w:val="auto"/>
        </w:rPr>
      </w:pPr>
    </w:p>
    <w:p>
      <w:pPr>
        <w:ind w:right="2099" w:firstLine="948"/>
        <w:spacing w:after="0" w:line="271" w:lineRule="auto"/>
        <w:rPr>
          <w:sz w:val="20"/>
          <w:szCs w:val="20"/>
          <w:color w:val="auto"/>
        </w:rPr>
      </w:pPr>
      <w:r>
        <w:rPr>
          <w:rFonts w:ascii="Courier New" w:cs="Courier New" w:eastAsia="Courier New" w:hAnsi="Courier New"/>
          <w:sz w:val="16"/>
          <w:szCs w:val="16"/>
          <w:color w:val="auto"/>
        </w:rPr>
        <w:t>SECTION 4.7. ACCEPTANCE AND NOTICE BY BORROWER AND ADMINISTRATIVE AGENT. Not later than 11:00 a.m. (New York time) on (x) the third Eurodollar Business Day prior to the proposed Drawdown Date, in the case of a Eurodollar Competitive Bid Loan or (y) the proposed Drawdown Date, in the case of an Absolute Competitive Bid Loan, the Borrower shall notify the Administrative Agent of its acceptance or non-acceptance of each Competitive Bid Quote in substantially the form of Exhibit H hereto. The Borrower may accept any Competitive Bid Quote in whole or in part; provided that:</w:t>
      </w:r>
    </w:p>
    <w:p>
      <w:pPr>
        <w:spacing w:after="0" w:line="186" w:lineRule="exact"/>
        <w:rPr>
          <w:sz w:val="20"/>
          <w:szCs w:val="20"/>
          <w:color w:val="auto"/>
        </w:rPr>
      </w:pPr>
    </w:p>
    <w:p>
      <w:pPr>
        <w:ind w:left="960" w:right="2199" w:firstLine="944"/>
        <w:spacing w:after="0" w:line="236" w:lineRule="auto"/>
        <w:tabs>
          <w:tab w:leader="none" w:pos="232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each Competitive Bid Loan may not exceed the applicable amount set forth in the related Competitive Bid Quote Request;</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43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offers may only be made on the basis of ascending Competitive Bid Margins or Competitive Bid Rates, as the case may be, and</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5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not accept any offer that is described in subsection 4.5(c) or that otherwise fails to comply with the requirements of this Agreement.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w:t>
      </w:r>
    </w:p>
    <w:p>
      <w:pPr>
        <w:sectPr>
          <w:pgSz w:w="11900" w:h="16838" w:orient="portrait"/>
          <w:cols w:equalWidth="0" w:num="1">
            <w:col w:w="10219"/>
          </w:cols>
          <w:pgMar w:left="240" w:top="514" w:right="1440" w:bottom="1440" w:gutter="0" w:footer="0" w:header="0"/>
        </w:sectPr>
      </w:pPr>
    </w:p>
    <w:bookmarkStart w:id="142" w:name="page143"/>
    <w:bookmarkEnd w:id="142"/>
    <w:p>
      <w:pPr>
        <w:ind w:left="40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with the Administrative Agent, in immediately available funds not later than 1:00 p.m. (New York time) on such Drawdown Date.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5.8.</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 PROVISIONS RELATING TO ALL LOANS AND LETTERS OF CREDIT.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5.1. PAYMENTS.</w:t>
      </w:r>
    </w:p>
    <w:p>
      <w:pPr>
        <w:spacing w:after="0" w:line="207" w:lineRule="exact"/>
        <w:rPr>
          <w:sz w:val="20"/>
          <w:szCs w:val="20"/>
          <w:color w:val="auto"/>
        </w:rPr>
      </w:pPr>
    </w:p>
    <w:p>
      <w:pPr>
        <w:ind w:left="960" w:right="1779" w:firstLine="944"/>
        <w:spacing w:after="0" w:line="269" w:lineRule="auto"/>
        <w:tabs>
          <w:tab w:leader="none" w:pos="2329"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of principal, interest, Reimbursement Obligations, fees (other than the Issuance Fee) and any other amounts due hereunder or under any of the other Loan Documents shall be made to the Administrative Agent at its Loan Office in immediately available funds by 11:00 a.m. (New York time) on any due date. Subject to the provisions of Section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Administrative Agent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w:t>
      </w:r>
    </w:p>
    <w:p>
      <w:pPr>
        <w:sectPr>
          <w:pgSz w:w="11900" w:h="16838" w:orient="portrait"/>
          <w:cols w:equalWidth="0" w:num="1">
            <w:col w:w="10219"/>
          </w:cols>
          <w:pgMar w:left="240" w:top="514" w:right="1440" w:bottom="1440" w:gutter="0" w:footer="0" w:header="0"/>
        </w:sectPr>
      </w:pPr>
    </w:p>
    <w:bookmarkStart w:id="143" w:name="page144"/>
    <w:bookmarkEnd w:id="143"/>
    <w:p>
      <w:pPr>
        <w:jc w:val="center"/>
        <w:ind w:right="2739"/>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pacing w:after="0" w:line="387" w:lineRule="exact"/>
        <w:rPr>
          <w:sz w:val="20"/>
          <w:szCs w:val="20"/>
          <w:color w:val="auto"/>
        </w:rPr>
      </w:pPr>
    </w:p>
    <w:p>
      <w:pPr>
        <w:ind w:right="1779" w:firstLine="944"/>
        <w:spacing w:after="0" w:line="269" w:lineRule="auto"/>
        <w:tabs>
          <w:tab w:leader="none" w:pos="1369"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by the Borrower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is compelled by law to make such deduction or withholding. If any such obligation is imposed upon the Borrower with respect to any amount payable by it hereunder or under any of the other Loan Documents, the Borrower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The Borrower will deliver promptly to the Administrative Agent certificates or other valid vouchers for all taxes or other charges deducted from or paid with respect to payments made by the Borrower hereunder or under such other Loan Document.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944"/>
        <w:spacing w:after="0" w:line="269" w:lineRule="auto"/>
        <w:tabs>
          <w:tab w:leader="none" w:pos="1369"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w:t>
      </w:r>
    </w:p>
    <w:p>
      <w:pPr>
        <w:sectPr>
          <w:pgSz w:w="11900" w:h="16838" w:orient="portrait"/>
          <w:cols w:equalWidth="0" w:num="1">
            <w:col w:w="9259"/>
          </w:cols>
          <w:pgMar w:left="1200" w:top="717" w:right="1440" w:bottom="1440" w:gutter="0" w:footer="0" w:header="0"/>
        </w:sectPr>
      </w:pPr>
    </w:p>
    <w:bookmarkStart w:id="144" w:name="page145"/>
    <w:bookmarkEnd w:id="144"/>
    <w:p>
      <w:pPr>
        <w:ind w:left="40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form previously delivered by it to the Borrower, and such extensions or renewals thereof as may reasonably be requested by the Borrower, certifying in the case of a Form W-8BEN or W-8ECI that 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207" w:lineRule="exact"/>
        <w:rPr>
          <w:sz w:val="20"/>
          <w:szCs w:val="20"/>
          <w:color w:val="auto"/>
        </w:rPr>
      </w:pPr>
    </w:p>
    <w:p>
      <w:pPr>
        <w:ind w:left="960" w:right="1779" w:firstLine="944"/>
        <w:spacing w:after="0" w:line="269" w:lineRule="auto"/>
        <w:tabs>
          <w:tab w:leader="none" w:pos="232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be required to pay any additional amounts to any Non-U.S. Bank in respect of United States Federal withholding tax pursuant to Section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393" w:lineRule="exact"/>
        <w:rPr>
          <w:rFonts w:ascii="Courier New" w:cs="Courier New" w:eastAsia="Courier New" w:hAnsi="Courier New"/>
          <w:sz w:val="16"/>
          <w:szCs w:val="16"/>
          <w:color w:val="auto"/>
        </w:rPr>
      </w:pPr>
    </w:p>
    <w:p>
      <w:pPr>
        <w:ind w:left="960" w:right="1879" w:firstLine="944"/>
        <w:spacing w:after="0" w:line="272" w:lineRule="auto"/>
        <w:tabs>
          <w:tab w:leader="none" w:pos="2329"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 can be made in a manner so that such Bank, in its sole determination, suffers no legal, economic or regulatory disadvantage.</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5.2. MANDATORY REPAYMENTS OF THE LOANS. 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first to Syndicated Loans, then to Competitive Bid Loans, subject to Section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5.2(a) exceeds the Maximum Drawing Amount</w:t>
      </w:r>
    </w:p>
    <w:p>
      <w:pPr>
        <w:sectPr>
          <w:pgSz w:w="11900" w:h="16838" w:orient="portrait"/>
          <w:cols w:equalWidth="0" w:num="1">
            <w:col w:w="10219"/>
          </w:cols>
          <w:pgMar w:left="240" w:top="514" w:right="1440" w:bottom="1440" w:gutter="0" w:footer="0" w:header="0"/>
        </w:sectPr>
      </w:pPr>
    </w:p>
    <w:bookmarkStart w:id="145" w:name="page146"/>
    <w:bookmarkEnd w:id="145"/>
    <w:p>
      <w:pPr>
        <w:ind w:left="40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required to be collateralized from time to time, the Administrative Agent shall return such excess to the Borrower.</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5.3. COMPUTATIONS. Except as otherwise expressly provided herein, all computations of interest, Facility Fees, Letter of Credit Fees or other fees shall be based on a 360-day year and paid for the actual number 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212" w:lineRule="exact"/>
        <w:rPr>
          <w:sz w:val="20"/>
          <w:szCs w:val="20"/>
          <w:color w:val="auto"/>
        </w:rPr>
      </w:pPr>
    </w:p>
    <w:p>
      <w:pPr>
        <w:ind w:left="960" w:right="1879" w:firstLine="944"/>
        <w:spacing w:after="0" w:line="236" w:lineRule="auto"/>
        <w:tabs>
          <w:tab w:leader="none" w:pos="2329"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such Bank to any tax, levy, impost, duty, charge, fee, deduction or withholding of any nature with respect to this Agreement, the other</w:t>
      </w:r>
    </w:p>
    <w:p>
      <w:pPr>
        <w:sectPr>
          <w:pgSz w:w="11900" w:h="16838" w:orient="portrait"/>
          <w:cols w:equalWidth="0" w:num="1">
            <w:col w:w="10219"/>
          </w:cols>
          <w:pgMar w:left="240" w:top="514" w:right="1440" w:bottom="1440" w:gutter="0" w:footer="0" w:header="0"/>
        </w:sectPr>
      </w:pPr>
    </w:p>
    <w:bookmarkStart w:id="146" w:name="page147"/>
    <w:bookmarkEnd w:id="146"/>
    <w:p>
      <w:pPr>
        <w:ind w:left="40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Loan Documents, such Bank's Commitment or the Loans (other than taxes based upon or measured by the income or profits of such Bank imposed by the jurisdiction of its incorporation or organization, or the location of its lending office); or</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214"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increase the cost to such Bank of making, funding, issuing, renewing, extending or maintaining the Loans or such Bank's Commitment or issuing or participating in Letters of Credit;</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375"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amount of principal, interest or other amount payable to such Bank hereunder on account of such Bank's Commitment, the Loans or the Reimbursement Obligations; or</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48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210" w:lineRule="exact"/>
        <w:rPr>
          <w:sz w:val="20"/>
          <w:szCs w:val="20"/>
          <w:color w:val="auto"/>
        </w:rPr>
      </w:pPr>
    </w:p>
    <w:p>
      <w:pPr>
        <w:ind w:left="960" w:right="1779" w:firstLine="948"/>
        <w:spacing w:after="0" w:line="271" w:lineRule="auto"/>
        <w:rPr>
          <w:sz w:val="20"/>
          <w:szCs w:val="20"/>
          <w:color w:val="auto"/>
        </w:rPr>
      </w:pPr>
      <w:r>
        <w:rPr>
          <w:rFonts w:ascii="Courier New" w:cs="Courier New" w:eastAsia="Courier New" w:hAnsi="Courier New"/>
          <w:sz w:val="16"/>
          <w:szCs w:val="16"/>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5.6. CAPITAL ADEQUACY. If any Bank shall have determined that, after the date hereof, (a) the adoption of any applicable law, rule or regulation regarding capital adequacy, or any change in any such law, rule, or regulation, or any change in the</w:t>
      </w:r>
    </w:p>
    <w:p>
      <w:pPr>
        <w:sectPr>
          <w:pgSz w:w="11900" w:h="16838" w:orient="portrait"/>
          <w:cols w:equalWidth="0" w:num="1">
            <w:col w:w="10219"/>
          </w:cols>
          <w:pgMar w:left="240" w:top="514" w:right="1440" w:bottom="1440" w:gutter="0" w:footer="0" w:header="0"/>
        </w:sectPr>
      </w:pPr>
    </w:p>
    <w:bookmarkStart w:id="147" w:name="page148"/>
    <w:bookmarkEnd w:id="147"/>
    <w:p>
      <w:pPr>
        <w:ind w:left="40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9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5.7. CERTIFICATE. A certificate setting forth the additional amounts payable pursuant to Section 5.5 or Section 5.6 and a reasonable explanation of such amounts which are due, submitted by any Bank to the Borrower, shall be conclusive, absent manifest error, that such amounts are due and owing; provided that no Bank shall be entitled to additional amounts with respect to events or circumstances occurring more than one hundred and twenty (120) days prior to the delivery of such certificate.</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w:t>
      </w:r>
    </w:p>
    <w:p>
      <w:pPr>
        <w:sectPr>
          <w:pgSz w:w="11900" w:h="16838" w:orient="portrait"/>
          <w:cols w:equalWidth="0" w:num="1">
            <w:col w:w="10219"/>
          </w:cols>
          <w:pgMar w:left="240" w:top="514" w:right="1440" w:bottom="1440" w:gutter="0" w:footer="0" w:header="0"/>
        </w:sectPr>
      </w:pPr>
    </w:p>
    <w:bookmarkStart w:id="148" w:name="page149"/>
    <w:bookmarkEnd w:id="148"/>
    <w:p>
      <w:pPr>
        <w:ind w:left="40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Applicable Base Rate plus 2%, until such amount shall be paid in full (after as well as before judgment).</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5.10. INTEREST LIMITATION. Notwithstanding any other term of this Agreement, any other Loan Document or any other document referred to herein or therein, the maximum amount of interest which may be 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186" w:lineRule="exact"/>
        <w:rPr>
          <w:sz w:val="20"/>
          <w:szCs w:val="20"/>
          <w:color w:val="auto"/>
        </w:rPr>
      </w:pPr>
    </w:p>
    <w:p>
      <w:pPr>
        <w:jc w:val="both"/>
        <w:ind w:right="1879" w:firstLine="948"/>
        <w:spacing w:after="0" w:line="268" w:lineRule="auto"/>
        <w:rPr>
          <w:sz w:val="20"/>
          <w:szCs w:val="20"/>
          <w:color w:val="auto"/>
        </w:rPr>
      </w:pPr>
      <w:r>
        <w:rPr>
          <w:rFonts w:ascii="Courier New" w:cs="Courier New" w:eastAsia="Courier New" w:hAnsi="Courier New"/>
          <w:sz w:val="16"/>
          <w:szCs w:val="16"/>
          <w:color w:val="auto"/>
        </w:rPr>
        <w:t>SECTION 5.11. REASONABLE EFFORTS TO MITIGATE. Each Bank agrees that as promptly as practicable after it becomes aware of the occurrence of an event or the existence of a condition that would cause it to be affected under Sections</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5.12. REPLACEMENT OF BANKS. If any Bank (an "Affected Bank")</w:t>
      </w:r>
    </w:p>
    <w:p>
      <w:pPr>
        <w:spacing w:after="0" w:line="4" w:lineRule="exact"/>
        <w:rPr>
          <w:sz w:val="20"/>
          <w:szCs w:val="20"/>
          <w:color w:val="auto"/>
        </w:rPr>
      </w:pPr>
    </w:p>
    <w:p>
      <w:pPr>
        <w:ind w:right="1779" w:firstLine="8"/>
        <w:spacing w:after="0" w:line="268" w:lineRule="auto"/>
        <w:tabs>
          <w:tab w:leader="none" w:pos="42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makes demand upon the Borrower for (or if the Borrower is otherwise required to pay) amounts pursuant to Sections 5.5 or 5.6, (ii) is unable to make or maintain Eurodollar Loans as a result of a condition described in Section 5.4 or</w:t>
      </w:r>
    </w:p>
    <w:p>
      <w:pPr>
        <w:ind w:right="1779" w:firstLine="8"/>
        <w:spacing w:after="0" w:line="238" w:lineRule="auto"/>
        <w:tabs>
          <w:tab w:leader="none" w:pos="63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w:t>
      </w:r>
    </w:p>
    <w:p>
      <w:pPr>
        <w:sectPr>
          <w:pgSz w:w="11900" w:h="16838" w:orient="portrait"/>
          <w:cols w:equalWidth="0" w:num="1">
            <w:col w:w="10219"/>
          </w:cols>
          <w:pgMar w:left="240" w:top="514" w:right="1440" w:bottom="1440" w:gutter="0" w:footer="0" w:header="0"/>
        </w:sectPr>
      </w:pPr>
    </w:p>
    <w:bookmarkStart w:id="149" w:name="page150"/>
    <w:bookmarkEnd w:id="149"/>
    <w:p>
      <w:pPr>
        <w:ind w:left="40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20, all of its Commitment, Loans,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5.5, 5.6 and 5.8. Upon the effective date of such assignment, such Replacement Bank shall become a "Bank" for all purposes under this Agreement and the other Loan Documents.</w:t>
      </w:r>
    </w:p>
    <w:p>
      <w:pPr>
        <w:spacing w:after="0" w:line="39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ectPr>
          <w:pgSz w:w="11900" w:h="16838" w:orient="portrait"/>
          <w:cols w:equalWidth="0" w:num="1">
            <w:col w:w="10219"/>
          </w:cols>
          <w:pgMar w:left="240" w:top="514" w:right="1440" w:bottom="1440" w:gutter="0" w:footer="0" w:header="0"/>
        </w:sectPr>
      </w:pPr>
    </w:p>
    <w:bookmarkStart w:id="150" w:name="page151"/>
    <w:bookmarkEnd w:id="150"/>
    <w:p>
      <w:pPr>
        <w:ind w:left="40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 REPRESENTATIONS AND WARRANTIES. The Borrower (and the</w:t>
      </w:r>
    </w:p>
    <w:p>
      <w:pPr>
        <w:spacing w:after="0" w:line="238" w:lineRule="auto"/>
        <w:rPr>
          <w:sz w:val="20"/>
          <w:szCs w:val="20"/>
          <w:color w:val="auto"/>
        </w:rPr>
      </w:pPr>
      <w:r>
        <w:rPr>
          <w:rFonts w:ascii="Courier New" w:cs="Courier New" w:eastAsia="Courier New" w:hAnsi="Courier New"/>
          <w:sz w:val="18"/>
          <w:szCs w:val="18"/>
          <w:color w:val="auto"/>
        </w:rPr>
        <w:t>Guarantor, where applicable) represents and warrants to the Banks that: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6.1. CORPORATE AUTHORITY.</w:t>
      </w:r>
    </w:p>
    <w:p>
      <w:pPr>
        <w:spacing w:after="0" w:line="207" w:lineRule="exact"/>
        <w:rPr>
          <w:sz w:val="20"/>
          <w:szCs w:val="20"/>
          <w:color w:val="auto"/>
        </w:rPr>
      </w:pPr>
    </w:p>
    <w:p>
      <w:pPr>
        <w:ind w:left="960" w:right="1779" w:firstLine="944"/>
        <w:spacing w:after="0" w:line="237" w:lineRule="auto"/>
        <w:tabs>
          <w:tab w:leader="none" w:pos="2329"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 Good Standing. The Borrower and each of its Material Subsidiaries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214"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The execution, delivery and performance of its Loan Documents and the transactions contemplated hereby and thereby</w:t>
      </w:r>
    </w:p>
    <w:p>
      <w:pPr>
        <w:ind w:left="960" w:right="2099" w:hanging="4"/>
        <w:spacing w:after="0" w:line="268" w:lineRule="auto"/>
        <w:tabs>
          <w:tab w:leader="none" w:pos="1381"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within the corporate authority of the Borrower and the Guarantor, (ii) have been duly authorized by all necessary corporate proceedings on the part of each of the Borrower and the Guarantor,</w:t>
      </w:r>
    </w:p>
    <w:p>
      <w:pPr>
        <w:ind w:left="960" w:right="1779" w:hanging="4"/>
        <w:spacing w:after="0" w:line="270" w:lineRule="auto"/>
        <w:tabs>
          <w:tab w:leader="none" w:pos="1592"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have a Material Adverse Effect, and (iv) do not conflict with any provision of the corporate charter or bylaws of the Borrower, the Guarantor or any Material Subsidiary or any agreement or other instrument binding upon the Borrower, the Guarantor or any of their Material Subsidiaries, except for those conflicts with any such agreement or instrument which could not reasonably be expected to have a Material Adverse Effect.</w:t>
      </w:r>
    </w:p>
    <w:p>
      <w:pPr>
        <w:spacing w:after="0" w:line="1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6.2. GOVERNMENTAL AND OTHER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Sections 7, 8 and 9 hereof.</w:t>
      </w:r>
    </w:p>
    <w:p>
      <w:pPr>
        <w:spacing w:after="0" w:line="18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w:t>
      </w:r>
    </w:p>
    <w:p>
      <w:pPr>
        <w:sectPr>
          <w:pgSz w:w="11900" w:h="16838" w:orient="portrait"/>
          <w:cols w:equalWidth="0" w:num="1">
            <w:col w:w="10219"/>
          </w:cols>
          <w:pgMar w:left="240" w:top="514" w:right="1440" w:bottom="1440" w:gutter="0" w:footer="0" w:header="0"/>
        </w:sectPr>
      </w:pPr>
    </w:p>
    <w:bookmarkStart w:id="151" w:name="page152"/>
    <w:bookmarkEnd w:id="151"/>
    <w:p>
      <w:pPr>
        <w:ind w:left="40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sold or otherwise disposed of in the ordinary course of business since that date), subject to no Liens except Permitted Liens.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6.4. FINANCIAL STATEMENTS; SOLVENCY.</w:t>
      </w:r>
    </w:p>
    <w:p>
      <w:pPr>
        <w:spacing w:after="0" w:line="207" w:lineRule="exact"/>
        <w:rPr>
          <w:sz w:val="20"/>
          <w:szCs w:val="20"/>
          <w:color w:val="auto"/>
        </w:rPr>
      </w:pPr>
    </w:p>
    <w:p>
      <w:pPr>
        <w:ind w:left="2860" w:right="1779" w:hanging="956"/>
        <w:spacing w:after="0" w:line="269" w:lineRule="auto"/>
        <w:tabs>
          <w:tab w:leader="none" w:pos="28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furnished to the Banks consolidated balance sheets of the Borrower and its Subsidiaries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in all material respects,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and its Subsidiaries on a consolidated basis (both before and after giving effect to the transactions contemplated by this Agreement)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215"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SECTION 6.5. NO MATERIAL CHANGES, ETC. Since the Balance Sheet Date, there have been no material adverse changes in the consolidated financial condition, business, assets or liabilities (contingent or otherwise) of the Borrower and its Subsidiaries, taken as a whole, other than changes in the ordinary course of business which have not had a Material Adverse Effect.</w:t>
      </w:r>
    </w:p>
    <w:p>
      <w:pPr>
        <w:spacing w:after="0" w:line="18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ectPr>
          <w:pgSz w:w="11900" w:h="16838" w:orient="portrait"/>
          <w:cols w:equalWidth="0" w:num="1">
            <w:col w:w="10219"/>
          </w:cols>
          <w:pgMar w:left="240" w:top="514" w:right="1440" w:bottom="1440" w:gutter="0" w:footer="0" w:header="0"/>
        </w:sectPr>
      </w:pPr>
    </w:p>
    <w:bookmarkStart w:id="152" w:name="page153"/>
    <w:bookmarkEnd w:id="152"/>
    <w:p>
      <w:pPr>
        <w:ind w:left="40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6.7. LITIGATION. Except as set forth on Schedule 6.7 or in the Disclosure Documents, there are no actions, suits, proceedings or investigations of 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6.9. COMPLIANCE WITH OTHER INSTRUMENTS, LAWS, ETC. Neither the Borrower nor any of its Subsidiaries is (a) violating any provision of 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6.10.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39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6.11. NO EVENT OF DEFAULT. No Default or Event of Default has occurred hereunder and is continuing.</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6.12. HOLDING COMPANY AND INVESTMENT COMPANY ACTS. Neither the Borrower nor any of its Subsidiaries is a "holding company", or a "subsidiary company" of a "holding company", or an "affiliate" of a "holding company", as such terms are</w:t>
      </w:r>
    </w:p>
    <w:p>
      <w:pPr>
        <w:sectPr>
          <w:pgSz w:w="11900" w:h="16838" w:orient="portrait"/>
          <w:cols w:equalWidth="0" w:num="1">
            <w:col w:w="10219"/>
          </w:cols>
          <w:pgMar w:left="240" w:top="514" w:right="1440" w:bottom="1440" w:gutter="0" w:footer="0" w:header="0"/>
        </w:sectPr>
      </w:pPr>
    </w:p>
    <w:bookmarkStart w:id="153" w:name="page154"/>
    <w:bookmarkEnd w:id="153"/>
    <w:p>
      <w:pPr>
        <w:ind w:left="40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6.13. ABSENCE OF FINANCING STATEMENTS, ETC. Except as permitted by Section 8.1 of this Agreement, there is no Indebtedness senior to the Obligations, and except for Permitted Liens, there are no Liens, or any 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6.14. EMPLOYEE BENEFIT PLANS.</w:t>
      </w:r>
    </w:p>
    <w:p>
      <w:pPr>
        <w:spacing w:after="0" w:line="207" w:lineRule="exact"/>
        <w:rPr>
          <w:sz w:val="20"/>
          <w:szCs w:val="20"/>
          <w:color w:val="auto"/>
        </w:rPr>
      </w:pPr>
    </w:p>
    <w:p>
      <w:pPr>
        <w:ind w:left="960" w:right="1779" w:firstLine="948"/>
        <w:spacing w:after="0" w:line="271" w:lineRule="auto"/>
        <w:rPr>
          <w:sz w:val="20"/>
          <w:szCs w:val="20"/>
          <w:color w:val="auto"/>
        </w:rPr>
      </w:pPr>
      <w:r>
        <w:rPr>
          <w:rFonts w:ascii="Courier New" w:cs="Courier New" w:eastAsia="Courier New" w:hAnsi="Courier New"/>
          <w:sz w:val="16"/>
          <w:szCs w:val="16"/>
          <w:color w:val="auto"/>
        </w:rPr>
        <w:t>SECTION 6.14.1. IN GENERAL. Each Employee Benefit Plan has been maintained and operated in compliance with the provisions of ERISA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184"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SECTION 6.14.2.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 The Borrower or an ERISA Affiliate, as appropriate, may terminate each such Plan at any time (or at any time subsequent to the expiration of any applicable bargaining agreement) in the discretion of the Borrower or such ERISA Affiliate without material liability to any Person.</w:t>
      </w:r>
    </w:p>
    <w:p>
      <w:pPr>
        <w:spacing w:after="0" w:line="215"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SECTION 6.14.3.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w:t>
      </w:r>
    </w:p>
    <w:p>
      <w:pPr>
        <w:sectPr>
          <w:pgSz w:w="11900" w:h="16838" w:orient="portrait"/>
          <w:cols w:equalWidth="0" w:num="1">
            <w:col w:w="10219"/>
          </w:cols>
          <w:pgMar w:left="240" w:top="515" w:right="1440" w:bottom="1440" w:gutter="0" w:footer="0" w:header="0"/>
        </w:sectPr>
      </w:pPr>
    </w:p>
    <w:bookmarkStart w:id="154" w:name="page155"/>
    <w:bookmarkEnd w:id="154"/>
    <w:p>
      <w:pPr>
        <w:ind w:left="40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benefit liabilities and assets of any Guaranteed Pension Plan with assets in excess of benefit liabilities.</w:t>
      </w:r>
    </w:p>
    <w:p>
      <w:pPr>
        <w:spacing w:after="0" w:line="208"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6.15. ENVIRONMENTAL COMPLIANCE. The Borrower and its Subsidiaries have taken all steps that they have deemed reasonably necessary to investigate the past and present condition and usage of the Real Property and the operations conducted by the Borrower and its Subsidiaries and, based upon such diligent investigation, have determined that, except as set forth on Schedule 6.15 or in the Disclosure Documents:</w:t>
      </w:r>
    </w:p>
    <w:p>
      <w:pPr>
        <w:spacing w:after="0" w:line="210" w:lineRule="exact"/>
        <w:rPr>
          <w:sz w:val="20"/>
          <w:szCs w:val="20"/>
          <w:color w:val="auto"/>
        </w:rPr>
      </w:pPr>
    </w:p>
    <w:p>
      <w:pPr>
        <w:ind w:left="960" w:right="1779" w:firstLine="944"/>
        <w:spacing w:after="0" w:line="238" w:lineRule="auto"/>
        <w:tabs>
          <w:tab w:leader="none" w:pos="2329"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Borrower, its Material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208" w:lineRule="exact"/>
        <w:rPr>
          <w:rFonts w:ascii="Courier New" w:cs="Courier New" w:eastAsia="Courier New" w:hAnsi="Courier New"/>
          <w:sz w:val="18"/>
          <w:szCs w:val="18"/>
          <w:color w:val="auto"/>
        </w:rPr>
      </w:pPr>
    </w:p>
    <w:p>
      <w:pPr>
        <w:ind w:left="960" w:right="1879" w:firstLine="944"/>
        <w:spacing w:after="0" w:line="269" w:lineRule="auto"/>
        <w:tabs>
          <w:tab w:leader="none" w:pos="2329"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any such matters that could not reasonably be expected to have a Material Adverse Effect, neither the Borrower nor any of its Material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Material Subsidiaries conduct a remedial investigation, removal or other response action pursuant to any Environmental Law; or (iii) that it is or shall be a named party to any claim, action, cause of action, complaint, legal or</w:t>
      </w:r>
    </w:p>
    <w:p>
      <w:pPr>
        <w:sectPr>
          <w:pgSz w:w="11900" w:h="16838" w:orient="portrait"/>
          <w:cols w:equalWidth="0" w:num="1">
            <w:col w:w="10219"/>
          </w:cols>
          <w:pgMar w:left="240" w:top="514" w:right="1440" w:bottom="1440" w:gutter="0" w:footer="0" w:header="0"/>
        </w:sectPr>
      </w:pPr>
    </w:p>
    <w:bookmarkStart w:id="155" w:name="page156"/>
    <w:bookmarkEnd w:id="155"/>
    <w:p>
      <w:pPr>
        <w:ind w:left="40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administrative proceeding arising out of any third party's incurrence of costs, expenses, losses or damages of any kind whatsoever in connection with the Release of Hazardous Substances.</w:t>
      </w:r>
    </w:p>
    <w:p>
      <w:pPr>
        <w:spacing w:after="0" w:line="209" w:lineRule="exact"/>
        <w:rPr>
          <w:sz w:val="20"/>
          <w:szCs w:val="20"/>
          <w:color w:val="auto"/>
        </w:rPr>
      </w:pPr>
    </w:p>
    <w:p>
      <w:pPr>
        <w:ind w:left="960" w:right="1779" w:firstLine="944"/>
        <w:spacing w:after="0" w:line="269" w:lineRule="auto"/>
        <w:tabs>
          <w:tab w:leader="none" w:pos="232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those occurrences or situations that could not reasonably be expected to have a Material Adverse Effect, (i) no portion of the Real Property or other assets of the Borrower and its Material Subsidiaries has been used for the handling, processing, storage or disposal of Hazardous Substances except in accordance with applicable Environmental Laws; (ii) in the course of any activities conducted by the Borrower, its Material Subsidiaries, or operators of the Real Property or other assets of the Borrower and its Material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Material Subsidiaries; and (iv) any Hazardous Substances that have been generated on the Real Property or other assets of the Borrower or its Material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39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6.16. DISCLOSURE. No representation or warranty made by the Borrower or the Guarantor in this Agreement or in any agreement, instrument, 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6.17. PERMITS AND GOVERNMENTAL AUTHORITY. All permits (other than those the absence of which could not reasonably be expected to have a Material Adverse Effect) required for the construction and operation of all landfills currently owned or operated by the Borrower or any of its Material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 AFFIRMATIVE COVENANTS OF THE BORROWER. The Borrower agrees that, so long as any Obligation or any Letter of Credit is outstanding or the Banks have any obligation to make Loans, or any Issuing Bank has any obligation to issue, extend or renew any Letters of Credit hereunder, or the Banks have any obligations to reimburse any Issuing Bank for drawings honored under any Letter of Credit, it shall, and shall cause its Subsidiaries to, comply with the following covenants:</w:t>
      </w:r>
    </w:p>
    <w:p>
      <w:pPr>
        <w:sectPr>
          <w:pgSz w:w="11900" w:h="16838" w:orient="portrait"/>
          <w:cols w:equalWidth="0" w:num="1">
            <w:col w:w="10219"/>
          </w:cols>
          <w:pgMar w:left="240" w:top="514" w:right="1440" w:bottom="1440" w:gutter="0" w:footer="0" w:header="0"/>
        </w:sectPr>
      </w:pPr>
    </w:p>
    <w:bookmarkStart w:id="156" w:name="page157"/>
    <w:bookmarkEnd w:id="156"/>
    <w:p>
      <w:pPr>
        <w:ind w:left="40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7.4. FINANCIAL STATEMENTS, CERTIFICATES AND INFORMATION. The Borrower will deliver to the Banks:</w:t>
      </w:r>
    </w:p>
    <w:p>
      <w:pPr>
        <w:spacing w:after="0" w:line="208" w:lineRule="exact"/>
        <w:rPr>
          <w:sz w:val="20"/>
          <w:szCs w:val="20"/>
          <w:color w:val="auto"/>
        </w:rPr>
      </w:pPr>
    </w:p>
    <w:p>
      <w:pPr>
        <w:ind w:left="960" w:right="1779" w:firstLine="944"/>
        <w:spacing w:after="0" w:line="238" w:lineRule="auto"/>
        <w:tabs>
          <w:tab w:leader="none" w:pos="2329"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but, in any event not later than 100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209" w:lineRule="exact"/>
        <w:rPr>
          <w:rFonts w:ascii="Courier New" w:cs="Courier New" w:eastAsia="Courier New" w:hAnsi="Courier New"/>
          <w:sz w:val="18"/>
          <w:szCs w:val="18"/>
          <w:color w:val="auto"/>
        </w:rPr>
      </w:pPr>
    </w:p>
    <w:p>
      <w:pPr>
        <w:ind w:left="960" w:right="1779" w:firstLine="944"/>
        <w:spacing w:after="0" w:line="269" w:lineRule="auto"/>
        <w:tabs>
          <w:tab w:leader="none" w:pos="232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in any event not later than 60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and its Subsidiaries on a consolidated basis as at the close of business</w:t>
      </w:r>
    </w:p>
    <w:p>
      <w:pPr>
        <w:sectPr>
          <w:pgSz w:w="11900" w:h="16838" w:orient="portrait"/>
          <w:cols w:equalWidth="0" w:num="1">
            <w:col w:w="10219"/>
          </w:cols>
          <w:pgMar w:left="240" w:top="514" w:right="1440" w:bottom="1440" w:gutter="0" w:footer="0" w:header="0"/>
        </w:sectPr>
      </w:pPr>
    </w:p>
    <w:bookmarkStart w:id="157" w:name="page158"/>
    <w:bookmarkEnd w:id="157"/>
    <w:p>
      <w:pPr>
        <w:ind w:left="40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on the date thereof and the results of operations for the period then ended, subject to year-end adjustments and the exclusion of detailed footnotes;</w:t>
      </w:r>
    </w:p>
    <w:p>
      <w:pPr>
        <w:spacing w:after="0" w:line="209" w:lineRule="exact"/>
        <w:rPr>
          <w:sz w:val="20"/>
          <w:szCs w:val="20"/>
          <w:color w:val="auto"/>
        </w:rPr>
      </w:pPr>
    </w:p>
    <w:p>
      <w:pPr>
        <w:ind w:left="960" w:right="1779" w:firstLine="944"/>
        <w:spacing w:after="0" w:line="238" w:lineRule="auto"/>
        <w:tabs>
          <w:tab w:leader="none" w:pos="232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simultaneously with the delivery of the financial statements referred to in (a) and (b) above, a certificate in the form of Exhibit C hereto (the "Compliance Certificate") signed by the CFO or the CAO or the Borrower's corporate treasurer, stating that the Borrower and its Subsidiaries are in compliance with the covenants contained in Sections 7, 8 and 9 hereof as of the end of the applicable period and setting forth in reasonable detail computations evidencing such compliance with respect to the covenants contained in Section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filing or mailing thereof, copies of all material of a financial nature filed with the Securities and Exchange Commission or sent to the Borrower's and its Subsidiaries' stockholders generally; and</w:t>
      </w:r>
    </w:p>
    <w:p>
      <w:pPr>
        <w:spacing w:after="0" w:line="207"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such other financial data and other information as the Banks may reasonably request.</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8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7.5. EXISTENCE AND CONDUCT OF BUSINESS. The Borrower will, and will cause each Material Subsidiary, to do or cause to be done all things necessary to preserve and keep in full force and effect its existence, rights and franchises; and effect and maintain its foreign qualifications (except where the failure of the Borrower or any Material Subsidiary to remain so qualified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businesses, and any additional businesses acquired pursuant to the terms of Section 8.4(a) hereunder.</w:t>
      </w:r>
    </w:p>
    <w:p>
      <w:pPr>
        <w:spacing w:after="0" w:line="39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7.6. MAINTENANCE OF PROPERTIES. The Borrower will, and will cause its Material Subsidiaries to, cause all material properties used or useful in the conduct of their businesses to be maintained and kept in good condition, repair and working order (ordinary wear and tear excepted) and supplied with all necessary equipment and cause to</w:t>
      </w:r>
    </w:p>
    <w:p>
      <w:pPr>
        <w:sectPr>
          <w:pgSz w:w="11900" w:h="16838" w:orient="portrait"/>
          <w:cols w:equalWidth="0" w:num="1">
            <w:col w:w="10219"/>
          </w:cols>
          <w:pgMar w:left="240" w:top="514" w:right="1440" w:bottom="1440" w:gutter="0" w:footer="0" w:header="0"/>
        </w:sectPr>
      </w:pPr>
    </w:p>
    <w:bookmarkStart w:id="158" w:name="page159"/>
    <w:bookmarkEnd w:id="158"/>
    <w:p>
      <w:pPr>
        <w:ind w:left="40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be made all necessary repairs, renewals, replacements, betterments and improvements thereof, all as in the judgment of the Borrower and its Material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18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7.7. INSURANCE. The Borrower will, and will cause its Subsidiaries to, maintain with financially sound and reputable insurance companies (including captive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7.8. TAXES. The Borrower will, and will cause its Subsidiaries to, duly pay and discharge, or cause to be paid and discharged, 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prior to the foreclosure on any Lien which may have attached as security therefor.</w:t>
      </w:r>
    </w:p>
    <w:p>
      <w:pPr>
        <w:spacing w:after="0" w:line="38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7.9. INSPECTION OF PROPERTIES, BOOKS AND CONTRACTS. The Borrower will, and will cause its Material Subsidiaries to, permit the Administrative Agent or any Bank or any of their designated representatives, upon reasonable notice, to visit and inspect any of the properties of the Borrower and its Material Subsidiaries, to examine the books of account of the Borrower and its Material Subsidiaries, or contracts (and to make copies thereof and extracts therefrom), and to discuss the affairs, finances and accounts of the Borrower and its Material Subsidiaries with, and to be advised as to the same by, their officers, all at such times and intervals as may be reasonably requested.</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7.10. COMPLIANCE WITH LAWS, CONTRACTS, LICENSES AND PERMITS; MAINTENANCE OF MATERIAL LICENSES AND PERMITS. The Borrower will, and will cause each Subsidiary to, (i) comply with the provisions of its charter documents and by-laws;</w:t>
      </w:r>
    </w:p>
    <w:p>
      <w:pPr>
        <w:sectPr>
          <w:pgSz w:w="11900" w:h="16838" w:orient="portrait"/>
          <w:cols w:equalWidth="0" w:num="1">
            <w:col w:w="10219"/>
          </w:cols>
          <w:pgMar w:left="240" w:top="515" w:right="1440" w:bottom="1440" w:gutter="0" w:footer="0" w:header="0"/>
        </w:sectPr>
      </w:pPr>
    </w:p>
    <w:bookmarkStart w:id="159" w:name="page160"/>
    <w:bookmarkEnd w:id="159"/>
    <w:p>
      <w:pPr>
        <w:ind w:left="40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1779" w:firstLine="8"/>
        <w:spacing w:after="0" w:line="268" w:lineRule="auto"/>
        <w:tabs>
          <w:tab w:leader="none" w:pos="527"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52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Material Subsidiary may fulfill any of its obligations hereunder or under any other Loan Document, the Borrower will immediately take or cause to be taken all reasonable steps within the power of the Borrower or such Material Subsidiary to obtain such authorization, consent, approval, permit or license and furnish the Banks with evidence thereof.</w:t>
      </w:r>
    </w:p>
    <w:p>
      <w:pPr>
        <w:spacing w:after="0" w:line="3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7.12. FURTHER ASSURANCES. The Borrower and the Guarantor will cooperate with the Administrative Agent and execute such further instruments and documents as the Administrative Agent shall reasonably request to carry out to the Majority Banks' satisfaction the transactions contemplated by this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7.13. NOTICE OF POTENTIAL CLAIMS OR LITIGATION. The Borrower shall deliver to the Banks, within 30 days of receipt thereof, written notice of the initiation of any action, claim, complaint, or any other notice of dispute or litigation against the Borrower or any of its Subsidiaries wherein the asserted, demanded or alleged liability is in excess of $25,000,000 or which questions the validity or enforceability of any Loan Document, together with a copy of each such complaint or other notice received by the Borrower or any of its Subsidiaries if requested by the Administrative Agent.</w:t>
      </w:r>
    </w:p>
    <w:p>
      <w:pPr>
        <w:sectPr>
          <w:pgSz w:w="11900" w:h="16838" w:orient="portrait"/>
          <w:cols w:equalWidth="0" w:num="1">
            <w:col w:w="10219"/>
          </w:cols>
          <w:pgMar w:left="240" w:top="514" w:right="1440" w:bottom="1440" w:gutter="0" w:footer="0" w:header="0"/>
        </w:sectPr>
      </w:pPr>
    </w:p>
    <w:bookmarkStart w:id="160" w:name="page161"/>
    <w:bookmarkEnd w:id="160"/>
    <w:p>
      <w:pPr>
        <w:ind w:left="40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SECTION 7.14. NOTICE OF CERTAIN EVENTS CONCERNING INSURANCE AND ENVIRONMENTAL CLAIMS.</w:t>
      </w:r>
    </w:p>
    <w:p>
      <w:pPr>
        <w:spacing w:after="0" w:line="208" w:lineRule="exact"/>
        <w:rPr>
          <w:sz w:val="20"/>
          <w:szCs w:val="20"/>
          <w:color w:val="auto"/>
        </w:rPr>
      </w:pPr>
    </w:p>
    <w:p>
      <w:pPr>
        <w:ind w:left="960" w:right="1779" w:firstLine="944"/>
        <w:spacing w:after="0" w:line="237" w:lineRule="auto"/>
        <w:tabs>
          <w:tab w:leader="none" w:pos="2329"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provide the Banks with written notice as to any material cancellation or material adverse change in any insurance of the Borrower or any of its Material Subsidiaries within ten (10) Business Days after the Borrower's or any of its Material Subsidiary's receipt of any notice (whether formal or informal) of such material cancellation or material change by any of its insurers.</w:t>
      </w:r>
    </w:p>
    <w:p>
      <w:pPr>
        <w:spacing w:after="0" w:line="204"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promptly, and in any event within ten</w:t>
      </w:r>
    </w:p>
    <w:p>
      <w:pPr>
        <w:spacing w:after="0" w:line="4" w:lineRule="exact"/>
        <w:rPr>
          <w:rFonts w:ascii="Courier New" w:cs="Courier New" w:eastAsia="Courier New" w:hAnsi="Courier New"/>
          <w:sz w:val="18"/>
          <w:szCs w:val="18"/>
          <w:color w:val="auto"/>
        </w:rPr>
      </w:pPr>
    </w:p>
    <w:p>
      <w:pPr>
        <w:ind w:left="960" w:right="2419" w:hanging="4"/>
        <w:spacing w:after="0" w:line="290" w:lineRule="auto"/>
        <w:tabs>
          <w:tab w:leader="none" w:pos="1487"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of the Borrower's obtaining knowledge thereof, notify the Banks in writing of any of the following events:</w:t>
      </w:r>
    </w:p>
    <w:p>
      <w:pPr>
        <w:spacing w:after="0" w:line="169" w:lineRule="exact"/>
        <w:rPr>
          <w:rFonts w:ascii="Courier New" w:cs="Courier New" w:eastAsia="Courier New" w:hAnsi="Courier New"/>
          <w:sz w:val="16"/>
          <w:szCs w:val="16"/>
          <w:color w:val="auto"/>
        </w:rPr>
      </w:pPr>
    </w:p>
    <w:p>
      <w:pPr>
        <w:ind w:left="1900" w:right="1879" w:firstLine="952"/>
        <w:spacing w:after="0" w:line="273" w:lineRule="auto"/>
        <w:tabs>
          <w:tab w:leader="none" w:pos="3269"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obtaining knowledge of any violation of any Environmental Law regarding the Real Property or the Borrower's or any Subsidiary's operations which violation could reasonably be expected to have a Material Adverse Effect;</w:t>
      </w:r>
    </w:p>
    <w:p>
      <w:pPr>
        <w:spacing w:after="0" w:line="184" w:lineRule="exact"/>
        <w:rPr>
          <w:rFonts w:ascii="Courier New" w:cs="Courier New" w:eastAsia="Courier New" w:hAnsi="Courier New"/>
          <w:sz w:val="16"/>
          <w:szCs w:val="16"/>
          <w:color w:val="auto"/>
        </w:rPr>
      </w:pPr>
    </w:p>
    <w:p>
      <w:pPr>
        <w:ind w:left="1900" w:right="1779" w:firstLine="952"/>
        <w:spacing w:after="0" w:line="237" w:lineRule="auto"/>
        <w:tabs>
          <w:tab w:leader="none" w:pos="3375" w:val="left"/>
        </w:tabs>
        <w:numPr>
          <w:ilvl w:val="2"/>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Borrower's or any Material Subsidiary's obtaining knowledge of any potential or known Release, or threat of Release, of any Hazardous Substance at, from, or into the Real Property which could reasonably be expected to have a Material Adverse Effect;</w:t>
      </w:r>
    </w:p>
    <w:p>
      <w:pPr>
        <w:spacing w:after="0" w:line="208" w:lineRule="exact"/>
        <w:rPr>
          <w:rFonts w:ascii="Courier New" w:cs="Courier New" w:eastAsia="Courier New" w:hAnsi="Courier New"/>
          <w:sz w:val="18"/>
          <w:szCs w:val="18"/>
          <w:color w:val="auto"/>
        </w:rPr>
      </w:pPr>
    </w:p>
    <w:p>
      <w:pPr>
        <w:ind w:left="1900" w:right="1879" w:firstLine="952"/>
        <w:spacing w:after="0" w:line="268" w:lineRule="auto"/>
        <w:tabs>
          <w:tab w:leader="none" w:pos="3480"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Material Subsidiary's or any Person's operation of the Real Property,</w:t>
      </w:r>
    </w:p>
    <w:p>
      <w:pPr>
        <w:spacing w:after="0" w:line="1" w:lineRule="exact"/>
        <w:rPr>
          <w:rFonts w:ascii="Courier New" w:cs="Courier New" w:eastAsia="Courier New" w:hAnsi="Courier New"/>
          <w:sz w:val="16"/>
          <w:szCs w:val="16"/>
          <w:color w:val="auto"/>
        </w:rPr>
      </w:pPr>
    </w:p>
    <w:p>
      <w:pPr>
        <w:ind w:left="19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contamination on, from, or into the Real Property, or (C) investigation or remediation of offsite locations at which the Borrower, any Material Subsidiary, or its predecessors are alleged to have directly or indirectly Disposed of Hazardous Substances, and with respect to which the asserted, demanded or alleged liability associated therewith exceeds $35,000,000; or</w:t>
      </w:r>
    </w:p>
    <w:p>
      <w:pPr>
        <w:spacing w:after="0" w:line="211" w:lineRule="exact"/>
        <w:rPr>
          <w:rFonts w:ascii="Courier New" w:cs="Courier New" w:eastAsia="Courier New" w:hAnsi="Courier New"/>
          <w:sz w:val="16"/>
          <w:szCs w:val="16"/>
          <w:color w:val="auto"/>
        </w:rPr>
      </w:pPr>
    </w:p>
    <w:p>
      <w:pPr>
        <w:ind w:left="1900" w:right="1779" w:firstLine="952"/>
        <w:spacing w:after="0" w:line="271" w:lineRule="auto"/>
        <w:tabs>
          <w:tab w:leader="none" w:pos="3375"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obtaining knowledge that any expense or loss which individually or in the aggregate exceeds $35,000,000 has been incurred by such governmental authority in connection with the assessment, containment, removal or remediation of any Hazardous Substances with respect to which the Borrower or any Material Subsidiary has been alleged to be liable by such governmental authority or for which a Lien may be imposed on the Real Property by such governmental authority.</w:t>
      </w:r>
    </w:p>
    <w:p>
      <w:pPr>
        <w:spacing w:after="0" w:line="18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7.15. NOTICE OF DEFAULT. The Borrower will promptly notify the Banks in writing of the occurrence of any Default or Event of Default. If any Person shall give any</w:t>
      </w:r>
    </w:p>
    <w:p>
      <w:pPr>
        <w:sectPr>
          <w:pgSz w:w="11900" w:h="16838" w:orient="portrait"/>
          <w:cols w:equalWidth="0" w:num="1">
            <w:col w:w="10219"/>
          </w:cols>
          <w:pgMar w:left="240" w:top="515" w:right="1440" w:bottom="1440" w:gutter="0" w:footer="0" w:header="0"/>
        </w:sectPr>
      </w:pPr>
    </w:p>
    <w:bookmarkStart w:id="161" w:name="page162"/>
    <w:bookmarkEnd w:id="161"/>
    <w:p>
      <w:pPr>
        <w:ind w:left="40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Material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7.16. USE OF PROCEEDS. The proceeds of the Loans shall be used for general corporate purposes, to provide working capital, to provide letters of credit and to refinance existing Indebtedness of the Borrower and its Subsidiaries. No proceeds of the Loans shall be used in any way that will violate Regulations U or X of the Board of Governors of the Federal Reserve System.</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or incur any Indebtedness other than:</w:t>
      </w:r>
    </w:p>
    <w:p>
      <w:pPr>
        <w:spacing w:after="0" w:line="186" w:lineRule="exact"/>
        <w:rPr>
          <w:sz w:val="20"/>
          <w:szCs w:val="20"/>
          <w:color w:val="auto"/>
        </w:rPr>
      </w:pPr>
    </w:p>
    <w:p>
      <w:pPr>
        <w:ind w:left="960" w:right="2199" w:firstLine="944"/>
        <w:spacing w:after="0" w:line="235" w:lineRule="auto"/>
        <w:tabs>
          <w:tab w:leader="none" w:pos="2329"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arising under this Agreement or the other Loan Documents;</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Indebtedness incurred by the Borrower or any Subsidiary with respect to any suretyship or performance bond incurred in the ordinary course of its business and undrawn landfill closure bonds;</w:t>
      </w:r>
    </w:p>
    <w:p>
      <w:pPr>
        <w:sectPr>
          <w:pgSz w:w="11900" w:h="16838" w:orient="portrait"/>
          <w:cols w:equalWidth="0" w:num="1">
            <w:col w:w="10219"/>
          </w:cols>
          <w:pgMar w:left="240" w:top="514" w:right="1440" w:bottom="1440" w:gutter="0" w:footer="0" w:header="0"/>
        </w:sectPr>
      </w:pPr>
    </w:p>
    <w:bookmarkStart w:id="162" w:name="page163"/>
    <w:bookmarkEnd w:id="162"/>
    <w:p>
      <w:pPr>
        <w:ind w:left="40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left="960" w:right="1999" w:firstLine="1892"/>
        <w:spacing w:after="0" w:line="236" w:lineRule="auto"/>
        <w:tabs>
          <w:tab w:leader="none" w:pos="3383"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of any of its Subsidiaries' obligations to governmental authorities in lieu of the posting of any landfill closure bonds;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Unsecured Indebtedness of the Borrower (and any guarantee thereof by the Guarantor), including commercial paper and the Five Year Revolving Credit Facility,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Guarantor and the Borrower's Subsidiaries listed in Schedule 8.1(d) and any extension, renewal or refinancing by the Guarantor or such Subsidiary of such Indebtedness, provided that the terms and conditions of any such extension, renewal or refinancing are substantially the same as the terms and conditions in effect on the Effective Date, or are more favorable to the Guarantor or such Subsidiary; and</w:t>
      </w:r>
    </w:p>
    <w:p>
      <w:pPr>
        <w:spacing w:after="0" w:line="211" w:lineRule="exact"/>
        <w:rPr>
          <w:rFonts w:ascii="Courier New" w:cs="Courier New" w:eastAsia="Courier New" w:hAnsi="Courier New"/>
          <w:sz w:val="18"/>
          <w:szCs w:val="18"/>
          <w:color w:val="auto"/>
        </w:rPr>
      </w:pPr>
    </w:p>
    <w:p>
      <w:pPr>
        <w:ind w:left="960" w:right="2199" w:firstLine="944"/>
        <w:spacing w:after="0" w:line="237" w:lineRule="auto"/>
        <w:tabs>
          <w:tab w:leader="none" w:pos="2329"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Other Indebtedness of the Borrower's Subsidiaries (other than of the Guarantor), (ii) secured Indebtedness of the Borrower, (iii) Indebtedness with respect to drawn landfill closure bonds, and (iv) Indebtedness with respect to Permitted Receivables Transactions; provided that the aggregate amount of all such Indebtedness in this Section 8.1(e) shall not exceed 15% of Consolidated Tangible Assets at any time.</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8.2. RESTRICTIONS ON LIENS. The Borrower will not, and will cause its Subsidiaries not to, create or incur or suffer to be created or incurred or 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w:t>
      </w:r>
    </w:p>
    <w:p>
      <w:pPr>
        <w:sectPr>
          <w:pgSz w:w="11900" w:h="16838" w:orient="portrait"/>
          <w:cols w:equalWidth="0" w:num="1">
            <w:col w:w="10219"/>
          </w:cols>
          <w:pgMar w:left="240" w:top="514" w:right="1440" w:bottom="1440" w:gutter="0" w:footer="0" w:header="0"/>
        </w:sectPr>
      </w:pPr>
    </w:p>
    <w:bookmarkStart w:id="163" w:name="page164"/>
    <w:bookmarkEnd w:id="163"/>
    <w:p>
      <w:pPr>
        <w:ind w:left="40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notwithstanding any actions taken by the Borrower or the Guarantor to ratably secure the Obligations and the Guaranteed Obligations hereunder.</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 (C) Subsidiaries), does not exceed</w:t>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15% of Consolidated Tangible Assets; provided, that the ability of the Borrower and its Subsidiaries to incur any Indebtedness in connection with any Investment permitted by this Section 8.3 shall be governed by Section 8.1.</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8.4. MERGERS, CONSOLIDATIONS, SALES.</w:t>
      </w:r>
    </w:p>
    <w:p>
      <w:pPr>
        <w:spacing w:after="0" w:line="207" w:lineRule="exact"/>
        <w:rPr>
          <w:sz w:val="20"/>
          <w:szCs w:val="20"/>
          <w:color w:val="auto"/>
        </w:rPr>
      </w:pPr>
    </w:p>
    <w:p>
      <w:pPr>
        <w:ind w:left="960" w:right="1779" w:firstLine="944"/>
        <w:spacing w:after="0" w:line="269" w:lineRule="auto"/>
        <w:tabs>
          <w:tab w:leader="none" w:pos="2329"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provided that the Borrower or its Subsidiaries may purchase or otherwise acquire all or substantially all of the assets or stock of any class of, or any partnership, membership or joint venture or other interest in, any Persons in unrelated businesses, not to exceed an aggregate amount of $100,000,000 during the first year following the Effective Date, and not to exceed a total aggregate amount of $200,000,000 during the term of this Agreement. Notwithstanding anything herein to the contrary, the ability of the Borrower and its Subsidiaries to incur any Indebtedness in connection with any transaction permitted pursuant to this Section 8.4 shall be governed by Section 8.1.</w:t>
      </w:r>
    </w:p>
    <w:p>
      <w:pPr>
        <w:sectPr>
          <w:pgSz w:w="11900" w:h="16838" w:orient="portrait"/>
          <w:cols w:equalWidth="0" w:num="1">
            <w:col w:w="10219"/>
          </w:cols>
          <w:pgMar w:left="240" w:top="515" w:right="1440" w:bottom="1440" w:gutter="0" w:footer="0" w:header="0"/>
        </w:sectPr>
      </w:pPr>
    </w:p>
    <w:bookmarkStart w:id="164" w:name="page165"/>
    <w:bookmarkEnd w:id="164"/>
    <w:p>
      <w:pPr>
        <w:ind w:left="40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69" w:lineRule="auto"/>
        <w:tabs>
          <w:tab w:leader="none" w:pos="2329"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provided that any net cash proceeds from any such sale or sale-leaseback shall, within 180 days, either be used to pay down outstanding Loans under this Agreement and outstanding loans under the Five Year Revolving Credit Facility pro rata, or be reinvested by such Person in assets of the business of the Borrower and its Subsidiaries, used for working capital, invested in Investments in accordance with the provisions of Section 8.3 or used for other general corporate purposes, (iii) sales of accounts receivable (and contract rights, general intangibles or chattel paper related thereto) more than sixty (60) days past due sold or assigned in the ordinary course of collecting past due accounts, or</w:t>
      </w:r>
    </w:p>
    <w:p>
      <w:pPr>
        <w:spacing w:after="0" w:line="18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Permitted Receivables Transaction.</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8.6. EMPLOYEE BENEFIT PLANS. None of the Borrower, any of its</w:t>
      </w:r>
    </w:p>
    <w:p>
      <w:pPr>
        <w:spacing w:after="0" w:line="238" w:lineRule="auto"/>
        <w:rPr>
          <w:sz w:val="20"/>
          <w:szCs w:val="20"/>
          <w:color w:val="auto"/>
        </w:rPr>
      </w:pPr>
      <w:r>
        <w:rPr>
          <w:rFonts w:ascii="Courier New" w:cs="Courier New" w:eastAsia="Courier New" w:hAnsi="Courier New"/>
          <w:sz w:val="18"/>
          <w:szCs w:val="18"/>
          <w:color w:val="auto"/>
        </w:rPr>
        <w:t>Subsidiaries, or any ERISA Affiliate will:</w:t>
      </w:r>
    </w:p>
    <w:p>
      <w:pPr>
        <w:spacing w:after="0" w:line="207" w:lineRule="exact"/>
        <w:rPr>
          <w:sz w:val="20"/>
          <w:szCs w:val="20"/>
          <w:color w:val="auto"/>
        </w:rPr>
      </w:pPr>
    </w:p>
    <w:p>
      <w:pPr>
        <w:jc w:val="both"/>
        <w:ind w:left="960" w:right="1879" w:firstLine="944"/>
        <w:spacing w:after="0" w:line="279" w:lineRule="auto"/>
        <w:tabs>
          <w:tab w:leader="none" w:pos="2329"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"prohibited transaction" within the meaning of Section 406 of ERISA or Section 4975 of the Code which could result in a material liability for the Borrower on a consolidated basis; or</w:t>
      </w:r>
    </w:p>
    <w:p>
      <w:pPr>
        <w:spacing w:after="0" w:line="178" w:lineRule="exact"/>
        <w:rPr>
          <w:rFonts w:ascii="Courier New" w:cs="Courier New" w:eastAsia="Courier New" w:hAnsi="Courier New"/>
          <w:sz w:val="16"/>
          <w:szCs w:val="16"/>
          <w:color w:val="auto"/>
        </w:rPr>
      </w:pPr>
    </w:p>
    <w:p>
      <w:pPr>
        <w:ind w:left="960" w:right="2099" w:firstLine="944"/>
        <w:spacing w:after="0" w:line="279" w:lineRule="auto"/>
        <w:tabs>
          <w:tab w:leader="none" w:pos="2329"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Guaranteed Pension Plan to incur an "accumulated funding deficiency", as such term is defined in Section 302 of ERISA, whether or not such deficiency is or may be waived; or</w:t>
      </w:r>
    </w:p>
    <w:p>
      <w:pPr>
        <w:spacing w:after="0" w:line="178" w:lineRule="exact"/>
        <w:rPr>
          <w:rFonts w:ascii="Courier New" w:cs="Courier New" w:eastAsia="Courier New" w:hAnsi="Courier New"/>
          <w:sz w:val="16"/>
          <w:szCs w:val="16"/>
          <w:color w:val="auto"/>
        </w:rPr>
      </w:pPr>
    </w:p>
    <w:p>
      <w:pPr>
        <w:ind w:left="960" w:right="1999" w:firstLine="944"/>
        <w:spacing w:after="0" w:line="237" w:lineRule="auto"/>
        <w:tabs>
          <w:tab w:leader="none" w:pos="2329"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contribute to any Guaranteed Pension Plan to an extent which, or terminate any Guaranteed Pension Plan in a manner which, could result in the imposition of a lien or encumbrance on the assets of the Borrower or the Guarantor pursuant to Section 302(f) or Section 4068 of ERISA; or</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329"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or take any action which would result in the aggregate benefit liabilities (within the meaning of Section 4001 of ERISA), other than with respect to the Terminated Plans, of all Guaranteed Pension Plans exceeding the</w:t>
      </w:r>
    </w:p>
    <w:p>
      <w:pPr>
        <w:sectPr>
          <w:pgSz w:w="11900" w:h="16838" w:orient="portrait"/>
          <w:cols w:equalWidth="0" w:num="1">
            <w:col w:w="10219"/>
          </w:cols>
          <w:pgMar w:left="240" w:top="514" w:right="1440" w:bottom="1440" w:gutter="0" w:footer="0" w:header="0"/>
        </w:sectPr>
      </w:pPr>
    </w:p>
    <w:bookmarkStart w:id="165" w:name="page166"/>
    <w:bookmarkEnd w:id="165"/>
    <w:p>
      <w:pPr>
        <w:ind w:left="40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value of the aggregate assets of such Plans, disregarding for this purpose the benefit liabilities and assets of any such Plan with assets in excess of benefit liabilities.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comply with the following covenants: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9.1. INTEREST COVERAGE RATIO. As of the end of any fiscal quarter of the Borrower, the Borrower will not permit the ratio of (a) EBIT for the four fiscal quarters then ending to (b) Consolidated Total Interest Expense for such period to be less than the applicable ratio set forth in the table below:</w:t>
      </w:r>
    </w:p>
    <w:p>
      <w:pPr>
        <w:spacing w:after="0" w:line="200" w:lineRule="exact"/>
        <w:rPr>
          <w:sz w:val="20"/>
          <w:szCs w:val="20"/>
          <w:color w:val="auto"/>
        </w:rPr>
      </w:pPr>
    </w:p>
    <w:p>
      <w:pPr>
        <w:spacing w:after="0" w:line="20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FISCAL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QUARTER(s)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ENDING:</w:t>
      </w:r>
    </w:p>
    <w:p>
      <w:pPr>
        <w:spacing w:after="0" w:line="238" w:lineRule="auto"/>
        <w:rPr>
          <w:sz w:val="20"/>
          <w:szCs w:val="20"/>
          <w:color w:val="auto"/>
        </w:rPr>
      </w:pPr>
      <w:r>
        <w:rPr>
          <w:rFonts w:ascii="Courier New" w:cs="Courier New" w:eastAsia="Courier New" w:hAnsi="Courier New"/>
          <w:sz w:val="18"/>
          <w:szCs w:val="18"/>
          <w:color w:val="auto"/>
        </w:rPr>
        <w:t>RATIO: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380" w:hanging="319"/>
        <w:spacing w:after="0" w:line="238" w:lineRule="auto"/>
        <w:tabs>
          <w:tab w:leader="none" w:pos="3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6/30/02 -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12/31/02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2.50:1.00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3/31/03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3.00:1.00</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SECTION 9.2. TOTAL DEBT TO EBITDA. As of the end of any fiscal quarter of the Borrower, the Borrower will not permit the ratio of (a) Total Debt to (b) EBITDA for the four fiscal quarters then ending to exceed 3.00:1.00.</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9.3. MINIMUM NET WORTH. The Borrower will not permit Consolidated Net Worth at any time to be less than $3,500,000,000, plus 75% of cumulative positive Consolidated Net Income for each fiscal quarter, beginning with the fiscal quarter ended March 31, 2001.</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10. CONDITIONS PRECEDENT.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ectPr>
          <w:pgSz w:w="11900" w:h="16838" w:orient="portrait"/>
          <w:cols w:equalWidth="0" w:num="1">
            <w:col w:w="10219"/>
          </w:cols>
          <w:pgMar w:left="240" w:top="514" w:right="1440" w:bottom="1440" w:gutter="0" w:footer="0" w:header="0"/>
        </w:sectPr>
      </w:pPr>
    </w:p>
    <w:bookmarkStart w:id="166" w:name="page167"/>
    <w:bookmarkEnd w:id="166"/>
    <w:p>
      <w:pPr>
        <w:ind w:left="306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SECTION 10.1.1.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10.1.2.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10.1.3. CERTIFIED COPIES OF CHARTER DOCUMENTS. The Banks shall have received from each of the Borrower and the Guarantor, certified by a duly authorized officer of such Person to be true and complete on the Effective Date, (a) its charter or other incorporation documents, (b) its by-laws and (c) good standing certificates and foreign qualifications.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10.1.4. INCUMBENCY CERTIFICATE. The Banks shall have received an incumbency certificate, dated as of the Effective Date, signed by duly authorized officers of the Borrower and the Guarantor giving the 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214"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SECTION 10.1.5. CERTIFICATES OF INSURANCE. The Administrative Agent shall have received a certificate of insurance from an independent insurance broker dated as of the Effective Date, or within 15 days prior thereto, identifying insurers, types of insurance, insurance limits, and policy terms, and otherwise describing the insurance coverage of the Borrower and its Subsidiaries.</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10.1.6. OPINION OF COUNSEL. The Banks shall have received a favorable legal opinion from the deputy general counsel to the Borrower and the Guarantor addressed to the Banks, dated the Effective Date, in form and substance satisfactory to the Administrative Agent.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10.1.7. SATISFACTORY FINANCIAL CONDITION. Other than as disclosed in the Disclosure Documents, no material adverse change shall have occurred in the financial condition, results of operations, business, properties or prospects of the Borrower and its Subsidiaries, taken as a whole, since the Balance Sheet Date.</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10.1.8. PAYMENT OF CLOSING FEES. The Borrower shall have paid the agreed upon closing fees to the Administrative Agent for the account of the Banks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SECTION 10.1.9. TERMINATION OF THE 364 DAY LOAN AGREEMENT.</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The 364 Day Loan Agreement, dated as of June 29, 2001, among the Borrower, the Guarantor and certain of the Banks shall be paid in full and terminated.</w:t>
      </w:r>
    </w:p>
    <w:p>
      <w:pPr>
        <w:sectPr>
          <w:pgSz w:w="11900" w:h="16838" w:orient="portrait"/>
          <w:cols w:equalWidth="0" w:num="1">
            <w:col w:w="9259"/>
          </w:cols>
          <w:pgMar w:left="1200" w:top="514" w:right="1440" w:bottom="1440" w:gutter="0" w:footer="0" w:header="0"/>
        </w:sectPr>
      </w:pPr>
    </w:p>
    <w:bookmarkStart w:id="167" w:name="page168"/>
    <w:bookmarkEnd w:id="167"/>
    <w:p>
      <w:pPr>
        <w:ind w:left="40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SECTION 10.1.10. CLOSING CERTIFICATE. The Borrower shall have delivered to the Administrative Agent a certificate, dated as of the Effective Date, stating that, as of such date (a) the representations and warranties set forth herein or in any other Loan Document are true and correct, and (b) no Default or Event of Default has occurred and is continuing.</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11. CONDITIONS TO ALL LOANS. The obligations of the Banks to make or continue for an additional Interest Period in accordance with Section 2.7 any Loan and the obligation of any Issuing Bank to issue, extend, or renew any Letter of Credit at the time of and subsequent to the Effective Date is subject to the following conditions precedent:</w:t>
      </w:r>
    </w:p>
    <w:p>
      <w:pPr>
        <w:spacing w:after="0" w:line="209"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SECTION 11.1.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11.2. PERFORMANCE; NO EVENT OF DEFAULT. The Borrower shall have performed and complied with all terms and conditions herein required to be performed or complied with by it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11.1 and 11.2 will be duly satisfied on the date of such Loan or Letter of Credit issuance, extension or renewal.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w:t>
      </w:r>
    </w:p>
    <w:p>
      <w:pPr>
        <w:sectPr>
          <w:pgSz w:w="11900" w:h="16838" w:orient="portrait"/>
          <w:cols w:equalWidth="0" w:num="1">
            <w:col w:w="10219"/>
          </w:cols>
          <w:pgMar w:left="240" w:top="515" w:right="1440" w:bottom="1440" w:gutter="0" w:footer="0" w:header="0"/>
        </w:sectPr>
      </w:pPr>
    </w:p>
    <w:bookmarkStart w:id="168" w:name="page169"/>
    <w:bookmarkEnd w:id="168"/>
    <w:p>
      <w:pPr>
        <w:ind w:left="40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Syndicated Loan Request in the form attached hereto as Exhibit A or a Letter of Credit Request in the form attached hereto as Exhibit B and the Banks shall have received all information and such counterpart originals or certified or other copies of such documents as the Banks may reasonably request.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12. EVENTS OF DEFAULT; ACCELERATION; TERMINATION OF COMMITMENT.</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207" w:lineRule="exact"/>
        <w:rPr>
          <w:sz w:val="20"/>
          <w:szCs w:val="20"/>
          <w:color w:val="auto"/>
        </w:rPr>
      </w:pPr>
    </w:p>
    <w:p>
      <w:pPr>
        <w:ind w:left="960" w:right="1779" w:firstLine="944"/>
        <w:spacing w:after="0" w:line="237" w:lineRule="auto"/>
        <w:tabs>
          <w:tab w:leader="none" w:pos="2329"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207"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pay any interest or fees or other amounts owing hereunder (other than those specified in subsection</w:t>
      </w:r>
    </w:p>
    <w:p>
      <w:pPr>
        <w:ind w:left="960" w:right="1779" w:hanging="4"/>
        <w:spacing w:after="0" w:line="236" w:lineRule="auto"/>
        <w:tabs>
          <w:tab w:leader="none" w:pos="1381"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within five (5) Business Days after the same shall become due and payable whether at the Maturity Date or any accelerated date of maturity or at any other date fixed for payment;</w:t>
      </w:r>
    </w:p>
    <w:p>
      <w:pPr>
        <w:spacing w:after="0" w:line="208" w:lineRule="exact"/>
        <w:rPr>
          <w:rFonts w:ascii="Courier New" w:cs="Courier New" w:eastAsia="Courier New" w:hAnsi="Courier New"/>
          <w:sz w:val="18"/>
          <w:szCs w:val="18"/>
          <w:color w:val="auto"/>
        </w:rPr>
      </w:pPr>
    </w:p>
    <w:p>
      <w:pPr>
        <w:ind w:left="960" w:right="1999" w:firstLine="944"/>
        <w:spacing w:after="0" w:line="290" w:lineRule="auto"/>
        <w:tabs>
          <w:tab w:leader="none" w:pos="2329"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comply with any of the covenants contained in Sections 7.4, 7.5, 7.15, 7.16, 8 and 9 hereof;</w:t>
      </w:r>
    </w:p>
    <w:p>
      <w:pPr>
        <w:spacing w:after="0" w:line="169"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or any of its Subsidiaries shall fail to pay when due, or within any applicable period of grace, any Indebtedness or Swap Obligation in an aggregate amount greater than $50,000,000, or fail to observe or perform any material term, covenant or agreement contained in any one or more agreements by which it is bound, evidencing or securing any Indebtedness or Swap Obligation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215" w:lineRule="exact"/>
        <w:rPr>
          <w:rFonts w:ascii="Courier New" w:cs="Courier New" w:eastAsia="Courier New" w:hAnsi="Courier New"/>
          <w:sz w:val="18"/>
          <w:szCs w:val="18"/>
          <w:color w:val="auto"/>
        </w:rPr>
      </w:pPr>
    </w:p>
    <w:p>
      <w:pPr>
        <w:jc w:val="both"/>
        <w:ind w:left="960" w:right="1779" w:firstLine="944"/>
        <w:spacing w:after="0" w:line="237" w:lineRule="auto"/>
        <w:tabs>
          <w:tab w:leader="none" w:pos="2329"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the Guarantor or any Material Subsidiary makes an assignment for the benefit of creditors, or admits in writing its inability to pay or generally fails to pay its debts as they mature or become due, or petitions or</w:t>
      </w:r>
    </w:p>
    <w:p>
      <w:pPr>
        <w:sectPr>
          <w:pgSz w:w="11900" w:h="16838" w:orient="portrait"/>
          <w:cols w:equalWidth="0" w:num="1">
            <w:col w:w="10219"/>
          </w:cols>
          <w:pgMar w:left="240" w:top="515" w:right="1440" w:bottom="1440" w:gutter="0" w:footer="0" w:header="0"/>
        </w:sectPr>
      </w:pPr>
    </w:p>
    <w:bookmarkStart w:id="169" w:name="page170"/>
    <w:bookmarkEnd w:id="169"/>
    <w:p>
      <w:pPr>
        <w:ind w:left="306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Material Subsidiary or the Borrower, the Guarantor or any Material Subsidiary indicates its approval thereof, consent thereto or acquiescence therein;</w:t>
      </w:r>
    </w:p>
    <w:p>
      <w:pPr>
        <w:spacing w:after="0" w:line="208" w:lineRule="exact"/>
        <w:rPr>
          <w:sz w:val="20"/>
          <w:szCs w:val="20"/>
          <w:color w:val="auto"/>
        </w:rPr>
      </w:pPr>
    </w:p>
    <w:p>
      <w:pPr>
        <w:ind w:right="1779" w:firstLine="944"/>
        <w:spacing w:after="0" w:line="237" w:lineRule="auto"/>
        <w:tabs>
          <w:tab w:leader="none" w:pos="1369"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w:t>
      </w:r>
    </w:p>
    <w:p>
      <w:pPr>
        <w:spacing w:after="0" w:line="212" w:lineRule="exact"/>
        <w:rPr>
          <w:rFonts w:ascii="Courier New" w:cs="Courier New" w:eastAsia="Courier New" w:hAnsi="Courier New"/>
          <w:sz w:val="18"/>
          <w:szCs w:val="18"/>
          <w:color w:val="auto"/>
        </w:rPr>
      </w:pPr>
    </w:p>
    <w:p>
      <w:pPr>
        <w:ind w:right="1879" w:firstLine="944"/>
        <w:spacing w:after="0" w:line="237" w:lineRule="auto"/>
        <w:tabs>
          <w:tab w:leader="none" w:pos="1369"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209" w:lineRule="exact"/>
        <w:rPr>
          <w:rFonts w:ascii="Courier New" w:cs="Courier New" w:eastAsia="Courier New" w:hAnsi="Courier New"/>
          <w:sz w:val="18"/>
          <w:szCs w:val="18"/>
          <w:color w:val="auto"/>
        </w:rPr>
      </w:pPr>
    </w:p>
    <w:p>
      <w:pPr>
        <w:ind w:right="1879" w:firstLine="944"/>
        <w:spacing w:after="0" w:line="238" w:lineRule="auto"/>
        <w:tabs>
          <w:tab w:leader="none" w:pos="1369"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the Plan in an aggregate amount exceeding $25,000,000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207" w:lineRule="exact"/>
        <w:rPr>
          <w:rFonts w:ascii="Courier New" w:cs="Courier New" w:eastAsia="Courier New" w:hAnsi="Courier New"/>
          <w:sz w:val="18"/>
          <w:szCs w:val="18"/>
          <w:color w:val="auto"/>
        </w:rPr>
      </w:pPr>
    </w:p>
    <w:p>
      <w:pPr>
        <w:ind w:right="1779" w:firstLine="944"/>
        <w:spacing w:after="0" w:line="238" w:lineRule="auto"/>
        <w:tabs>
          <w:tab w:leader="none" w:pos="1369"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207" w:lineRule="exact"/>
        <w:rPr>
          <w:rFonts w:ascii="Courier New" w:cs="Courier New" w:eastAsia="Courier New" w:hAnsi="Courier New"/>
          <w:sz w:val="18"/>
          <w:szCs w:val="18"/>
          <w:color w:val="auto"/>
        </w:rPr>
      </w:pPr>
    </w:p>
    <w:p>
      <w:pPr>
        <w:ind w:right="1999" w:firstLine="944"/>
        <w:spacing w:after="0" w:line="236" w:lineRule="auto"/>
        <w:tabs>
          <w:tab w:leader="none" w:pos="1369"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person or group of persons (within the meaning of Section 13 or 14 of the Securities Exchange Act of 1934, as amended) shall have acquired</w:t>
      </w:r>
    </w:p>
    <w:p>
      <w:pPr>
        <w:sectPr>
          <w:pgSz w:w="11900" w:h="16838" w:orient="portrait"/>
          <w:cols w:equalWidth="0" w:num="1">
            <w:col w:w="9259"/>
          </w:cols>
          <w:pgMar w:left="1200" w:top="514" w:right="1440" w:bottom="1440" w:gutter="0" w:footer="0" w:header="0"/>
        </w:sectPr>
      </w:pPr>
    </w:p>
    <w:bookmarkStart w:id="170" w:name="page171"/>
    <w:bookmarkEnd w:id="170"/>
    <w:p>
      <w:pPr>
        <w:ind w:left="402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12.2. TERMINATION OF COMMITMENTS. If any Event of Default pursuant to Sections 12.1(g) or 12.1(h) hereof shall occur with respect to the Borrower 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12.3. REMEDIES. In case any one or more of the Events of Default shall have occurred and be continuing, and whether or not the Banks 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w:t>
      </w:r>
    </w:p>
    <w:p>
      <w:pPr>
        <w:sectPr>
          <w:pgSz w:w="11900" w:h="16838" w:orient="portrait"/>
          <w:cols w:equalWidth="0" w:num="1">
            <w:col w:w="10219"/>
          </w:cols>
          <w:pgMar w:left="240" w:top="514" w:right="1440" w:bottom="1440" w:gutter="0" w:footer="0" w:header="0"/>
        </w:sectPr>
      </w:pPr>
    </w:p>
    <w:bookmarkStart w:id="171" w:name="page172"/>
    <w:bookmarkEnd w:id="171"/>
    <w:p>
      <w:pPr>
        <w:ind w:left="40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proceed to enforce the payment thereof or any legal or equitable right of such Bank, any recovery being subject to the terms of Section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13.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be distributed ratably in accordance with Section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14. EXPENSES. Whether or not the transactions contemplated herein shall be consummated, the Borrower hereby promises to reimburse the Administrative Agent and the Joint Lead Arrangers and Joint Book Managers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15. THE AGENTS.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15.1. APPOINTMENT, POWERS AND IMMUNITIES. Each Bank hereby irrevocably appoints and authorizes Fleet to act as Administrative Agent, provided, however, the Administrative Agent is hereby authorized to serve only as administrative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w:t>
      </w:r>
    </w:p>
    <w:p>
      <w:pPr>
        <w:sectPr>
          <w:pgSz w:w="11900" w:h="16838" w:orient="portrait"/>
          <w:cols w:equalWidth="0" w:num="1">
            <w:col w:w="10219"/>
          </w:cols>
          <w:pgMar w:left="240" w:top="514" w:right="1440" w:bottom="1440" w:gutter="0" w:footer="0" w:header="0"/>
        </w:sectPr>
      </w:pPr>
    </w:p>
    <w:bookmarkStart w:id="172" w:name="page173"/>
    <w:bookmarkEnd w:id="172"/>
    <w:p>
      <w:pPr>
        <w:ind w:left="40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Co-Documentation Agents and the Co-Syndication Agents shall not have any right, power, obligation, liability, responsibility or duty under this Credit Agreement in such capacity, other than, with respect to the Co-Documentation Agents and BOA, those applicable to all Banks as Banks.</w:t>
      </w:r>
    </w:p>
    <w:p>
      <w:pPr>
        <w:spacing w:after="0" w:line="200" w:lineRule="exact"/>
        <w:rPr>
          <w:sz w:val="20"/>
          <w:szCs w:val="20"/>
          <w:color w:val="auto"/>
        </w:rPr>
      </w:pPr>
    </w:p>
    <w:p>
      <w:pPr>
        <w:spacing w:after="0" w:line="39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15.2.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any Loan Obligation or any Letter of Credit Participation.</w:t>
      </w:r>
    </w:p>
    <w:p>
      <w:pPr>
        <w:spacing w:after="0" w:line="3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IT BEING THE INTENT OF THE PARTIES HERETO THAT ALL SUCH INDEMNIFIED</w:t>
      </w:r>
    </w:p>
    <w:p>
      <w:pPr>
        <w:sectPr>
          <w:pgSz w:w="11900" w:h="16838" w:orient="portrait"/>
          <w:cols w:equalWidth="0" w:num="1">
            <w:col w:w="10219"/>
          </w:cols>
          <w:pgMar w:left="240" w:top="515" w:right="1440" w:bottom="1440" w:gutter="0" w:footer="0" w:header="0"/>
        </w:sectPr>
      </w:pPr>
    </w:p>
    <w:bookmarkStart w:id="173" w:name="page174"/>
    <w:bookmarkEnd w:id="173"/>
    <w:p>
      <w:pPr>
        <w:ind w:left="40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PARTIES SHALL BE INDEMNIFIED FOR THEIR ORDINARY SOLE OR CONTRIBUTORY NEGLIGENCE.</w:t>
      </w:r>
    </w:p>
    <w:p>
      <w:pPr>
        <w:spacing w:after="0" w:line="22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15.5. DELINQUENT BANKS. Intentionally Omitted.</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SECTION 15.6.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15.7.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w:t>
      </w:r>
    </w:p>
    <w:p>
      <w:pPr>
        <w:sectPr>
          <w:pgSz w:w="11900" w:h="16838" w:orient="portrait"/>
          <w:cols w:equalWidth="0" w:num="1">
            <w:col w:w="10219"/>
          </w:cols>
          <w:pgMar w:left="240" w:top="514" w:right="1440" w:bottom="1440" w:gutter="0" w:footer="0" w:header="0"/>
        </w:sectPr>
      </w:pPr>
    </w:p>
    <w:bookmarkStart w:id="174" w:name="page175"/>
    <w:bookmarkEnd w:id="174"/>
    <w:p>
      <w:pPr>
        <w:ind w:left="40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15.9 are applicable and other than actions which constitute gross negligence or willful misconduct by the Administrative Agent), such Bank shall be presumed to have approved the same.</w:t>
      </w:r>
    </w:p>
    <w:p>
      <w:pPr>
        <w:spacing w:after="0" w:line="21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15.8. RESIGNATION OF ADMINISTRATIVE AGENT. The Administrative Agent may resign at any time by giving 60 days' prior written notice thereof to the Banks and the Borrower. Upon any such resignation, the Majority Banks (other than the resigning Administrative Agent) shall have the right to appoint a successor Administrative Agent from among the Banks, subject to the consent of the Borrower. If no successor to the Administrative Agent shall have been so appointed by the Majority Banks and approved by the Borrower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15.8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200" w:lineRule="exact"/>
        <w:rPr>
          <w:sz w:val="20"/>
          <w:szCs w:val="20"/>
          <w:color w:val="auto"/>
        </w:rPr>
      </w:pPr>
    </w:p>
    <w:p>
      <w:pPr>
        <w:spacing w:after="0" w:line="39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15.9. ACTION BY THE BANKS, CONSENTS, AMENDMENTS, WAIVERS, ETC.</w:t>
      </w:r>
    </w:p>
    <w:p>
      <w:pPr>
        <w:spacing w:after="0" w:line="21" w:lineRule="exact"/>
        <w:rPr>
          <w:sz w:val="20"/>
          <w:szCs w:val="20"/>
          <w:color w:val="auto"/>
        </w:rPr>
      </w:pPr>
    </w:p>
    <w:p>
      <w:pPr>
        <w:ind w:right="1779" w:firstLine="8"/>
        <w:spacing w:after="0" w:line="270" w:lineRule="auto"/>
        <w:tabs>
          <w:tab w:leader="none" w:pos="42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the Administrative Agent, any Issuing Bank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Lender or the</w:t>
      </w:r>
    </w:p>
    <w:p>
      <w:pPr>
        <w:sectPr>
          <w:pgSz w:w="11900" w:h="16838" w:orient="portrait"/>
          <w:cols w:equalWidth="0" w:num="1">
            <w:col w:w="10219"/>
          </w:cols>
          <w:pgMar w:left="240" w:top="515" w:right="1440" w:bottom="1440" w:gutter="0" w:footer="0" w:header="0"/>
        </w:sectPr>
      </w:pPr>
    </w:p>
    <w:bookmarkStart w:id="175" w:name="page176"/>
    <w:bookmarkEnd w:id="175"/>
    <w:p>
      <w:pPr>
        <w:ind w:left="40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Issuing Bank may have had notice or knowledge of such Default or Event of Default at the time.</w:t>
      </w:r>
    </w:p>
    <w:p>
      <w:pPr>
        <w:spacing w:after="0" w:line="208" w:lineRule="exact"/>
        <w:rPr>
          <w:sz w:val="20"/>
          <w:szCs w:val="20"/>
          <w:color w:val="auto"/>
        </w:rPr>
      </w:pPr>
    </w:p>
    <w:p>
      <w:pPr>
        <w:ind w:right="1779" w:firstLine="956"/>
        <w:spacing w:after="0" w:line="238" w:lineRule="auto"/>
        <w:tabs>
          <w:tab w:leader="none" w:pos="1369"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provision hereof may be waived, amended or modified except pursuant to an agreement or agreements in writing entered into by the Borrower and the Majority Banks or by the Borrower and the Administrative Agent with the consent of the Majority Banks; provided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or (v) change any of the provisions of this Section 15.9 or any provision of this Agreement requiring action by all the Banks, or the percentage of Banks constituting "Majority Banks", without the written consent of each Bank; provided further that no such agreement shall amend, modify or otherwise affect the rights or duties of the Administrative Agent or any Issuing Bank hereunder without the prior written consent of the Administrative Agent or the Issuing Banks, as the case may be.</w:t>
      </w: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16. INDEMNIFICATION. The Borrower agrees to indemnify and hold harmless the Banks, the Agents, the Issuing Banks, the Joint Lead Arrangers and Joint Book Managers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The covenants of this Section 16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OR CONTRIBUTORY NEGLIGENCE.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17. WITHHOLDING TAXES. The Borrower hereby agrees that:</w:t>
      </w:r>
    </w:p>
    <w:p>
      <w:pPr>
        <w:sectPr>
          <w:pgSz w:w="11900" w:h="16838" w:orient="portrait"/>
          <w:cols w:equalWidth="0" w:num="1">
            <w:col w:w="10219"/>
          </w:cols>
          <w:pgMar w:left="240" w:top="514" w:right="1440" w:bottom="1440" w:gutter="0" w:footer="0" w:header="0"/>
        </w:sectPr>
      </w:pPr>
    </w:p>
    <w:bookmarkStart w:id="176" w:name="page177"/>
    <w:bookmarkEnd w:id="176"/>
    <w:p>
      <w:pPr>
        <w:ind w:left="28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9" w:lineRule="exact"/>
        <w:rPr>
          <w:sz w:val="20"/>
          <w:szCs w:val="20"/>
          <w:color w:val="auto"/>
        </w:rPr>
      </w:pPr>
    </w:p>
    <w:p>
      <w:pPr>
        <w:ind w:left="-240" w:right="1779" w:firstLine="944"/>
        <w:spacing w:after="0" w:line="268" w:lineRule="auto"/>
        <w:tabs>
          <w:tab w:leader="none" w:pos="1129"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left="-240" w:right="1779" w:firstLine="944"/>
        <w:spacing w:after="0" w:line="237" w:lineRule="auto"/>
        <w:tabs>
          <w:tab w:leader="none" w:pos="1129"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17) paid by the Administrative</w:t>
      </w:r>
    </w:p>
    <w:p>
      <w:pPr>
        <w:sectPr>
          <w:pgSz w:w="11900" w:h="16838" w:orient="portrait"/>
          <w:cols w:equalWidth="0" w:num="1">
            <w:col w:w="9019"/>
          </w:cols>
          <w:pgMar w:left="1440" w:top="514" w:right="1440" w:bottom="1440" w:gutter="0" w:footer="0" w:header="0"/>
        </w:sectPr>
      </w:pPr>
    </w:p>
    <w:bookmarkStart w:id="177" w:name="page178"/>
    <w:bookmarkEnd w:id="177"/>
    <w:p>
      <w:pPr>
        <w:ind w:left="4020"/>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215" w:lineRule="exact"/>
        <w:rPr>
          <w:sz w:val="20"/>
          <w:szCs w:val="20"/>
          <w:color w:val="auto"/>
        </w:rPr>
      </w:pPr>
    </w:p>
    <w:p>
      <w:pPr>
        <w:ind w:left="960" w:right="1779" w:firstLine="944"/>
        <w:spacing w:after="0" w:line="237" w:lineRule="auto"/>
        <w:tabs>
          <w:tab w:leader="none" w:pos="232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prejudice to the survival of any other agreement of the parties hereunder, the agreements and obligations of the Borrower contained in this Section 17 shall survive the payment in full of the Obligations.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18. TREATMENT OF CERTAIN CONFIDENTIAL INFORMATION.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18.1.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Financial Affiliate, (f) in connection with any litigation to which any one or more of the Banks, the</w:t>
      </w:r>
    </w:p>
    <w:p>
      <w:pPr>
        <w:sectPr>
          <w:pgSz w:w="11900" w:h="16838" w:orient="portrait"/>
          <w:cols w:equalWidth="0" w:num="1">
            <w:col w:w="10219"/>
          </w:cols>
          <w:pgMar w:left="240" w:top="515" w:right="1440" w:bottom="1440" w:gutter="0" w:footer="0" w:header="0"/>
        </w:sectPr>
      </w:pPr>
    </w:p>
    <w:bookmarkStart w:id="178" w:name="page179"/>
    <w:bookmarkEnd w:id="178"/>
    <w:p>
      <w:pPr>
        <w:ind w:left="4020"/>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so long as such assignee, participant or counterparty, as the case may be, agrees to be bound by the provisions of Section 18.1, or (i) with the consent of the Borrower.</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18.2.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18.3. OTHER. In no event shall any Bank or the Administrative Agent be obligated or required to return any materials furnished to it or any Financial Affiliate by the Borrower or any of its Subsidiaries. The obligations of each Bank under this Section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18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19.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20.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Section 2.3.1, such Bank's Commitment was at least $5,000,000) to additional banks, other financial institutions or Bank Affiliates with the prior written approval of the Administrative Agent and, so long as no Event of Default has occurred and is continuing, the Borrower, which approvals shall not be unreasonably withheld. Any Bank may at</w:t>
      </w:r>
    </w:p>
    <w:p>
      <w:pPr>
        <w:sectPr>
          <w:pgSz w:w="11900" w:h="16838" w:orient="portrait"/>
          <w:cols w:equalWidth="0" w:num="1">
            <w:col w:w="10219"/>
          </w:cols>
          <w:pgMar w:left="240" w:top="514" w:right="1440" w:bottom="1440" w:gutter="0" w:footer="0" w:header="0"/>
        </w:sectPr>
      </w:pPr>
    </w:p>
    <w:bookmarkStart w:id="179" w:name="page180"/>
    <w:bookmarkEnd w:id="179"/>
    <w:p>
      <w:pPr>
        <w:ind w:left="40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D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(except for indemnity rights arising out of the period prior to such assignment) and be released from its obligations under this Agreement and the other Loan Documents. Upon the execution and delivery of such Assignment and Acceptance (a) to the extent applicable, the Borrower shall issue Notes (and replacement Notes) or the Administrative Agent shall make appropriate entries on the applicable loan account(s) to reflect such assignment of Loan(s); and (b) this Agreement and Schedule 1 shall be deemed to be appropriately amended to reflect (i) the status of the bank, financial institution or Bank Affiliate as a party hereto and (ii) the status and rights of the Banks hereunder.</w:t>
      </w:r>
    </w:p>
    <w:p>
      <w:pPr>
        <w:spacing w:after="0" w:line="200" w:lineRule="exact"/>
        <w:rPr>
          <w:sz w:val="20"/>
          <w:szCs w:val="20"/>
          <w:color w:val="auto"/>
        </w:rPr>
      </w:pPr>
    </w:p>
    <w:p>
      <w:pPr>
        <w:spacing w:after="0" w:line="39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Each Bank shall also have the right to grant participations to one or more banks, other financial institutions or Bank Affiliates in its Commitment, the Loans and outstanding Letters of Credit. The documents evidencing any such participation shall limit such participating bank's, financial institution's or Bank Affiliate's, voting rights with respect to this Agreement to the matters set forth in Section 15.9(b)(i) - (v).</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$5,000,000, except as a result of reductions in the Total Commitment pursuant to Section 2.3 hereof.</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18 hereof.</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21. PARTIES IN INTEREST. All the terms of this Agreement and the other Loan Documents shall be binding upon and inure to the benefit of and be enforceable by the respective successors and assigns of the parties hereto and thereto; provided, that the</w:t>
      </w:r>
    </w:p>
    <w:p>
      <w:pPr>
        <w:sectPr>
          <w:pgSz w:w="11900" w:h="16838" w:orient="portrait"/>
          <w:cols w:equalWidth="0" w:num="1">
            <w:col w:w="10219"/>
          </w:cols>
          <w:pgMar w:left="240" w:top="515" w:right="1440" w:bottom="1440" w:gutter="0" w:footer="0" w:header="0"/>
        </w:sectPr>
      </w:pPr>
    </w:p>
    <w:bookmarkStart w:id="180" w:name="page181"/>
    <w:bookmarkEnd w:id="180"/>
    <w:p>
      <w:pPr>
        <w:ind w:left="40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Borrower shall not assign or transfer its rights or obligations hereunder or thereunder without the prior written consent of each of the Banks.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210" w:lineRule="exact"/>
        <w:rPr>
          <w:sz w:val="20"/>
          <w:szCs w:val="20"/>
          <w:color w:val="auto"/>
        </w:rPr>
      </w:pPr>
    </w:p>
    <w:p>
      <w:pPr>
        <w:ind w:left="960" w:right="1999" w:firstLine="944"/>
        <w:spacing w:after="0" w:line="237" w:lineRule="auto"/>
        <w:tabs>
          <w:tab w:leader="none" w:pos="232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 or the Guarantor, at 1001 Fannin Street, Suite 4000, Houston, Texas 77002, Attention: Ronald H. Jones, Treasurer, facsimile number (713) 209-9710, with a copy to Lawrence O'Donnell, Executive Vice President, General Counsel and Secretary, facsimile number (713) 512-6325; or</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Administrative Agent at Fleet National Bank, 100 Federal Street, Boston, Massachusetts 02110, Attention: Timothy Laurion, Managing Director, facsimile number (617) 434-2160; or</w:t>
      </w:r>
    </w:p>
    <w:p>
      <w:pPr>
        <w:spacing w:after="0" w:line="208"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Bank, at the last address provided to the Administrative Agent;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 such other address for notice as shall have last been furnished in writing to the Person giving the notice.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21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23.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to deliver a signature or the fact that any signature or agreement or instrument was transmitted or communicated through the use of a facsimile</w:t>
      </w:r>
    </w:p>
    <w:p>
      <w:pPr>
        <w:sectPr>
          <w:pgSz w:w="11900" w:h="16838" w:orient="portrait"/>
          <w:cols w:equalWidth="0" w:num="1">
            <w:col w:w="10219"/>
          </w:cols>
          <w:pgMar w:left="240" w:top="514" w:right="1440" w:bottom="1440" w:gutter="0" w:footer="0" w:header="0"/>
        </w:sectPr>
      </w:pPr>
    </w:p>
    <w:bookmarkStart w:id="181" w:name="page182"/>
    <w:bookmarkEnd w:id="181"/>
    <w:p>
      <w:pPr>
        <w:ind w:left="40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machine as a defense to the formation of a contract and each party forever waives such defense.</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24. CONSENTS, ETC. Neither this Agreement nor any term hereof may be changed, waived, discharged or terminated, except as provided in this Section 24, subject to the provisions of Section 15.9.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39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209"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SECTION 26. GOVERNING LAW; SUBMISSION TO JURISDICTION. THIS AGREEMENT AND EACH OF THE OTHER LOAN DOCUMENTS ARE CONTRACTS UNDER THE LAWS OF THE STATE OF NEW YORK AND</w:t>
      </w:r>
    </w:p>
    <w:p>
      <w:pPr>
        <w:sectPr>
          <w:pgSz w:w="11900" w:h="16838" w:orient="portrait"/>
          <w:cols w:equalWidth="0" w:num="1">
            <w:col w:w="10219"/>
          </w:cols>
          <w:pgMar w:left="240" w:top="514" w:right="1440" w:bottom="1440" w:gutter="0" w:footer="0" w:header="0"/>
        </w:sectPr>
      </w:pPr>
    </w:p>
    <w:bookmarkStart w:id="182" w:name="page183"/>
    <w:bookmarkEnd w:id="182"/>
    <w:p>
      <w:pPr>
        <w:ind w:left="40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SHALL, PURSUANT TO NEW YORK GENERAL OBLIGATIONS LAW SECTION 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22. THE BORROWER AND THE GUARANTOR HEREBY WAIVE ANY OBJECTION THAT THEY MAY NOW OR HEREAFTER HAVE TO THE VENUE OF ANY SUCH SUIT OR ANY SUCH COURT OR THAT SUCH SUIT IS BROUGHT IN AN INCONVENIENT COURT.</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28. GUARANTY.</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28.1.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w:t>
      </w:r>
    </w:p>
    <w:p>
      <w:pPr>
        <w:spacing w:after="0" w:line="1" w:lineRule="exact"/>
        <w:rPr>
          <w:sz w:val="20"/>
          <w:szCs w:val="20"/>
          <w:color w:val="auto"/>
        </w:rPr>
      </w:pPr>
    </w:p>
    <w:p>
      <w:pPr>
        <w:ind w:right="1999" w:firstLine="8"/>
        <w:spacing w:after="0" w:line="268" w:lineRule="auto"/>
        <w:tabs>
          <w:tab w:leader="none" w:pos="421"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w:t>
      </w:r>
    </w:p>
    <w:p>
      <w:pPr>
        <w:ind w:right="1999" w:firstLine="8"/>
        <w:spacing w:after="0" w:line="290" w:lineRule="auto"/>
        <w:tabs>
          <w:tab w:leader="none" w:pos="42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Borrower under the Loan Documents (such Obligations collectively being hereafter referred to as the "Guaranteed Obligations").</w:t>
      </w:r>
    </w:p>
    <w:p>
      <w:pPr>
        <w:spacing w:after="0" w:line="17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28.2.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188" w:lineRule="exact"/>
        <w:rPr>
          <w:sz w:val="20"/>
          <w:szCs w:val="20"/>
          <w:color w:val="auto"/>
        </w:rPr>
      </w:pPr>
    </w:p>
    <w:p>
      <w:pPr>
        <w:ind w:left="960" w:right="1879" w:firstLine="944"/>
        <w:spacing w:after="0" w:line="237" w:lineRule="auto"/>
        <w:tabs>
          <w:tab w:leader="none" w:pos="2329"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ectPr>
          <w:pgSz w:w="11900" w:h="16838" w:orient="portrait"/>
          <w:cols w:equalWidth="0" w:num="1">
            <w:col w:w="10219"/>
          </w:cols>
          <w:pgMar w:left="240" w:top="515" w:right="1440" w:bottom="1440" w:gutter="0" w:footer="0" w:header="0"/>
        </w:sectPr>
      </w:pPr>
    </w:p>
    <w:bookmarkStart w:id="183" w:name="page184"/>
    <w:bookmarkEnd w:id="183"/>
    <w:p>
      <w:pPr>
        <w:ind w:left="402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left="960" w:right="2319" w:firstLine="944"/>
        <w:spacing w:after="0" w:line="236" w:lineRule="auto"/>
        <w:tabs>
          <w:tab w:leader="none" w:pos="232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release or amendment or waiver of or consent to departure from any other guaranty for all or any of its Guaranteed Obligations;</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ownership of the Borrower;</w:t>
      </w:r>
    </w:p>
    <w:p>
      <w:pPr>
        <w:spacing w:after="0" w:line="206" w:lineRule="exact"/>
        <w:rPr>
          <w:rFonts w:ascii="Courier New" w:cs="Courier New" w:eastAsia="Courier New" w:hAnsi="Courier New"/>
          <w:sz w:val="18"/>
          <w:szCs w:val="18"/>
          <w:color w:val="auto"/>
        </w:rPr>
      </w:pPr>
    </w:p>
    <w:p>
      <w:pPr>
        <w:ind w:left="960" w:right="1779" w:firstLine="944"/>
        <w:spacing w:after="0" w:line="235" w:lineRule="auto"/>
        <w:tabs>
          <w:tab w:leader="none" w:pos="232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acceptance of any partial payment(s) from the Borrower or the Guarantor; or</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which might otherwise constitute a defense available to, or a discharge of, the Borrower in respect of its Obligations under any Loan Document.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28.3.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28.4.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ectPr>
          <w:pgSz w:w="11900" w:h="16838" w:orient="portrait"/>
          <w:cols w:equalWidth="0" w:num="1">
            <w:col w:w="10219"/>
          </w:cols>
          <w:pgMar w:left="240" w:top="514" w:right="1440" w:bottom="1440" w:gutter="0" w:footer="0" w:header="0"/>
        </w:sectPr>
      </w:pPr>
    </w:p>
    <w:bookmarkStart w:id="184" w:name="page185"/>
    <w:bookmarkEnd w:id="184"/>
    <w:p>
      <w:pPr>
        <w:ind w:left="40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28.5.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3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28.6. CONCERNING JOINT AND SEVERAL LIABILITY OF THE GUARANTOR.</w:t>
      </w:r>
    </w:p>
    <w:p>
      <w:pPr>
        <w:spacing w:after="0" w:line="224" w:lineRule="exact"/>
        <w:rPr>
          <w:sz w:val="20"/>
          <w:szCs w:val="20"/>
          <w:color w:val="auto"/>
        </w:rPr>
      </w:pPr>
    </w:p>
    <w:p>
      <w:pPr>
        <w:ind w:left="960" w:right="1779" w:firstLine="944"/>
        <w:spacing w:after="0" w:line="237" w:lineRule="auto"/>
        <w:tabs>
          <w:tab w:leader="none" w:pos="2329"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28), it being the intention of the parties hereto that all such Guaranteed Obligations shall be the joint and several Guaranteed Obligations of the Guarantor and the Borrower without preferences or distinction among them.</w:t>
      </w:r>
    </w:p>
    <w:p>
      <w:pPr>
        <w:spacing w:after="0" w:line="213" w:lineRule="exact"/>
        <w:rPr>
          <w:rFonts w:ascii="Courier New" w:cs="Courier New" w:eastAsia="Courier New" w:hAnsi="Courier New"/>
          <w:sz w:val="18"/>
          <w:szCs w:val="18"/>
          <w:color w:val="auto"/>
        </w:rPr>
      </w:pPr>
    </w:p>
    <w:p>
      <w:pPr>
        <w:ind w:left="960" w:right="1879" w:firstLine="944"/>
        <w:spacing w:after="0" w:line="273" w:lineRule="auto"/>
        <w:tabs>
          <w:tab w:leader="none" w:pos="2329"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84" w:lineRule="exact"/>
        <w:rPr>
          <w:rFonts w:ascii="Courier New" w:cs="Courier New" w:eastAsia="Courier New" w:hAnsi="Courier New"/>
          <w:sz w:val="16"/>
          <w:szCs w:val="16"/>
          <w:color w:val="auto"/>
        </w:rPr>
      </w:pPr>
    </w:p>
    <w:p>
      <w:pPr>
        <w:ind w:left="960" w:right="1879" w:firstLine="944"/>
        <w:spacing w:after="0" w:line="273" w:lineRule="auto"/>
        <w:tabs>
          <w:tab w:leader="none" w:pos="2329"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Guaranteed Obligations of the Guarantor under the provisions of this Section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84" w:lineRule="exact"/>
        <w:rPr>
          <w:rFonts w:ascii="Courier New" w:cs="Courier New" w:eastAsia="Courier New" w:hAnsi="Courier New"/>
          <w:sz w:val="16"/>
          <w:szCs w:val="16"/>
          <w:color w:val="auto"/>
        </w:rPr>
      </w:pPr>
    </w:p>
    <w:p>
      <w:pPr>
        <w:ind w:left="960" w:right="1879" w:firstLine="944"/>
        <w:spacing w:after="0" w:line="270" w:lineRule="auto"/>
        <w:tabs>
          <w:tab w:leader="none" w:pos="2329"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w:t>
      </w:r>
    </w:p>
    <w:p>
      <w:pPr>
        <w:sectPr>
          <w:pgSz w:w="11900" w:h="16838" w:orient="portrait"/>
          <w:cols w:equalWidth="0" w:num="1">
            <w:col w:w="10219"/>
          </w:cols>
          <w:pgMar w:left="240" w:top="515" w:right="1440" w:bottom="1440" w:gutter="0" w:footer="0" w:header="0"/>
        </w:sectPr>
      </w:pPr>
    </w:p>
    <w:bookmarkStart w:id="185" w:name="page186"/>
    <w:bookmarkEnd w:id="185"/>
    <w:p>
      <w:pPr>
        <w:ind w:left="3060"/>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28, afford grounds for terminating, discharging or relieving the Guarantor, in whole or in part, from any of the Guaranteed Obligations under this Section 28, it being the intention of the Guarantor that, so long as any of the Guaranteed Obligations hereunder remain unsatisfied, the Guaranteed Obligations of the Guarantor under this Section 28 shall not be discharged except by performance and then only to the extent of such performance. The Guaranteed Obligations of the Guarantor under this Section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200" w:lineRule="exact"/>
        <w:rPr>
          <w:sz w:val="20"/>
          <w:szCs w:val="20"/>
          <w:color w:val="auto"/>
        </w:rPr>
      </w:pPr>
    </w:p>
    <w:p>
      <w:pPr>
        <w:spacing w:after="0" w:line="391" w:lineRule="exact"/>
        <w:rPr>
          <w:sz w:val="20"/>
          <w:szCs w:val="20"/>
          <w:color w:val="auto"/>
        </w:rPr>
      </w:pPr>
    </w:p>
    <w:p>
      <w:pPr>
        <w:ind w:right="1779" w:firstLine="944"/>
        <w:spacing w:after="0" w:line="238" w:lineRule="auto"/>
        <w:tabs>
          <w:tab w:leader="none" w:pos="136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shall be liable under this Section 28 only for the maximum amount of such liabilities that can be incurred under applicable law without rendering this Section 28 voidable under applicable law relating to fraudulent conveyance and fraudulent transfer, and not for any greater amount. Accordingly, if any obligation under any provision under this Section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w:t>
      </w:r>
    </w:p>
    <w:p>
      <w:pPr>
        <w:sectPr>
          <w:pgSz w:w="11900" w:h="16838" w:orient="portrait"/>
          <w:cols w:equalWidth="0" w:num="1">
            <w:col w:w="9259"/>
          </w:cols>
          <w:pgMar w:left="1200" w:top="514" w:right="1440" w:bottom="1440" w:gutter="0" w:footer="0" w:header="0"/>
        </w:sectPr>
      </w:pPr>
    </w:p>
    <w:bookmarkStart w:id="186" w:name="page187"/>
    <w:bookmarkEnd w:id="186"/>
    <w:p>
      <w:pPr>
        <w:ind w:left="402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8" w:lineRule="auto"/>
        <w:rPr>
          <w:sz w:val="20"/>
          <w:szCs w:val="20"/>
          <w:color w:val="auto"/>
        </w:rPr>
      </w:pPr>
      <w:r>
        <w:rPr>
          <w:rFonts w:ascii="Courier New" w:cs="Courier New" w:eastAsia="Courier New" w:hAnsi="Courier New"/>
          <w:sz w:val="18"/>
          <w:szCs w:val="18"/>
          <w:color w:val="auto"/>
        </w:rPr>
        <w:t>Guarantor or to resort to any other source or means of obtaining payment of any of the obligations hereunder or to elect any other remedy. The provisions of this Section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28 will forthwith be reinstated in effect, as though such payment had not been made.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28.7.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28.8.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29. PARI PASSU TREATMENT.</w:t>
      </w:r>
    </w:p>
    <w:p>
      <w:pPr>
        <w:spacing w:after="0" w:line="207" w:lineRule="exact"/>
        <w:rPr>
          <w:sz w:val="20"/>
          <w:szCs w:val="20"/>
          <w:color w:val="auto"/>
        </w:rPr>
      </w:pPr>
    </w:p>
    <w:p>
      <w:pPr>
        <w:ind w:left="960" w:right="1779" w:firstLine="944"/>
        <w:spacing w:after="0" w:line="272" w:lineRule="auto"/>
        <w:tabs>
          <w:tab w:leader="none" w:pos="2329"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ectPr>
          <w:pgSz w:w="11900" w:h="16838" w:orient="portrait"/>
          <w:cols w:equalWidth="0" w:num="1">
            <w:col w:w="10219"/>
          </w:cols>
          <w:pgMar w:left="240" w:top="514" w:right="1440" w:bottom="1440" w:gutter="0" w:footer="0" w:header="0"/>
        </w:sectPr>
      </w:pPr>
    </w:p>
    <w:bookmarkStart w:id="187" w:name="page188"/>
    <w:bookmarkEnd w:id="187"/>
    <w:p>
      <w:pPr>
        <w:ind w:left="40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69" w:lineRule="auto"/>
        <w:tabs>
          <w:tab w:leader="none" w:pos="2329"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if any such purchase or purchases or adjustments shall be made pursuant to this Section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30.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515" w:right="1440" w:bottom="1440" w:gutter="0" w:footer="0" w:header="0"/>
        </w:sectPr>
      </w:pPr>
    </w:p>
    <w:bookmarkStart w:id="188" w:name="page189"/>
    <w:bookmarkEnd w:id="188"/>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duly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BORROWER AND GUARANTOR: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8"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jc w:val="right"/>
        <w:ind w:right="1779"/>
        <w:spacing w:after="0" w:line="238" w:lineRule="auto"/>
        <w:rPr>
          <w:sz w:val="20"/>
          <w:szCs w:val="20"/>
          <w:color w:val="auto"/>
        </w:rPr>
      </w:pPr>
      <w:r>
        <w:rPr>
          <w:rFonts w:ascii="Courier New" w:cs="Courier New" w:eastAsia="Courier New" w:hAnsi="Courier New"/>
          <w:sz w:val="18"/>
          <w:szCs w:val="18"/>
          <w:color w:val="auto"/>
        </w:rPr>
        <w:t>Title: Executive Vice President and Chief</w:t>
      </w:r>
    </w:p>
    <w:p>
      <w:pPr>
        <w:ind w:left="4860"/>
        <w:spacing w:after="0"/>
        <w:rPr>
          <w:sz w:val="20"/>
          <w:szCs w:val="20"/>
          <w:color w:val="auto"/>
        </w:rPr>
      </w:pPr>
      <w:r>
        <w:rPr>
          <w:rFonts w:ascii="Courier New" w:cs="Courier New" w:eastAsia="Courier New" w:hAnsi="Courier New"/>
          <w:sz w:val="18"/>
          <w:szCs w:val="18"/>
          <w:color w:val="auto"/>
        </w:rPr>
        <w:t>Administrative Officer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8"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BANKS AND AGENTS: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FLEET NATIONAL BANK, individually and as</w:t>
      </w:r>
    </w:p>
    <w:p>
      <w:pPr>
        <w:ind w:left="3700"/>
        <w:spacing w:after="0" w:line="238" w:lineRule="auto"/>
        <w:rPr>
          <w:sz w:val="20"/>
          <w:szCs w:val="20"/>
          <w:color w:val="auto"/>
        </w:rPr>
      </w:pPr>
      <w:r>
        <w:rPr>
          <w:rFonts w:ascii="Courier New" w:cs="Courier New" w:eastAsia="Courier New" w:hAnsi="Courier New"/>
          <w:sz w:val="18"/>
          <w:szCs w:val="18"/>
          <w:color w:val="auto"/>
        </w:rPr>
        <w:t>Administrative Agent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BANK OF AMERICA, N.A.</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25" w:right="1440" w:bottom="1440" w:gutter="0" w:footer="0" w:header="0"/>
        </w:sectPr>
      </w:pPr>
    </w:p>
    <w:bookmarkStart w:id="189" w:name="page190"/>
    <w:bookmarkEnd w:id="189"/>
    <w:p>
      <w:pPr>
        <w:ind w:left="2500"/>
        <w:spacing w:after="0"/>
        <w:rPr>
          <w:sz w:val="20"/>
          <w:szCs w:val="20"/>
          <w:color w:val="auto"/>
        </w:rPr>
      </w:pPr>
      <w:r>
        <w:rPr>
          <w:rFonts w:ascii="Courier New" w:cs="Courier New" w:eastAsia="Courier New" w:hAnsi="Courier New"/>
          <w:sz w:val="18"/>
          <w:szCs w:val="18"/>
          <w:color w:val="auto"/>
        </w:rPr>
        <w:t>JPMORGAN CHASE BANK</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w:t>
      </w:r>
    </w:p>
    <w:p>
      <w:pPr>
        <w:ind w:left="29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DEUTSCHE BANK AG NEW YORK BRANCH</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w:t>
      </w:r>
    </w:p>
    <w:p>
      <w:pPr>
        <w:ind w:left="29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CITIBANK, N.A.</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w:t>
      </w:r>
    </w:p>
    <w:p>
      <w:pPr>
        <w:ind w:left="292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9019"/>
          </w:cols>
          <w:pgMar w:left="1440" w:top="1122" w:right="1440" w:bottom="1440" w:gutter="0" w:footer="0" w:header="0"/>
        </w:sectPr>
      </w:pPr>
    </w:p>
    <w:bookmarkStart w:id="190" w:name="page191"/>
    <w:bookmarkEnd w:id="190"/>
    <w:p>
      <w:pPr>
        <w:ind w:left="7380"/>
        <w:spacing w:after="0"/>
        <w:rPr>
          <w:sz w:val="20"/>
          <w:szCs w:val="20"/>
          <w:color w:val="auto"/>
        </w:rPr>
      </w:pPr>
      <w:r>
        <w:rPr>
          <w:rFonts w:ascii="Courier New" w:cs="Courier New" w:eastAsia="Courier New" w:hAnsi="Courier New"/>
          <w:sz w:val="18"/>
          <w:szCs w:val="18"/>
          <w:color w:val="auto"/>
        </w:rPr>
        <w:t>EXHIBIT 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tbl>
      <w:tblPr>
        <w:tblLayout w:type="fixed"/>
        <w:tblInd w:w="0" w:type="dxa"/>
        <w:tblCellMar>
          <w:top w:w="0" w:type="dxa"/>
          <w:left w:w="0" w:type="dxa"/>
          <w:bottom w:w="0" w:type="dxa"/>
          <w:right w:w="0" w:type="dxa"/>
        </w:tblCellMar>
      </w:tblPr>
      <w:tr>
        <w:trPr>
          <w:trHeight w:val="203"/>
        </w:trPr>
        <w:tc>
          <w:tcPr>
            <w:tcW w:w="628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628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28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Income before income taxes, extraordinary</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items, cumulative effect of changes in</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 undistributed earnings from</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companies and minority interests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 deducted from income:</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$301</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ind w:left="320"/>
              <w:spacing w:after="0"/>
              <w:rPr>
                <w:sz w:val="20"/>
                <w:szCs w:val="20"/>
                <w:color w:val="auto"/>
              </w:rPr>
            </w:pPr>
            <w:r>
              <w:rPr>
                <w:rFonts w:ascii="Courier New" w:cs="Courier New" w:eastAsia="Courier New" w:hAnsi="Courier New"/>
                <w:sz w:val="18"/>
                <w:szCs w:val="18"/>
                <w:color w:val="auto"/>
              </w:rPr>
              <w:t>Ratio of earnings to fixed charges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203"/>
        </w:trPr>
        <w:tc>
          <w:tcPr>
            <w:tcW w:w="6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1]"/>
      <w:numFmt w:val="upperLetter"/>
      <w:start w:val="24"/>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1"/>
      <w:numFmt w:val="decimal"/>
      <w:start w:val="1"/>
    </w:lvl>
    <w:lvl w:ilvl="1">
      <w:lvlJc w:val="left"/>
      <w:lvlText w:val="(%2)"/>
      <w:numFmt w:val="decimal"/>
      <w:start w:val="36"/>
    </w:lvl>
    <w:lvl w:ilvl="2">
      <w:lvlJc w:val="left"/>
      <w:lvlText w:val="%3"/>
      <w:numFmt w:val="decimal"/>
      <w:start w:val="1"/>
    </w:lvl>
  </w:abstractNum>
  <w:abstractNum w:abstractNumId="7">
    <w:nsid w:val="5F3534A4"/>
    <w:multiLevelType w:val="hybridMultilevel"/>
    <w:lvl w:ilvl="0">
      <w:lvlJc w:val="left"/>
      <w:lvlText w:val="(%1)"/>
      <w:numFmt w:val="decimal"/>
      <w:start w:val="7"/>
    </w:lvl>
    <w:lvl w:ilvl="1">
      <w:lvlJc w:val="left"/>
      <w:lvlText w:val="%2"/>
      <w:numFmt w:val="decimal"/>
      <w:start w:val="1"/>
    </w:lvl>
    <w:lvl w:ilvl="2">
      <w:lvlJc w:val="left"/>
      <w:lvlText w:val="(%3)"/>
      <w:numFmt w:val="decimal"/>
      <w:start w:val="3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1)"/>
      <w:numFmt w:val="decimal"/>
      <w:start w:val="2"/>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1."/>
      <w:numFmt w:val="decimal"/>
      <w:start w:val="1"/>
    </w:lvl>
  </w:abstractNum>
  <w:abstractNum w:abstractNumId="15">
    <w:nsid w:val="9DAF632"/>
    <w:multiLevelType w:val="hybridMultilevel"/>
    <w:lvl w:ilvl="0">
      <w:lvlJc w:val="left"/>
      <w:lvlText w:val="-"/>
      <w:numFmt w:val="bullet"/>
      <w:start w:val="1"/>
    </w:lvl>
    <w:lvl w:ilvl="1">
      <w:lvlJc w:val="left"/>
      <w:lvlText w:val="-"/>
      <w:numFmt w:val="bullet"/>
      <w:start w:val="1"/>
    </w:lvl>
  </w:abstractNum>
  <w:abstractNum w:abstractNumId="16">
    <w:nsid w:val="53299938"/>
    <w:multiLevelType w:val="hybridMultilevel"/>
    <w:lvl w:ilvl="0">
      <w:lvlJc w:val="left"/>
      <w:lvlText w:val="%1"/>
      <w:numFmt w:val="decimal"/>
      <w:start w:val="20"/>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1."/>
      <w:numFmt w:val="decimal"/>
      <w:start w:val="2"/>
    </w:lvl>
  </w:abstractNum>
  <w:abstractNum w:abstractNumId="19">
    <w:nsid w:val="1D545C4D"/>
    <w:multiLevelType w:val="hybridMultilevel"/>
    <w:lvl w:ilvl="0">
      <w:lvlJc w:val="left"/>
      <w:lvlText w:val="%1."/>
      <w:numFmt w:val="decimal"/>
      <w:start w:val="3"/>
    </w:lvl>
  </w:abstractNum>
  <w:abstractNum w:abstractNumId="20">
    <w:nsid w:val="59ADEA3D"/>
    <w:multiLevelType w:val="hybridMultilevel"/>
    <w:lvl w:ilvl="0">
      <w:lvlJc w:val="left"/>
      <w:lvlText w:val="%1."/>
      <w:numFmt w:val="decimal"/>
      <w:start w:val="4"/>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decimal"/>
      <w:start w:val="5"/>
    </w:lvl>
  </w:abstractNum>
  <w:abstractNum w:abstractNumId="23">
    <w:nsid w:val="1D9F6E5F"/>
    <w:multiLevelType w:val="hybridMultilevel"/>
    <w:lvl w:ilvl="0">
      <w:lvlJc w:val="left"/>
      <w:lvlText w:val="%1."/>
      <w:numFmt w:val="decimal"/>
      <w:start w:val="6"/>
    </w:lvl>
  </w:abstractNum>
  <w:abstractNum w:abstractNumId="24">
    <w:nsid w:val="97E1B4E"/>
    <w:multiLevelType w:val="hybridMultilevel"/>
    <w:lvl w:ilvl="0">
      <w:lvlJc w:val="left"/>
      <w:lvlText w:val="%1."/>
      <w:numFmt w:val="decimal"/>
      <w:start w:val="7"/>
    </w:lvl>
  </w:abstractNum>
  <w:abstractNum w:abstractNumId="25">
    <w:nsid w:val="51088277"/>
    <w:multiLevelType w:val="hybridMultilevel"/>
    <w:lvl w:ilvl="0">
      <w:lvlJc w:val="left"/>
      <w:lvlText w:val="----"/>
      <w:numFmt w:val="bullet"/>
      <w:start w:val="1"/>
    </w:lvl>
    <w:lvl w:ilvl="1">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lvl w:ilvl="1">
      <w:lvlJc w:val="left"/>
      <w:lvlText w:val="===="/>
      <w:numFmt w:val="bullet"/>
      <w:start w:val="1"/>
    </w:lvl>
  </w:abstractNum>
  <w:abstractNum w:abstractNumId="28">
    <w:nsid w:val="415E286C"/>
    <w:multiLevelType w:val="hybridMultilevel"/>
    <w:lvl w:ilvl="0">
      <w:lvlJc w:val="left"/>
      <w:lvlText w:val="%1."/>
      <w:numFmt w:val="decimal"/>
      <w:start w:val="9"/>
    </w:lvl>
  </w:abstractNum>
  <w:abstractNum w:abstractNumId="29">
    <w:nsid w:val="7C58FD05"/>
    <w:multiLevelType w:val="hybridMultilevel"/>
    <w:lvl w:ilvl="0">
      <w:lvlJc w:val="left"/>
      <w:lvlText w:val="-----"/>
      <w:numFmt w:val="bullet"/>
      <w:start w:val="1"/>
    </w:lvl>
    <w:lvl w:ilvl="1">
      <w:lvlJc w:val="left"/>
      <w:lvlText w:val="--"/>
      <w:numFmt w:val="bullet"/>
      <w:start w:val="1"/>
    </w:lvl>
  </w:abstractNum>
  <w:abstractNum w:abstractNumId="30">
    <w:nsid w:val="23D86AAC"/>
    <w:multiLevelType w:val="hybridMultilevel"/>
    <w:lvl w:ilvl="0">
      <w:lvlJc w:val="left"/>
      <w:lvlText w:val="(%1)"/>
      <w:numFmt w:val="lowerLetter"/>
      <w:start w:val="1"/>
    </w:lvl>
  </w:abstractNum>
  <w:abstractNum w:abstractNumId="31">
    <w:nsid w:val="45E6D486"/>
    <w:multiLevelType w:val="hybridMultilevel"/>
    <w:lvl w:ilvl="0">
      <w:lvlJc w:val="left"/>
      <w:lvlText w:val="%1."/>
      <w:numFmt w:val="decimal"/>
      <w:start w:val="10"/>
    </w:lvl>
  </w:abstractNum>
  <w:abstractNum w:abstractNumId="32">
    <w:nsid w:val="5C10FE21"/>
    <w:multiLevelType w:val="hybridMultilevel"/>
    <w:lvl w:ilvl="0">
      <w:lvlJc w:val="left"/>
      <w:lvlText w:val="%1."/>
      <w:numFmt w:val="decimal"/>
      <w:start w:val="1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lvl w:ilvl="1">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6C80EC70"/>
    <w:multiLevelType w:val="hybridMultilevel"/>
    <w:lvl w:ilvl="0">
      <w:lvlJc w:val="left"/>
      <w:lvlText w:val="--"/>
      <w:numFmt w:val="bullet"/>
      <w:start w:val="1"/>
    </w:lvl>
    <w:lvl w:ilvl="1">
      <w:lvlJc w:val="left"/>
      <w:lvlText w:val="---"/>
      <w:numFmt w:val="bullet"/>
      <w:start w:val="1"/>
    </w:lvl>
  </w:abstractNum>
  <w:abstractNum w:abstractNumId="40">
    <w:nsid w:val="379E21B5"/>
    <w:multiLevelType w:val="hybridMultilevel"/>
    <w:lvl w:ilvl="0">
      <w:lvlJc w:val="left"/>
      <w:lvlText w:val="---"/>
      <w:numFmt w:val="bullet"/>
      <w:start w:val="1"/>
    </w:lvl>
    <w:lvl w:ilvl="1">
      <w:lvlJc w:val="left"/>
      <w:lvlText w:val="----"/>
      <w:numFmt w:val="bullet"/>
      <w:start w:val="1"/>
    </w:lvl>
  </w:abstractNum>
  <w:abstractNum w:abstractNumId="41">
    <w:nsid w:val="69E373"/>
    <w:multiLevelType w:val="hybridMultilevel"/>
    <w:lvl w:ilvl="0">
      <w:lvlJc w:val="left"/>
      <w:lvlText w:val="(%1)"/>
      <w:numFmt w:val="decimal"/>
      <w:start w:val="42"/>
    </w:lvl>
    <w:lvl w:ilvl="1">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1)"/>
      <w:numFmt w:val="decimal"/>
      <w:start w:val="55"/>
    </w:lvl>
    <w:lvl w:ilvl="1">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1)"/>
      <w:numFmt w:val="decimal"/>
      <w:start w:val="552"/>
    </w:lvl>
  </w:abstractNum>
  <w:abstractNum w:abstractNumId="51">
    <w:nsid w:val="175DFCF0"/>
    <w:multiLevelType w:val="hybridMultilevel"/>
    <w:lvl w:ilvl="0">
      <w:lvlJc w:val="left"/>
      <w:lvlText w:val="--"/>
      <w:numFmt w:val="bullet"/>
      <w:start w:val="1"/>
    </w:lvl>
    <w:lvl w:ilvl="1">
      <w:lvlJc w:val="left"/>
      <w:lvlText w:val="--"/>
      <w:numFmt w:val="bullet"/>
      <w:start w:val="1"/>
    </w:lvl>
  </w:abstractNum>
  <w:abstractNum w:abstractNumId="52">
    <w:nsid w:val="4F97E3E4"/>
    <w:multiLevelType w:val="hybridMultilevel"/>
    <w:lvl w:ilvl="0">
      <w:lvlJc w:val="left"/>
      <w:lvlText w:val="(%1)"/>
      <w:numFmt w:val="decimal"/>
      <w:start w:val="474"/>
    </w:lvl>
  </w:abstractNum>
  <w:abstractNum w:abstractNumId="53">
    <w:nsid w:val="53B0A9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1."/>
      <w:numFmt w:val="decimal"/>
      <w:start w:val="12"/>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lvl w:ilvl="1">
      <w:lvlJc w:val="left"/>
      <w:lvlText w:val="====="/>
      <w:numFmt w:val="bullet"/>
      <w:start w:val="1"/>
    </w:lvl>
  </w:abstractNum>
  <w:abstractNum w:abstractNumId="58">
    <w:nsid w:val="2C6E4AFD"/>
    <w:multiLevelType w:val="hybridMultilevel"/>
    <w:lvl w:ilvl="0">
      <w:lvlJc w:val="left"/>
      <w:lvlText w:val="====="/>
      <w:numFmt w:val="bullet"/>
      <w:start w:val="1"/>
    </w:lvl>
    <w:lvl w:ilvl="1">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1)"/>
      <w:numFmt w:val="decimal"/>
      <w:start w:val="53"/>
    </w:lvl>
    <w:lvl w:ilvl="1">
      <w:lvlJc w:val="left"/>
      <w:lvlText w:val="==="/>
      <w:numFmt w:val="bullet"/>
      <w:start w:val="1"/>
    </w:lvl>
  </w:abstractNum>
  <w:abstractNum w:abstractNumId="62">
    <w:nsid w:val="5D888A08"/>
    <w:multiLevelType w:val="hybridMultilevel"/>
    <w:lvl w:ilvl="0">
      <w:lvlJc w:val="left"/>
      <w:lvlText w:val="%1."/>
      <w:numFmt w:val="decimal"/>
      <w:start w:val="145"/>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
      <w:numFmt w:val="bullet"/>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decimal"/>
      <w:start w:val="1"/>
    </w:lvl>
    <w:lvl w:ilvl="1">
      <w:lvlJc w:val="left"/>
      <w:lvlText w:val="(%2)"/>
      <w:numFmt w:val="decimal"/>
      <w:start w:val="526"/>
    </w:lvl>
  </w:abstractNum>
  <w:abstractNum w:abstractNumId="74">
    <w:nsid w:val="57D2F10E"/>
    <w:multiLevelType w:val="hybridMultilevel"/>
    <w:lvl w:ilvl="0">
      <w:lvlJc w:val="left"/>
      <w:lvlText w:val="%1"/>
      <w:numFmt w:val="decimal"/>
      <w:start w:val="1"/>
    </w:lvl>
    <w:lvl w:ilvl="1">
      <w:lvlJc w:val="left"/>
      <w:lvlText w:val="(%2)"/>
      <w:numFmt w:val="decimal"/>
      <w:start w:val="963"/>
    </w:lvl>
  </w:abstractNum>
  <w:abstractNum w:abstractNumId="75">
    <w:nsid w:val="BFFAE18"/>
    <w:multiLevelType w:val="hybridMultilevel"/>
    <w:lvl w:ilvl="0">
      <w:lvlJc w:val="left"/>
      <w:lvlText w:val="(%1)"/>
      <w:numFmt w:val="decimal"/>
      <w:start w:val="991"/>
    </w:lvl>
    <w:lvl w:ilvl="1">
      <w:lvlJc w:val="left"/>
      <w:lvlText w:val="%2"/>
      <w:numFmt w:val="decimal"/>
      <w:start w:val="1"/>
    </w:lvl>
  </w:abstractNum>
  <w:abstractNum w:abstractNumId="76">
    <w:nsid w:val="E3E47A8"/>
    <w:multiLevelType w:val="hybridMultilevel"/>
    <w:lvl w:ilvl="0">
      <w:lvlJc w:val="left"/>
      <w:lvlText w:val="-----"/>
      <w:numFmt w:val="bullet"/>
      <w:start w:val="1"/>
    </w:lvl>
    <w:lvl w:ilvl="1">
      <w:lvlJc w:val="left"/>
      <w:lvlText w:val="====="/>
      <w:numFmt w:val="bullet"/>
      <w:start w:val="1"/>
    </w:lvl>
  </w:abstractNum>
  <w:abstractNum w:abstractNumId="77">
    <w:nsid w:val="2E48F044"/>
    <w:multiLevelType w:val="hybridMultilevel"/>
    <w:lvl w:ilvl="0">
      <w:lvlJc w:val="left"/>
      <w:lvlText w:val="(%1)"/>
      <w:numFmt w:val="decimal"/>
      <w:start w:val="19"/>
    </w:lvl>
    <w:lvl w:ilvl="1">
      <w:lvlJc w:val="left"/>
      <w:lvlText w:val="%2"/>
      <w:numFmt w:val="decimal"/>
      <w:start w:val="1"/>
    </w:lvl>
  </w:abstractNum>
  <w:abstractNum w:abstractNumId="78">
    <w:nsid w:val="49D0FEAC"/>
    <w:multiLevelType w:val="hybridMultilevel"/>
    <w:lvl w:ilvl="0">
      <w:lvlJc w:val="left"/>
      <w:lvlText w:val="(%1)"/>
      <w:numFmt w:val="decimal"/>
      <w:start w:val="252"/>
    </w:lvl>
    <w:lvl w:ilvl="1">
      <w:lvlJc w:val="left"/>
      <w:lvlText w:val="%2"/>
      <w:numFmt w:val="decimal"/>
      <w:start w:val="1"/>
    </w:lvl>
  </w:abstractNum>
  <w:abstractNum w:abstractNumId="79">
    <w:nsid w:val="4BEE5A5B"/>
    <w:multiLevelType w:val="hybridMultilevel"/>
    <w:lvl w:ilvl="0">
      <w:lvlJc w:val="left"/>
      <w:lvlText w:val="(%1)"/>
      <w:numFmt w:val="lowerLetter"/>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lvl w:ilvl="1">
      <w:lvlJc w:val="left"/>
      <w:lvlText w:val="====="/>
      <w:numFmt w:val="bullet"/>
      <w:start w:val="1"/>
    </w:lvl>
  </w:abstractNum>
  <w:abstractNum w:abstractNumId="83">
    <w:nsid w:val="24E99DD7"/>
    <w:multiLevelType w:val="hybridMultilevel"/>
    <w:lvl w:ilvl="0">
      <w:lvlJc w:val="left"/>
      <w:lvlText w:val="====="/>
      <w:numFmt w:val="bullet"/>
      <w:start w:val="1"/>
    </w:lvl>
    <w:lvl w:ilvl="1">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1)"/>
      <w:numFmt w:val="decimal"/>
      <w:start w:val="53"/>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2"/>
    </w:lvl>
  </w:abstractNum>
  <w:abstractNum w:abstractNumId="88">
    <w:nsid w:val="69E7F3E5"/>
    <w:multiLevelType w:val="hybridMultilevel"/>
    <w:lvl w:ilvl="0">
      <w:lvlJc w:val="left"/>
      <w:lvlText w:val="%1."/>
      <w:numFmt w:val="decimal"/>
      <w:start w:val="1"/>
    </w:lvl>
  </w:abstractNum>
  <w:abstractNum w:abstractNumId="89">
    <w:nsid w:val="2A6DE806"/>
    <w:multiLevelType w:val="hybridMultilevel"/>
    <w:lvl w:ilvl="0">
      <w:lvlJc w:val="left"/>
      <w:lvlText w:val="(%1)"/>
      <w:numFmt w:val="decimal"/>
      <w:start w:val="1"/>
    </w:lvl>
  </w:abstractNum>
  <w:abstractNum w:abstractNumId="90">
    <w:nsid w:val="1816F8C4"/>
    <w:multiLevelType w:val="hybridMultilevel"/>
    <w:lvl w:ilvl="0">
      <w:lvlJc w:val="left"/>
      <w:lvlText w:val="%1"/>
      <w:numFmt w:val="upperLetter"/>
      <w:start w:val="1"/>
    </w:lvl>
    <w:lvl w:ilvl="1">
      <w:lvlJc w:val="left"/>
      <w:lvlText w:val="(%2)"/>
      <w:numFmt w:val="decimal"/>
      <w:start w:val="6"/>
    </w:lvl>
  </w:abstractNum>
  <w:abstractNum w:abstractNumId="91">
    <w:nsid w:val="37DF2233"/>
    <w:multiLevelType w:val="hybridMultilevel"/>
    <w:lvl w:ilvl="0">
      <w:lvlJc w:val="left"/>
      <w:lvlText w:val="%1."/>
      <w:numFmt w:val="upperLetter"/>
      <w:start w:val="4"/>
    </w:lvl>
    <w:lvl w:ilvl="1">
      <w:lvlJc w:val="left"/>
      <w:lvlText w:val="%2"/>
      <w:numFmt w:val="decimal"/>
      <w:start w:val="1"/>
    </w:lvl>
  </w:abstractNum>
  <w:abstractNum w:abstractNumId="92">
    <w:nsid w:val="7AB49DAF"/>
    <w:multiLevelType w:val="hybridMultilevel"/>
    <w:lvl w:ilvl="0">
      <w:lvlJc w:val="left"/>
      <w:lvlText w:val="(%1)"/>
      <w:numFmt w:val="lowerRoman"/>
      <w:start w:val="2"/>
    </w:lvl>
  </w:abstractNum>
  <w:abstractNum w:abstractNumId="93">
    <w:nsid w:val="759F82CD"/>
    <w:multiLevelType w:val="hybridMultilevel"/>
    <w:lvl w:ilvl="0">
      <w:lvlJc w:val="left"/>
      <w:lvlText w:val="(%1)"/>
      <w:numFmt w:val="upperLetter"/>
      <w:start w:val="2"/>
    </w:lvl>
  </w:abstractNum>
  <w:abstractNum w:abstractNumId="94">
    <w:nsid w:val="61E74EA3"/>
    <w:multiLevelType w:val="hybridMultilevel"/>
    <w:lvl w:ilvl="0">
      <w:lvlJc w:val="left"/>
      <w:lvlText w:val="(%1)"/>
      <w:numFmt w:val="upperLetter"/>
      <w:start w:val="5"/>
    </w:lvl>
  </w:abstractNum>
  <w:abstractNum w:abstractNumId="95">
    <w:nsid w:val="597B4D84"/>
    <w:multiLevelType w:val="hybridMultilevel"/>
    <w:lvl w:ilvl="0">
      <w:lvlJc w:val="left"/>
      <w:lvlText w:val="%1."/>
      <w:numFmt w:val="decimal"/>
      <w:start w:val="4"/>
    </w:lvl>
  </w:abstractNum>
  <w:abstractNum w:abstractNumId="96">
    <w:nsid w:val="F819E7F"/>
    <w:multiLevelType w:val="hybridMultilevel"/>
    <w:lvl w:ilvl="0">
      <w:lvlJc w:val="left"/>
      <w:lvlText w:val="(%1)"/>
      <w:numFmt w:val="lowerLetter"/>
      <w:start w:val="1"/>
    </w:lvl>
  </w:abstractNum>
  <w:abstractNum w:abstractNumId="97">
    <w:nsid w:val="57C7D42D"/>
    <w:multiLevelType w:val="hybridMultilevel"/>
    <w:lvl w:ilvl="0">
      <w:lvlJc w:val="left"/>
      <w:lvlText w:val="(%1)"/>
      <w:numFmt w:val="lowerLetter"/>
      <w:start w:val="1"/>
    </w:lvl>
  </w:abstractNum>
  <w:abstractNum w:abstractNumId="98">
    <w:nsid w:val="312167AD"/>
    <w:multiLevelType w:val="hybridMultilevel"/>
    <w:lvl w:ilvl="0">
      <w:lvlJc w:val="left"/>
      <w:lvlText w:val="(%1)"/>
      <w:numFmt w:val="lowerLetter"/>
      <w:start w:val="3"/>
    </w:lvl>
  </w:abstractNum>
  <w:abstractNum w:abstractNumId="99">
    <w:nsid w:val="631B64D4"/>
    <w:multiLevelType w:val="hybridMultilevel"/>
    <w:lvl w:ilvl="0">
      <w:lvlJc w:val="left"/>
      <w:lvlText w:val="(%1)"/>
      <w:numFmt w:val="lowerLetter"/>
      <w:start w:val="5"/>
    </w:lvl>
  </w:abstractNum>
  <w:abstractNum w:abstractNumId="100">
    <w:nsid w:val="78B5E776"/>
    <w:multiLevelType w:val="hybridMultilevel"/>
    <w:lvl w:ilvl="0">
      <w:lvlJc w:val="left"/>
      <w:lvlText w:val="(%1)"/>
      <w:numFmt w:val="lowerLetter"/>
      <w:start w:val="5"/>
    </w:lvl>
  </w:abstractNum>
  <w:abstractNum w:abstractNumId="101">
    <w:nsid w:val="75486E47"/>
    <w:multiLevelType w:val="hybridMultilevel"/>
    <w:lvl w:ilvl="0">
      <w:lvlJc w:val="left"/>
      <w:lvlText w:val="(%1)"/>
      <w:numFmt w:val="lowerLetter"/>
      <w:start w:val="1"/>
    </w:lvl>
  </w:abstractNum>
  <w:abstractNum w:abstractNumId="102">
    <w:nsid w:val="6E534CDE"/>
    <w:multiLevelType w:val="hybridMultilevel"/>
    <w:lvl w:ilvl="0">
      <w:lvlJc w:val="left"/>
      <w:lvlText w:val="(%1)"/>
      <w:numFmt w:val="lowerLetter"/>
      <w:start w:val="2"/>
    </w:lvl>
  </w:abstractNum>
  <w:abstractNum w:abstractNumId="103">
    <w:nsid w:val="1A0DDE32"/>
    <w:multiLevelType w:val="hybridMultilevel"/>
    <w:lvl w:ilvl="0">
      <w:lvlJc w:val="left"/>
      <w:lvlText w:val="(%1)"/>
      <w:numFmt w:val="lowerLetter"/>
      <w:start w:val="1"/>
    </w:lvl>
    <w:lvl w:ilvl="1">
      <w:lvlJc w:val="left"/>
      <w:lvlText w:val="(%2)"/>
      <w:numFmt w:val="lowerLetter"/>
      <w:start w:val="9"/>
    </w:lvl>
  </w:abstractNum>
  <w:abstractNum w:abstractNumId="104">
    <w:nsid w:val="65968C1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05">
    <w:nsid w:val="46263DE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6">
    <w:nsid w:val="260D8C4A"/>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07">
    <w:nsid w:val="73D4D3C4"/>
    <w:multiLevelType w:val="hybridMultilevel"/>
    <w:lvl w:ilvl="0">
      <w:lvlJc w:val="left"/>
      <w:lvlText w:val="(%1)"/>
      <w:numFmt w:val="lowerLetter"/>
      <w:start w:val="1"/>
    </w:lvl>
  </w:abstractNum>
  <w:abstractNum w:abstractNumId="108">
    <w:nsid w:val="746F2E30"/>
    <w:multiLevelType w:val="hybridMultilevel"/>
    <w:lvl w:ilvl="0">
      <w:lvlJc w:val="left"/>
      <w:lvlText w:val="(%1)"/>
      <w:numFmt w:val="lowerLetter"/>
      <w:start w:val="1"/>
    </w:lvl>
  </w:abstractNum>
  <w:abstractNum w:abstractNumId="109">
    <w:nsid w:val="6FDE8AF6"/>
    <w:multiLevelType w:val="hybridMultilevel"/>
    <w:lvl w:ilvl="0">
      <w:lvlJc w:val="left"/>
      <w:lvlText w:val="(%1)"/>
      <w:numFmt w:val="lowerLetter"/>
      <w:start w:val="1"/>
    </w:lvl>
    <w:lvl w:ilvl="1">
      <w:lvlJc w:val="left"/>
      <w:lvlText w:val="(%2)"/>
      <w:numFmt w:val="lowerRoman"/>
      <w:start w:val="1"/>
    </w:lvl>
  </w:abstractNum>
  <w:abstractNum w:abstractNumId="110">
    <w:nsid w:val="3FC32E20"/>
    <w:multiLevelType w:val="hybridMultilevel"/>
    <w:lvl w:ilvl="0">
      <w:lvlJc w:val="left"/>
      <w:lvlText w:val="(%1)"/>
      <w:numFmt w:val="lowerLetter"/>
      <w:start w:val="2"/>
    </w:lvl>
  </w:abstractNum>
  <w:abstractNum w:abstractNumId="111">
    <w:nsid w:val="49C0E823"/>
    <w:multiLevelType w:val="hybridMultilevel"/>
    <w:lvl w:ilvl="0">
      <w:lvlJc w:val="left"/>
      <w:lvlText w:val="(%1)"/>
      <w:numFmt w:val="lowerLetter"/>
      <w:start w:val="1"/>
    </w:lvl>
  </w:abstractNum>
  <w:abstractNum w:abstractNumId="112">
    <w:nsid w:val="14D53685"/>
    <w:multiLevelType w:val="hybridMultilevel"/>
    <w:lvl w:ilvl="0">
      <w:lvlJc w:val="left"/>
      <w:lvlText w:val="(%1)"/>
      <w:numFmt w:val="lowerLetter"/>
      <w:start w:val="2"/>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2"/>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upperLetter"/>
      <w:start w:val="2"/>
    </w:lvl>
  </w:abstractNum>
  <w:abstractNum w:abstractNumId="117">
    <w:nsid w:val="6CAA2304"/>
    <w:multiLevelType w:val="hybridMultilevel"/>
    <w:lvl w:ilvl="0">
      <w:lvlJc w:val="left"/>
      <w:lvlText w:val="(%1)"/>
      <w:numFmt w:val="decimal"/>
      <w:start w:val="90"/>
    </w:lvl>
  </w:abstractNum>
  <w:abstractNum w:abstractNumId="118">
    <w:nsid w:val="3F7C2FF4"/>
    <w:multiLevelType w:val="hybridMultilevel"/>
    <w:lvl w:ilvl="0">
      <w:lvlJc w:val="left"/>
      <w:lvlText w:val="(%1)"/>
      <w:numFmt w:val="lowerLetter"/>
      <w:start w:val="1"/>
    </w:lvl>
  </w:abstractNum>
  <w:abstractNum w:abstractNumId="119">
    <w:nsid w:val="25413BEC"/>
    <w:multiLevelType w:val="hybridMultilevel"/>
    <w:lvl w:ilvl="0">
      <w:lvlJc w:val="left"/>
      <w:lvlText w:val="(%1)"/>
      <w:numFmt w:val="lowerLetter"/>
      <w:start w:val="1"/>
    </w:lvl>
  </w:abstractNum>
  <w:abstractNum w:abstractNumId="120">
    <w:nsid w:val="17180B0B"/>
    <w:multiLevelType w:val="hybridMultilevel"/>
    <w:lvl w:ilvl="0">
      <w:lvlJc w:val="left"/>
      <w:lvlText w:val="(%1)"/>
      <w:numFmt w:val="lowerLetter"/>
      <w:start w:val="8"/>
    </w:lvl>
  </w:abstractNum>
  <w:abstractNum w:abstractNumId="121">
    <w:nsid w:val="579328B9"/>
    <w:multiLevelType w:val="hybridMultilevel"/>
    <w:lvl w:ilvl="0">
      <w:lvlJc w:val="left"/>
      <w:lvlText w:val="-----"/>
      <w:numFmt w:val="bullet"/>
      <w:start w:val="1"/>
    </w:lvl>
    <w:lvl w:ilvl="1">
      <w:lvlJc w:val="left"/>
      <w:lvlText w:val="-----"/>
      <w:numFmt w:val="bullet"/>
      <w:start w:val="1"/>
    </w:lvl>
  </w:abstractNum>
  <w:abstractNum w:abstractNumId="122">
    <w:nsid w:val="5D205E20"/>
    <w:multiLevelType w:val="hybridMultilevel"/>
    <w:lvl w:ilvl="0">
      <w:lvlJc w:val="left"/>
      <w:lvlText w:val="%1"/>
      <w:numFmt w:val="upperLetter"/>
      <w:start w:val="54"/>
    </w:lvl>
  </w:abstractNum>
  <w:abstractNum w:abstractNumId="123">
    <w:nsid w:val="11CCA8BA"/>
    <w:multiLevelType w:val="hybridMultilevel"/>
    <w:lvl w:ilvl="0">
      <w:lvlJc w:val="left"/>
      <w:lvlText w:val="5"/>
      <w:numFmt w:val="bullet"/>
      <w:start w:val="1"/>
    </w:lvl>
    <w:lvl w:ilvl="1">
      <w:lvlJc w:val="left"/>
      <w:lvlText w:val="%2"/>
      <w:numFmt w:val="upperLetter"/>
      <w:start w:val="1"/>
    </w:lvl>
  </w:abstractNum>
  <w:abstractNum w:abstractNumId="124">
    <w:nsid w:val="4D32AB86"/>
    <w:multiLevelType w:val="hybridMultilevel"/>
    <w:lvl w:ilvl="0">
      <w:lvlJc w:val="left"/>
      <w:lvlText w:val="(%1)"/>
      <w:numFmt w:val="lowerLetter"/>
      <w:start w:val="1"/>
    </w:lvl>
  </w:abstractNum>
  <w:abstractNum w:abstractNumId="125">
    <w:nsid w:val="3F07ACC3"/>
    <w:multiLevelType w:val="hybridMultilevel"/>
    <w:lvl w:ilvl="0">
      <w:lvlJc w:val="left"/>
      <w:lvlText w:val="(%1)"/>
      <w:numFmt w:val="lowerLetter"/>
      <w:start w:val="4"/>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lowerLetter"/>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2"/>
    </w:lvl>
  </w:abstractNum>
  <w:abstractNum w:abstractNumId="131">
    <w:nsid w:val="F856867"/>
    <w:multiLevelType w:val="hybridMultilevel"/>
    <w:lvl w:ilvl="0">
      <w:lvlJc w:val="left"/>
      <w:lvlText w:val="%1"/>
      <w:numFmt w:val="lowerLetter"/>
      <w:start w:val="1"/>
    </w:lvl>
    <w:lvl w:ilvl="1">
      <w:lvlJc w:val="left"/>
      <w:lvlText w:val="(%2)"/>
      <w:numFmt w:val="lowerLetter"/>
      <w:start w:val="1"/>
    </w:lvl>
  </w:abstractNum>
  <w:abstractNum w:abstractNumId="132">
    <w:nsid w:val="11B1CC33"/>
    <w:multiLevelType w:val="hybridMultilevel"/>
    <w:lvl w:ilvl="0">
      <w:lvlJc w:val="left"/>
      <w:lvlText w:val="(%1)"/>
      <w:numFmt w:val="lowerLetter"/>
      <w:start w:val="9"/>
    </w:lvl>
    <w:lvl w:ilvl="1">
      <w:lvlJc w:val="left"/>
      <w:lvlText w:val="%2"/>
      <w:numFmt w:val="lowerLetter"/>
      <w:start w:val="1"/>
    </w:lvl>
  </w:abstractNum>
  <w:abstractNum w:abstractNumId="133">
    <w:nsid w:val="2E22FBB7"/>
    <w:multiLevelType w:val="hybridMultilevel"/>
    <w:lvl w:ilvl="0">
      <w:lvlJc w:val="left"/>
      <w:lvlText w:val="(%1)"/>
      <w:numFmt w:val="lowerLetter"/>
      <w:start w:val="1"/>
    </w:lvl>
  </w:abstractNum>
  <w:abstractNum w:abstractNumId="134">
    <w:nsid w:val="29934699"/>
    <w:multiLevelType w:val="hybridMultilevel"/>
    <w:lvl w:ilvl="0">
      <w:lvlJc w:val="left"/>
      <w:lvlText w:val="(%1)"/>
      <w:numFmt w:val="lowerLetter"/>
      <w:start w:val="1"/>
    </w:lvl>
  </w:abstractNum>
  <w:abstractNum w:abstractNumId="135">
    <w:nsid w:val="77485850"/>
    <w:multiLevelType w:val="hybridMultilevel"/>
    <w:lvl w:ilvl="0">
      <w:lvlJc w:val="left"/>
      <w:lvlText w:val="(%1)"/>
      <w:numFmt w:val="lowerLetter"/>
      <w:start w:val="2"/>
    </w:lvl>
  </w:abstractNum>
  <w:abstractNum w:abstractNumId="136">
    <w:nsid w:val="744939A3"/>
    <w:multiLevelType w:val="hybridMultilevel"/>
    <w:lvl w:ilvl="0">
      <w:lvlJc w:val="left"/>
      <w:lvlText w:val="(%1)"/>
      <w:numFmt w:val="lowerLetter"/>
      <w:start w:val="4"/>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Letter"/>
      <w:start w:val="3"/>
    </w:lvl>
  </w:abstractNum>
  <w:abstractNum w:abstractNumId="139">
    <w:nsid w:val="68B867D3"/>
    <w:multiLevelType w:val="hybridMultilevel"/>
    <w:lvl w:ilvl="0">
      <w:lvlJc w:val="left"/>
      <w:lvlText w:val="(%1)"/>
      <w:numFmt w:val="lowerLetter"/>
      <w:start w:val="1"/>
    </w:lvl>
  </w:abstractNum>
  <w:abstractNum w:abstractNumId="140">
    <w:nsid w:val="3F7F5DD9"/>
    <w:multiLevelType w:val="hybridMultilevel"/>
    <w:lvl w:ilvl="0">
      <w:lvlJc w:val="left"/>
      <w:lvlText w:val="(%1)"/>
      <w:numFmt w:val="lowerLetter"/>
      <w:start w:val="1"/>
    </w:lvl>
  </w:abstractNum>
  <w:abstractNum w:abstractNumId="141">
    <w:nsid w:val="2AE05A34"/>
    <w:multiLevelType w:val="hybridMultilevel"/>
    <w:lvl w:ilvl="0">
      <w:lvlJc w:val="left"/>
      <w:lvlText w:val="(%1)"/>
      <w:numFmt w:val="lowerLetter"/>
      <w:start w:val="1"/>
    </w:lvl>
    <w:lvl w:ilvl="1">
      <w:lvlJc w:val="left"/>
      <w:lvlText w:val="(%2)"/>
      <w:numFmt w:val="lowerRoman"/>
      <w:start w:val="1"/>
    </w:lvl>
  </w:abstractNum>
  <w:abstractNum w:abstractNumId="142">
    <w:nsid w:val="32794FF7"/>
    <w:multiLevelType w:val="hybridMultilevel"/>
    <w:lvl w:ilvl="0">
      <w:lvlJc w:val="left"/>
      <w:lvlText w:val="(%1)"/>
      <w:numFmt w:val="lowerRoman"/>
      <w:start w:val="4"/>
    </w:lvl>
  </w:abstractNum>
  <w:abstractNum w:abstractNumId="143">
    <w:nsid w:val="5454945E"/>
    <w:multiLevelType w:val="hybridMultilevel"/>
    <w:lvl w:ilvl="0">
      <w:lvlJc w:val="left"/>
      <w:lvlText w:val="(%1)"/>
      <w:numFmt w:val="lowerLetter"/>
      <w:start w:val="2"/>
    </w:lvl>
  </w:abstractNum>
  <w:abstractNum w:abstractNumId="144">
    <w:nsid w:val="4DEFDFA0"/>
    <w:multiLevelType w:val="hybridMultilevel"/>
    <w:lvl w:ilvl="0">
      <w:lvlJc w:val="left"/>
      <w:lvlText w:val="(%1)"/>
      <w:numFmt w:val="lowerLetter"/>
      <w:start w:val="1"/>
    </w:lvl>
    <w:lvl w:ilvl="1">
      <w:lvlJc w:val="left"/>
      <w:lvlText w:val="(%2)"/>
      <w:numFmt w:val="lowerLetter"/>
      <w:start w:val="9"/>
    </w:lvl>
  </w:abstractNum>
  <w:abstractNum w:abstractNumId="145">
    <w:nsid w:val="2123D5F2"/>
    <w:multiLevelType w:val="hybridMultilevel"/>
    <w:lvl w:ilvl="0">
      <w:lvlJc w:val="left"/>
      <w:lvlText w:val="%1"/>
      <w:numFmt w:val="lowerLetter"/>
      <w:start w:val="1"/>
    </w:lvl>
    <w:lvl w:ilvl="1">
      <w:lvlJc w:val="left"/>
      <w:lvlText w:val="(%2)"/>
      <w:numFmt w:val="lowerLetter"/>
      <w:start w:val="35"/>
    </w:lvl>
  </w:abstractNum>
  <w:abstractNum w:abstractNumId="146">
    <w:nsid w:val="135B8110"/>
    <w:multiLevelType w:val="hybridMultilevel"/>
    <w:lvl w:ilvl="0">
      <w:lvlJc w:val="left"/>
      <w:lvlText w:val="(%1)"/>
      <w:numFmt w:val="lowerLetter"/>
      <w:start w:val="23"/>
    </w:lvl>
    <w:lvl w:ilvl="1">
      <w:lvlJc w:val="left"/>
      <w:lvlText w:val="%2"/>
      <w:numFmt w:val="lowerLetter"/>
      <w:start w:val="1"/>
    </w:lvl>
  </w:abstractNum>
  <w:abstractNum w:abstractNumId="147">
    <w:nsid w:val="94927A8"/>
    <w:multiLevelType w:val="hybridMultilevel"/>
    <w:lvl w:ilvl="0">
      <w:lvlJc w:val="left"/>
      <w:lvlText w:val="(%1)"/>
      <w:numFmt w:val="lowerLetter"/>
      <w:start w:val="26"/>
    </w:lvl>
    <w:lvl w:ilvl="1">
      <w:lvlJc w:val="left"/>
      <w:lvlText w:val="(%2)"/>
      <w:numFmt w:val="lowerLetter"/>
      <w:start w:val="61"/>
    </w:lvl>
  </w:abstractNum>
  <w:abstractNum w:abstractNumId="148">
    <w:nsid w:val="DCDF8F6"/>
    <w:multiLevelType w:val="hybridMultilevel"/>
    <w:lvl w:ilvl="0">
      <w:lvlJc w:val="left"/>
      <w:lvlText w:val="(%1)"/>
      <w:numFmt w:val="lowerRoman"/>
      <w:start w:val="4"/>
    </w:lvl>
  </w:abstractNum>
  <w:abstractNum w:abstractNumId="149">
    <w:nsid w:val="52D7B105"/>
    <w:multiLevelType w:val="hybridMultilevel"/>
    <w:lvl w:ilvl="0">
      <w:lvlJc w:val="left"/>
      <w:lvlText w:val="(%1)"/>
      <w:numFmt w:val="lowerLetter"/>
      <w:start w:val="3"/>
    </w:lvl>
    <w:lvl w:ilvl="1">
      <w:lvlJc w:val="left"/>
      <w:lvlText w:val="(%2)"/>
      <w:numFmt w:val="lowerRoman"/>
      <w:start w:val="1"/>
    </w:lvl>
  </w:abstractNum>
  <w:abstractNum w:abstractNumId="150">
    <w:nsid w:val="2E8A6394"/>
    <w:multiLevelType w:val="hybridMultilevel"/>
    <w:lvl w:ilvl="0">
      <w:lvlJc w:val="left"/>
      <w:lvlText w:val="(%1)"/>
      <w:numFmt w:val="lowerRoman"/>
      <w:start w:val="1"/>
    </w:lvl>
  </w:abstractNum>
  <w:abstractNum w:abstractNumId="151">
    <w:nsid w:val="24E60401"/>
    <w:multiLevelType w:val="hybridMultilevel"/>
    <w:lvl w:ilvl="0">
      <w:lvlJc w:val="left"/>
      <w:lvlText w:val="(%1)"/>
      <w:numFmt w:val="lowerLetter"/>
      <w:start w:val="1"/>
    </w:lvl>
  </w:abstractNum>
  <w:abstractNum w:abstractNumId="152">
    <w:nsid w:val="2A6AD9BE"/>
    <w:multiLevelType w:val="hybridMultilevel"/>
    <w:lvl w:ilvl="0">
      <w:lvlJc w:val="left"/>
      <w:lvlText w:val="(%1)"/>
      <w:numFmt w:val="lowerLetter"/>
      <w:start w:val="2"/>
    </w:lvl>
  </w:abstractNum>
  <w:abstractNum w:abstractNumId="153">
    <w:nsid w:val="BAAC1B4"/>
    <w:multiLevelType w:val="hybridMultilevel"/>
    <w:lvl w:ilvl="0">
      <w:lvlJc w:val="left"/>
      <w:lvlText w:val="(%1)"/>
      <w:numFmt w:val="lowerLetter"/>
      <w:start w:val="4"/>
    </w:lvl>
  </w:abstractNum>
  <w:abstractNum w:abstractNumId="154">
    <w:nsid w:val="36B2ACBC"/>
    <w:multiLevelType w:val="hybridMultilevel"/>
    <w:lvl w:ilvl="0">
      <w:lvlJc w:val="left"/>
      <w:lvlText w:val="(%1)"/>
      <w:numFmt w:val="lowerLetter"/>
      <w:start w:val="1"/>
    </w:lvl>
  </w:abstractNum>
  <w:abstractNum w:abstractNumId="155">
    <w:nsid w:val="779D8544"/>
    <w:multiLevelType w:val="hybridMultilevel"/>
    <w:lvl w:ilvl="0">
      <w:lvlJc w:val="left"/>
      <w:lvlText w:val="(%1)"/>
      <w:numFmt w:val="lowerLetter"/>
      <w:start w:val="2"/>
    </w:lvl>
    <w:lvl w:ilvl="1">
      <w:lvlJc w:val="left"/>
      <w:lvlText w:val="(%2)"/>
      <w:numFmt w:val="lowerRoman"/>
      <w:start w:val="1"/>
    </w:lvl>
  </w:abstractNum>
  <w:abstractNum w:abstractNumId="156">
    <w:nsid w:val="4AB26E78"/>
    <w:multiLevelType w:val="hybridMultilevel"/>
    <w:lvl w:ilvl="0">
      <w:lvlJc w:val="left"/>
      <w:lvlText w:val="(%1)"/>
      <w:numFmt w:val="lowerRoman"/>
      <w:start w:val="1"/>
    </w:lvl>
  </w:abstractNum>
  <w:abstractNum w:abstractNumId="157">
    <w:nsid w:val="21FAA2FA"/>
    <w:multiLevelType w:val="hybridMultilevel"/>
    <w:lvl w:ilvl="0">
      <w:lvlJc w:val="left"/>
      <w:lvlText w:val="(%1)"/>
      <w:numFmt w:val="lowerRoman"/>
      <w:start w:val="3"/>
    </w:lvl>
  </w:abstractNum>
  <w:abstractNum w:abstractNumId="158">
    <w:nsid w:val="5451CF49"/>
    <w:multiLevelType w:val="hybridMultilevel"/>
    <w:lvl w:ilvl="0">
      <w:lvlJc w:val="left"/>
      <w:lvlText w:val="%1"/>
      <w:numFmt w:val="lowerLetter"/>
      <w:start w:val="1"/>
    </w:lvl>
    <w:lvl w:ilvl="1">
      <w:lvlJc w:val="left"/>
      <w:lvlText w:val="(%2)"/>
      <w:numFmt w:val="lowerLetter"/>
      <w:start w:val="1"/>
    </w:lvl>
  </w:abstractNum>
  <w:abstractNum w:abstractNumId="159">
    <w:nsid w:val="6181EF69"/>
    <w:multiLevelType w:val="hybridMultilevel"/>
    <w:lvl w:ilvl="0">
      <w:lvlJc w:val="left"/>
      <w:lvlText w:val="(%1)"/>
      <w:numFmt w:val="lowerLetter"/>
      <w:start w:val="9"/>
    </w:lvl>
    <w:lvl w:ilvl="1">
      <w:lvlJc w:val="left"/>
      <w:lvlText w:val="%2"/>
      <w:numFmt w:val="lowerLetter"/>
      <w:start w:val="1"/>
    </w:lvl>
  </w:abstractNum>
  <w:abstractNum w:abstractNumId="160">
    <w:nsid w:val="3E6400E6"/>
    <w:multiLevelType w:val="hybridMultilevel"/>
    <w:lvl w:ilvl="0">
      <w:lvlJc w:val="left"/>
      <w:lvlText w:val="(%1)"/>
      <w:numFmt w:val="lowerLetter"/>
      <w:start w:val="61"/>
    </w:lvl>
    <w:lvl w:ilvl="1">
      <w:lvlJc w:val="left"/>
      <w:lvlText w:val="(%2)"/>
      <w:numFmt w:val="lowerLetter"/>
      <w:start w:val="3"/>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1)"/>
      <w:numFmt w:val="lowerLetter"/>
      <w:start w:val="3"/>
    </w:lvl>
  </w:abstractNum>
  <w:abstractNum w:abstractNumId="164">
    <w:nsid w:val="424479DA"/>
    <w:multiLevelType w:val="hybridMultilevel"/>
    <w:lvl w:ilvl="0">
      <w:lvlJc w:val="left"/>
      <w:lvlText w:val="(%1)"/>
      <w:numFmt w:val="lowerLetter"/>
      <w:start w:val="1"/>
    </w:lvl>
  </w:abstractNum>
  <w:abstractNum w:abstractNumId="165">
    <w:nsid w:val="1A9A9E69"/>
    <w:multiLevelType w:val="hybridMultilevel"/>
    <w:lvl w:ilvl="0">
      <w:lvlJc w:val="left"/>
      <w:lvlText w:val="(%1)"/>
      <w:numFmt w:val="lowerLetter"/>
      <w:start w:val="3"/>
    </w:lvl>
  </w:abstractNum>
  <w:abstractNum w:abstractNumId="166">
    <w:nsid w:val="475E256A"/>
    <w:multiLevelType w:val="hybridMultilevel"/>
    <w:lvl w:ilvl="0">
      <w:lvlJc w:val="left"/>
      <w:lvlText w:val="(%1)"/>
      <w:numFmt w:val="lowerRoman"/>
      <w:start w:val="2"/>
    </w:lvl>
  </w:abstractNum>
  <w:abstractNum w:abstractNumId="167">
    <w:nsid w:val="368DB37E"/>
    <w:multiLevelType w:val="hybridMultilevel"/>
    <w:lvl w:ilvl="0">
      <w:lvlJc w:val="left"/>
      <w:lvlText w:val="(%1)"/>
      <w:numFmt w:val="lowerRoman"/>
      <w:start w:val="4"/>
    </w:lvl>
  </w:abstractNum>
  <w:abstractNum w:abstractNumId="168">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9">
    <w:nsid w:val="327B517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70">
    <w:nsid w:val="1F461B51"/>
    <w:multiLevelType w:val="hybridMultilevel"/>
    <w:lvl w:ilvl="0">
      <w:lvlJc w:val="left"/>
      <w:lvlText w:val="(%1)"/>
      <w:numFmt w:val="lowerLetter"/>
      <w:start w:val="1"/>
    </w:lvl>
  </w:abstractNum>
  <w:abstractNum w:abstractNumId="171">
    <w:nsid w:val="29BACF25"/>
    <w:multiLevelType w:val="hybridMultilevel"/>
    <w:lvl w:ilvl="0">
      <w:lvlJc w:val="left"/>
      <w:lvlText w:val="%1"/>
      <w:numFmt w:val="lowerLetter"/>
      <w:start w:val="1"/>
    </w:lvl>
    <w:lvl w:ilvl="1">
      <w:lvlJc w:val="left"/>
      <w:lvlText w:val="(%2)"/>
      <w:numFmt w:val="lowerLetter"/>
      <w:start w:val="35"/>
    </w:lvl>
  </w:abstractNum>
  <w:abstractNum w:abstractNumId="172">
    <w:nsid w:val="5D5BABB3"/>
    <w:multiLevelType w:val="hybridMultilevel"/>
    <w:lvl w:ilvl="0">
      <w:lvlJc w:val="left"/>
      <w:lvlText w:val="(%1)"/>
      <w:numFmt w:val="lowerLetter"/>
      <w:start w:val="3"/>
    </w:lvl>
    <w:lvl w:ilvl="1">
      <w:lvlJc w:val="left"/>
      <w:lvlText w:val="%2"/>
      <w:numFmt w:val="lowerLetter"/>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Roman"/>
      <w:start w:val="1"/>
    </w:lvl>
    <w:lvl w:ilvl="1">
      <w:lvlJc w:val="left"/>
      <w:lvlText w:val="(%2)"/>
      <w:numFmt w:val="lowerLetter"/>
      <w:start w:val="2"/>
    </w:lvl>
  </w:abstractNum>
  <w:abstractNum w:abstractNumId="175">
    <w:nsid w:val="2B4B8B53"/>
    <w:multiLevelType w:val="hybridMultilevel"/>
    <w:lvl w:ilvl="0">
      <w:lvlJc w:val="left"/>
      <w:lvlText w:val="(%1)"/>
      <w:numFmt w:val="lowerRoman"/>
      <w:start w:val="4"/>
    </w:lvl>
    <w:lvl w:ilvl="1">
      <w:lvlJc w:val="left"/>
      <w:lvlText w:val="%2"/>
      <w:numFmt w:val="lowerLetter"/>
      <w:start w:val="1"/>
    </w:lvl>
  </w:abstractNum>
  <w:abstractNum w:abstractNumId="176">
    <w:nsid w:val="72E3413A"/>
    <w:multiLevelType w:val="hybridMultilevel"/>
    <w:lvl w:ilvl="0">
      <w:lvlJc w:val="left"/>
      <w:lvlText w:val="(%1)"/>
      <w:numFmt w:val="lowerLetter"/>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1"/>
      <w:numFmt w:val="lowerLetter"/>
      <w:start w:val="1"/>
    </w:lvl>
    <w:lvl w:ilvl="1">
      <w:lvlJc w:val="left"/>
      <w:lvlText w:val="(%2)"/>
      <w:numFmt w:val="lowerLetter"/>
      <w:start w:val="1"/>
    </w:lvl>
  </w:abstractNum>
  <w:abstractNum w:abstractNumId="179">
    <w:nsid w:val="B13A31"/>
    <w:multiLevelType w:val="hybridMultilevel"/>
    <w:lvl w:ilvl="0">
      <w:lvlJc w:val="left"/>
      <w:lvlText w:val="(%1)"/>
      <w:numFmt w:val="lowerLetter"/>
      <w:start w:val="1"/>
    </w:lvl>
    <w:lvl w:ilvl="1">
      <w:lvlJc w:val="left"/>
      <w:lvlText w:val="(%2)"/>
      <w:numFmt w:val="lowerLetter"/>
      <w:start w:val="3"/>
    </w:lvl>
  </w:abstractNum>
  <w:abstractNum w:abstractNumId="180">
    <w:nsid w:val="64429599"/>
    <w:multiLevelType w:val="hybridMultilevel"/>
    <w:lvl w:ilvl="0">
      <w:lvlJc w:val="left"/>
      <w:lvlText w:val="(%1)"/>
      <w:numFmt w:val="lowerLetter"/>
      <w:start w:val="8"/>
    </w:lvl>
  </w:abstractNum>
  <w:abstractNum w:abstractNumId="181">
    <w:nsid w:val="631F1690"/>
    <w:multiLevelType w:val="hybridMultilevel"/>
    <w:lvl w:ilvl="0">
      <w:lvlJc w:val="left"/>
      <w:lvlText w:val="(%1)"/>
      <w:numFmt w:val="lowerLetter"/>
      <w:start w:val="1"/>
    </w:lvl>
  </w:abstractNum>
  <w:abstractNum w:abstractNumId="182">
    <w:nsid w:val="25973E32"/>
    <w:multiLevelType w:val="hybridMultilevel"/>
    <w:lvl w:ilvl="0">
      <w:lvlJc w:val="left"/>
      <w:lvlText w:val="(%1)"/>
      <w:numFmt w:val="lowerLetter"/>
      <w:start w:val="2"/>
    </w:lvl>
  </w:abstractNum>
  <w:abstractNum w:abstractNumId="183">
    <w:nsid w:val="EAD6F57"/>
    <w:multiLevelType w:val="hybridMultilevel"/>
    <w:lvl w:ilvl="0">
      <w:lvlJc w:val="left"/>
      <w:lvlText w:val="(%1)"/>
      <w:numFmt w:val="lowerLetter"/>
      <w:start w:val="1"/>
    </w:lvl>
  </w:abstractNum>
  <w:abstractNum w:abstractNumId="184">
    <w:nsid w:val="6EC9D844"/>
    <w:multiLevelType w:val="hybridMultilevel"/>
    <w:lvl w:ilvl="0">
      <w:lvlJc w:val="left"/>
      <w:lvlText w:val="(%1)"/>
      <w:numFmt w:val="lowerLetter"/>
      <w:start w:val="4"/>
    </w:lvl>
  </w:abstractNum>
  <w:abstractNum w:abstractNumId="185">
    <w:nsid w:val="5C49EAEE"/>
    <w:multiLevelType w:val="hybridMultilevel"/>
    <w:lvl w:ilvl="0">
      <w:lvlJc w:val="left"/>
      <w:lvlText w:val="(%1)"/>
      <w:numFmt w:val="lowerLetter"/>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3"/>
    </w:lvl>
  </w:abstractNum>
  <w:abstractNum w:abstractNumId="188">
    <w:nsid w:val="7E448DE9"/>
    <w:multiLevelType w:val="hybridMultilevel"/>
    <w:lvl w:ilvl="0">
      <w:lvlJc w:val="left"/>
      <w:lvlText w:val="(%1)"/>
      <w:numFmt w:val="lowerLetter"/>
      <w:start w:val="1"/>
    </w:lvl>
  </w:abstractNum>
  <w:abstractNum w:abstractNumId="189">
    <w:nsid w:val="5A9CC3E5"/>
    <w:multiLevelType w:val="hybridMultilevel"/>
    <w:lvl w:ilvl="0">
      <w:lvlJc w:val="left"/>
      <w:lvlText w:val="(%1)"/>
      <w:numFmt w:val="lowerLetter"/>
      <w:start w:val="2"/>
    </w:lvl>
  </w:abstractNum>
  <w:abstractNum w:abstractNumId="190">
    <w:nsid w:val="1AFE3625"/>
    <w:multiLevelType w:val="hybridMultilevel"/>
    <w:lvl w:ilvl="0">
      <w:lvlJc w:val="left"/>
      <w:lvlText w:val="(%1)"/>
      <w:numFmt w:val="lowerLetter"/>
      <w:start w:val="1"/>
    </w:lvl>
  </w:abstractNum>
  <w:abstractNum w:abstractNumId="191">
    <w:nsid w:val="3CA88ECF"/>
    <w:multiLevelType w:val="hybridMultilevel"/>
    <w:lvl w:ilvl="0">
      <w:lvlJc w:val="left"/>
      <w:lvlText w:val="(%1)"/>
      <w:numFmt w:val="lowerLetter"/>
      <w:start w:val="5"/>
    </w:lvl>
  </w:abstractNum>
  <w:abstractNum w:abstractNumId="192">
    <w:nsid w:val="6EBE4208"/>
    <w:multiLevelType w:val="hybridMultilevel"/>
    <w:lvl w:ilvl="0">
      <w:lvlJc w:val="left"/>
      <w:lvlText w:val="(%1)"/>
      <w:numFmt w:val="lowerLetter"/>
      <w:start w:val="1"/>
    </w:lvl>
  </w:abstractNum>
  <w:abstractNum w:abstractNumId="193">
    <w:nsid w:val="C058DF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2019-12-20T03:45:33Z</dcterms:created>
  <dcterms:modified xsi:type="dcterms:W3CDTF">2019-12-20T03:45:33Z</dcterms:modified>
</cp:coreProperties>
</file>