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Date of Report (Date of earliest event reported): September 21,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1-12154</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73-1309529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1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32"/>
        </w:trPr>
        <w:tc>
          <w:tcPr>
            <w:tcW w:w="62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89"/>
              </w:rPr>
              <w:t>1001 Fannin, Suite 4000 Houston, Texas</w:t>
            </w:r>
          </w:p>
        </w:tc>
        <w:tc>
          <w:tcPr>
            <w:tcW w:w="3120" w:type="dxa"/>
            <w:vAlign w:val="bottom"/>
            <w:gridSpan w:val="2"/>
          </w:tcPr>
          <w:p>
            <w:pPr>
              <w:jc w:val="right"/>
              <w:ind w:right="199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ind w:right="679" w:firstLine="263"/>
        <w:spacing w:after="0" w:line="257" w:lineRule="auto"/>
        <w:rPr>
          <w:sz w:val="20"/>
          <w:szCs w:val="20"/>
          <w:color w:val="auto"/>
        </w:rPr>
      </w:pPr>
      <w:r>
        <w:rPr>
          <w:rFonts w:ascii="Arial" w:cs="Arial" w:eastAsia="Arial" w:hAnsi="Arial"/>
          <w:sz w:val="18"/>
          <w:szCs w:val="18"/>
          <w:color w:val="auto"/>
        </w:rPr>
        <w:t>As disclosed in its press release dated June 18, 2010, Waste Management, Inc. (the “Company”) is presenting at the Morgan Stanley Business Services Conference in New York, New York on September 23, 2010. Members of the Company’s senior management will be making a presentation that may include material non-public information, including information related to the Company’s strategic business plans, goals, and forecasts for future performance and industry development. The presentation is scheduled to begin at 8:35 a.m. Eastern time.</w:t>
      </w:r>
    </w:p>
    <w:p>
      <w:pPr>
        <w:spacing w:after="0" w:line="148" w:lineRule="exact"/>
        <w:rPr>
          <w:sz w:val="20"/>
          <w:szCs w:val="20"/>
          <w:color w:val="auto"/>
        </w:rPr>
      </w:pPr>
    </w:p>
    <w:p>
      <w:pPr>
        <w:ind w:right="1259" w:firstLine="402"/>
        <w:spacing w:after="0" w:line="286" w:lineRule="auto"/>
        <w:rPr>
          <w:sz w:val="20"/>
          <w:szCs w:val="20"/>
          <w:color w:val="auto"/>
        </w:rPr>
      </w:pPr>
      <w:r>
        <w:rPr>
          <w:rFonts w:ascii="Arial" w:cs="Arial" w:eastAsia="Arial" w:hAnsi="Arial"/>
          <w:sz w:val="17"/>
          <w:szCs w:val="17"/>
          <w:color w:val="auto"/>
        </w:rPr>
        <w:t>A live webcast of the meeting and the accompanying presentation will be available on the Company’s website at http://www.wm.com under the Investor Relations section. Additionally, a replay of the webcast will be archived and the presentation will be posted on the website until 5:00 p.m. Eastern Time on October 7, 2010.</w:t>
      </w:r>
    </w:p>
    <w:p>
      <w:pPr>
        <w:spacing w:after="0" w:line="1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7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WASTE MANAGEMENT,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2010</w:t>
      </w:r>
    </w:p>
    <w:p>
      <w:pPr>
        <w:spacing w:after="0" w:line="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-20320</wp:posOffset>
            </wp:positionV>
            <wp:extent cx="1656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671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Senior Vice President</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2019-12-10T08:19:04Z</dcterms:created>
  <dcterms:modified xsi:type="dcterms:W3CDTF">2019-12-10T08:19:04Z</dcterms:modified>
</cp:coreProperties>
</file>