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0001870418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Carrasco Rafael</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321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63993.53</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401598077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02/14/2024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7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7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WASTE</w:t>
            </w:r>
          </w:p>
        </w:tc>
        <w:tc>
          <w:tcPr>
            <w:tcW w:w="1560" w:type="dxa"/>
            <w:vAlign w:val="bottom"/>
          </w:tcPr>
          <w:p>
            <w:pPr>
              <w:spacing w:after="0"/>
              <w:rPr>
                <w:sz w:val="22"/>
                <w:szCs w:val="22"/>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6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02/13/2024 performance share MANAGEMENT</w:t>
            </w:r>
          </w:p>
        </w:tc>
        <w:tc>
          <w:tcPr>
            <w:tcW w:w="1560" w:type="dxa"/>
            <w:vAlign w:val="bottom"/>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321</w:t>
            </w:r>
          </w:p>
        </w:tc>
        <w:tc>
          <w:tcPr>
            <w:tcW w:w="31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02/13/2024 issuer equity</w:t>
            </w:r>
          </w:p>
        </w:tc>
      </w:tr>
      <w:tr>
        <w:trPr>
          <w:trHeight w:val="282"/>
        </w:trPr>
        <w:tc>
          <w:tcPr>
            <w:tcW w:w="37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award</w:t>
            </w:r>
          </w:p>
        </w:tc>
        <w:tc>
          <w:tcPr>
            <w:tcW w:w="27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INC</w:t>
            </w:r>
          </w:p>
        </w:tc>
        <w:tc>
          <w:tcPr>
            <w:tcW w:w="1560" w:type="dxa"/>
            <w:vAlign w:val="bottom"/>
          </w:tcPr>
          <w:p>
            <w:pPr>
              <w:spacing w:after="0"/>
              <w:rPr>
                <w:sz w:val="24"/>
                <w:szCs w:val="24"/>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2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02/14/2024</w:t>
            </w: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Rafael Carrasco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2024-02-14T17:43:17Z</dcterms:created>
  <dcterms:modified xsi:type="dcterms:W3CDTF">2024-02-14T17:43:17Z</dcterms:modified>
</cp:coreProperties>
</file>