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889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8899525"/>
                    </a:xfrm>
                    <a:prstGeom prst="rect">
                      <a:avLst/>
                    </a:prstGeom>
                    <a:noFill/>
                  </pic:spPr>
                </pic:pic>
              </a:graphicData>
            </a:graphic>
          </wp:anchor>
        </w:drawing>
      </w:r>
    </w:p>
    <w:p>
      <w:pPr>
        <w:spacing w:after="0" w:line="107" w:lineRule="exact"/>
        <w:rPr>
          <w:sz w:val="24"/>
          <w:szCs w:val="24"/>
          <w:color w:val="auto"/>
        </w:rPr>
      </w:pPr>
    </w:p>
    <w:p>
      <w:pPr>
        <w:sectPr>
          <w:pgSz w:w="11900" w:h="16895"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SIMPSON ROBERT G</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11/29/2006</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52"/>
        <w:spacing w:after="0"/>
        <w:rPr>
          <w:sz w:val="20"/>
          <w:szCs w:val="20"/>
          <w:color w:val="auto"/>
        </w:rPr>
      </w:pPr>
      <w:r>
        <w:rPr>
          <w:rFonts w:ascii="Arial" w:cs="Arial" w:eastAsia="Arial" w:hAnsi="Arial"/>
          <w:sz w:val="17"/>
          <w:szCs w:val="17"/>
          <w:color w:val="0000FF"/>
        </w:rPr>
        <w:t>SVP, Chief Financial Officer</w:t>
      </w:r>
    </w:p>
    <w:p>
      <w:pPr>
        <w:spacing w:after="0" w:line="396" w:lineRule="exact"/>
        <w:rPr>
          <w:sz w:val="24"/>
          <w:szCs w:val="24"/>
          <w:color w:val="auto"/>
        </w:rPr>
      </w:pPr>
    </w:p>
    <w:p>
      <w:pPr>
        <w:sectPr>
          <w:pgSz w:w="11900" w:h="16895" w:orient="portrait"/>
          <w:cols w:equalWidth="0" w:num="3">
            <w:col w:w="3340" w:space="720"/>
            <w:col w:w="3380" w:space="608"/>
            <w:col w:w="3472"/>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46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40" w:type="dxa"/>
            <w:vAlign w:val="bottom"/>
            <w:gridSpan w:val="3"/>
          </w:tcPr>
          <w:p>
            <w:pPr>
              <w:jc w:val="center"/>
              <w:ind w:left="522"/>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36,500</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14.8125</w:t>
            </w: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86,213.4072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800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37.28</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85,413.4072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3,200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37.27</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82,213.4072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600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37.26</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81,613.4072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1,900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37.25</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79,713.4072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5,400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37.24</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74,313.4072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2,400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37.23</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71,913.4072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1,801</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37.22</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70,112.4072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91"/>
              </w:rPr>
              <w:t>200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37.21</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69,912.4072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1,300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37.2</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68,612.4072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1,100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37.19</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67,512.4072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2,800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37.18</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64,712.4072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1,100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37.17</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63,612.4072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24,232</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19.61</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87,844.4072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3"/>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40" w:type="dxa"/>
            <w:vAlign w:val="bottom"/>
            <w:gridSpan w:val="3"/>
          </w:tcPr>
          <w:p>
            <w:pPr>
              <w:jc w:val="center"/>
              <w:ind w:left="522"/>
              <w:spacing w:after="0"/>
              <w:rPr>
                <w:sz w:val="20"/>
                <w:szCs w:val="20"/>
                <w:color w:val="auto"/>
              </w:rPr>
            </w:pPr>
            <w:r>
              <w:rPr>
                <w:rFonts w:ascii="Arial" w:cs="Arial" w:eastAsia="Arial" w:hAnsi="Arial"/>
                <w:sz w:val="17"/>
                <w:szCs w:val="17"/>
                <w:color w:val="0000FF"/>
                <w:w w:val="89"/>
              </w:rPr>
              <w:t>11/29/2006</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F</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17,025</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36.86</w:t>
            </w:r>
          </w:p>
        </w:tc>
        <w:tc>
          <w:tcPr>
            <w:tcW w:w="40" w:type="dxa"/>
            <w:vAlign w:val="bottom"/>
          </w:tcPr>
          <w:p>
            <w:pPr>
              <w:spacing w:after="0"/>
              <w:rPr>
                <w:sz w:val="22"/>
                <w:szCs w:val="22"/>
                <w:color w:val="auto"/>
              </w:rPr>
            </w:pPr>
          </w:p>
        </w:tc>
        <w:tc>
          <w:tcPr>
            <w:tcW w:w="1300" w:type="dxa"/>
            <w:vAlign w:val="bottom"/>
            <w:gridSpan w:val="3"/>
          </w:tcPr>
          <w:p>
            <w:pPr>
              <w:ind w:left="220"/>
              <w:spacing w:after="0"/>
              <w:rPr>
                <w:sz w:val="20"/>
                <w:szCs w:val="20"/>
                <w:color w:val="auto"/>
              </w:rPr>
            </w:pPr>
            <w:r>
              <w:rPr>
                <w:rFonts w:ascii="Arial" w:cs="Arial" w:eastAsia="Arial" w:hAnsi="Arial"/>
                <w:sz w:val="17"/>
                <w:szCs w:val="17"/>
                <w:color w:val="0000FF"/>
              </w:rPr>
              <w:t>70,819.4072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4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jc w:val="center"/>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17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Derivative</w:t>
            </w:r>
          </w:p>
        </w:tc>
        <w:tc>
          <w:tcPr>
            <w:tcW w:w="16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5"/>
              </w:rPr>
              <w:t>Code (Instr.</w:t>
            </w: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w w:val="96"/>
              </w:rPr>
              <w:t>Acquired (A)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Disposed of</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180"/>
              <w:spacing w:after="0" w:line="132" w:lineRule="exact"/>
              <w:rPr>
                <w:sz w:val="20"/>
                <w:szCs w:val="20"/>
                <w:color w:val="auto"/>
              </w:rPr>
            </w:pPr>
            <w:r>
              <w:rPr>
                <w:rFonts w:ascii="Arial" w:cs="Arial" w:eastAsia="Arial" w:hAnsi="Arial"/>
                <w:sz w:val="12"/>
                <w:szCs w:val="12"/>
                <w:b w:val="1"/>
                <w:bCs w:val="1"/>
                <w:color w:val="auto"/>
              </w:rPr>
              <w:t>(D) (Instr.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80"/>
              <w:spacing w:after="0" w:line="132" w:lineRule="exact"/>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101"/>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14.8125</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11/29/2006</w:t>
            </w:r>
          </w:p>
        </w:tc>
        <w:tc>
          <w:tcPr>
            <w:tcW w:w="112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w w:val="85"/>
              </w:rPr>
              <w:t>36,500</w:t>
            </w: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w w:val="95"/>
              </w:rPr>
              <w:t>02/28/2001</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02/28/2010</w:t>
            </w:r>
          </w:p>
        </w:tc>
        <w:tc>
          <w:tcPr>
            <w:tcW w:w="580" w:type="dxa"/>
            <w:vAlign w:val="bottom"/>
          </w:tcPr>
          <w:p>
            <w:pPr>
              <w:ind w:left="60"/>
              <w:spacing w:after="0" w:line="145"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36,500</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14.8125</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0.0000</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7"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jc w:val="center"/>
              <w:ind w:left="81"/>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19.61</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11/29/2006</w:t>
            </w:r>
          </w:p>
        </w:tc>
        <w:tc>
          <w:tcPr>
            <w:tcW w:w="112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60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w w:val="85"/>
              </w:rPr>
              <w:t>24,232</w:t>
            </w: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w w:val="95"/>
              </w:rPr>
              <w:t>03/06/2004</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03/06/2013</w:t>
            </w:r>
          </w:p>
        </w:tc>
        <w:tc>
          <w:tcPr>
            <w:tcW w:w="580" w:type="dxa"/>
            <w:vAlign w:val="bottom"/>
          </w:tcPr>
          <w:p>
            <w:pPr>
              <w:ind w:left="60"/>
              <w:spacing w:after="0" w:line="145"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24,232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39"/>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19.61</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13,768</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0" w:type="dxa"/>
            <w:vAlign w:val="bottom"/>
            <w:tcBorders>
              <w:bottom w:val="single" w:sz="8" w:color="2C2C2C"/>
            </w:tcBorders>
            <w:gridSpan w:val="2"/>
          </w:tcPr>
          <w:p>
            <w:pPr>
              <w:ind w:left="60"/>
              <w:spacing w:after="0" w:line="237"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tc>
        <w:tc>
          <w:tcPr>
            <w:tcW w:w="66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Opton</w:t>
            </w:r>
          </w:p>
        </w:tc>
        <w:tc>
          <w:tcPr>
            <w:tcW w:w="660" w:type="dxa"/>
            <w:vAlign w:val="bottom"/>
            <w:vMerge w:val="restart"/>
          </w:tcPr>
          <w:p>
            <w:pPr>
              <w:jc w:val="center"/>
              <w:ind w:left="101"/>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37.095</w:t>
            </w:r>
          </w:p>
        </w:tc>
        <w:tc>
          <w:tcPr>
            <w:tcW w:w="14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11/29/2006</w:t>
            </w:r>
          </w:p>
        </w:tc>
        <w:tc>
          <w:tcPr>
            <w:tcW w:w="112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3"/>
                <w:szCs w:val="13"/>
                <w:color w:val="0000FF"/>
              </w:rPr>
              <w:t>A</w:t>
            </w: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12,892</w:t>
            </w:r>
          </w:p>
        </w:tc>
        <w:tc>
          <w:tcPr>
            <w:tcW w:w="44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w w:val="95"/>
              </w:rPr>
              <w:t>05/29/2007</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03/06/2013</w:t>
            </w:r>
          </w:p>
        </w:tc>
        <w:tc>
          <w:tcPr>
            <w:tcW w:w="580" w:type="dxa"/>
            <w:vAlign w:val="bottom"/>
          </w:tcPr>
          <w:p>
            <w:pPr>
              <w:ind w:left="60"/>
              <w:spacing w:after="0" w:line="145" w:lineRule="exact"/>
              <w:rPr>
                <w:sz w:val="20"/>
                <w:szCs w:val="20"/>
                <w:color w:val="auto"/>
              </w:rPr>
            </w:pPr>
            <w:r>
              <w:rPr>
                <w:rFonts w:ascii="Arial" w:cs="Arial" w:eastAsia="Arial" w:hAnsi="Arial"/>
                <w:sz w:val="13"/>
                <w:szCs w:val="13"/>
                <w:color w:val="0000FF"/>
                <w:w w:val="94"/>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8"/>
              </w:rPr>
              <w:t>12,892</w:t>
            </w:r>
          </w:p>
        </w:tc>
        <w:tc>
          <w:tcPr>
            <w:tcW w:w="40" w:type="dxa"/>
            <w:vAlign w:val="bottom"/>
          </w:tcPr>
          <w:p>
            <w:pPr>
              <w:spacing w:after="0"/>
              <w:rPr>
                <w:sz w:val="12"/>
                <w:szCs w:val="12"/>
                <w:color w:val="auto"/>
              </w:rPr>
            </w:pPr>
          </w:p>
        </w:tc>
        <w:tc>
          <w:tcPr>
            <w:tcW w:w="700" w:type="dxa"/>
            <w:vAlign w:val="bottom"/>
            <w:gridSpan w:val="2"/>
            <w:vMerge w:val="restart"/>
          </w:tcPr>
          <w:p>
            <w:pPr>
              <w:jc w:val="center"/>
              <w:ind w:right="19"/>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37.095</w:t>
            </w:r>
          </w:p>
        </w:tc>
        <w:tc>
          <w:tcPr>
            <w:tcW w:w="900" w:type="dxa"/>
            <w:vAlign w:val="bottom"/>
            <w:gridSpan w:val="2"/>
            <w:vMerge w:val="restart"/>
          </w:tcPr>
          <w:p>
            <w:pPr>
              <w:ind w:left="260"/>
              <w:spacing w:after="0"/>
              <w:rPr>
                <w:sz w:val="20"/>
                <w:szCs w:val="20"/>
                <w:color w:val="auto"/>
              </w:rPr>
            </w:pPr>
            <w:r>
              <w:rPr>
                <w:rFonts w:ascii="Arial" w:cs="Arial" w:eastAsia="Arial" w:hAnsi="Arial"/>
                <w:sz w:val="13"/>
                <w:szCs w:val="13"/>
                <w:color w:val="0000FF"/>
              </w:rPr>
              <w:t>12,892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1993 Stock Incentive Plan. Stock option vests in 25% annual increments, commencing on the first anniversary of the date of grant.</w:t>
      </w:r>
    </w:p>
    <w:p>
      <w:pPr>
        <w:spacing w:after="0" w:line="48" w:lineRule="exact"/>
        <w:rPr>
          <w:rFonts w:ascii="Arial" w:cs="Arial" w:eastAsia="Arial" w:hAnsi="Arial"/>
          <w:sz w:val="13"/>
          <w:szCs w:val="13"/>
          <w:color w:val="008000"/>
        </w:rPr>
      </w:pPr>
    </w:p>
    <w:p>
      <w:pPr>
        <w:ind w:left="40" w:right="320" w:firstLine="5"/>
        <w:spacing w:after="0" w:line="258"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grant. The Compensastion Committee of the Board of Directors accelerated the vesting of the Company's outstanding options effective December 28, 2005.</w:t>
      </w:r>
    </w:p>
    <w:p>
      <w:pPr>
        <w:sectPr>
          <w:pgSz w:w="11900" w:h="16895"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3. Stock option granted pursuant to Waste Management, Inc. 2004 Stock Incentive Plan.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Robert G. Simpson</w:t>
            </w:r>
          </w:p>
        </w:tc>
        <w:tc>
          <w:tcPr>
            <w:tcW w:w="9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12/01/2006</w:t>
            </w:r>
          </w:p>
        </w:tc>
      </w:tr>
      <w:tr>
        <w:trPr>
          <w:trHeight w:val="229"/>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2559"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039"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2019-12-16T05:14:33Z</dcterms:created>
  <dcterms:modified xsi:type="dcterms:W3CDTF">2019-12-16T05:14:33Z</dcterms:modified>
</cp:coreProperties>
</file>