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Rankin Devina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05/24/2013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&amp; Treasurer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34290" cy="24828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Common Stock                      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4828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05/24/2013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4828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2545" cy="24828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4"/>
          <w:szCs w:val="14"/>
          <w:color w:val="0000FF"/>
        </w:rPr>
        <w:t xml:space="preserve">   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4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47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42545" cy="24828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D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4828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auto"/>
        </w:rPr>
        <w:t xml:space="preserve"> $</w:t>
      </w:r>
      <w:r>
        <w:rPr>
          <w:rFonts w:ascii="Arial" w:cs="Arial" w:eastAsia="Arial" w:hAnsi="Arial"/>
          <w:sz w:val="18"/>
          <w:szCs w:val="18"/>
          <w:color w:val="0000FF"/>
        </w:rPr>
        <w:t xml:space="preserve">42.28 </w:t>
      </w:r>
      <w:r>
        <w:rPr>
          <w:sz w:val="1"/>
          <w:szCs w:val="1"/>
          <w:color w:val="auto"/>
        </w:rPr>
        <w:drawing>
          <wp:inline distT="0" distB="0" distL="0" distR="0">
            <wp:extent cx="42545" cy="24828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 2,182.746 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4828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  D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6040" w:space="720"/>
            <w:col w:w="466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Linda J. Smith, Attorney-in-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05/28/2013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0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12" Type="http://schemas.openxmlformats.org/officeDocument/2006/relationships/hyperlink" Target="http://www.sec.gov/cgi-bin/browse-edgar?action=getcompany&amp;CIK=000155726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2019-12-18T08:56:48Z</dcterms:created>
  <dcterms:modified xsi:type="dcterms:W3CDTF">2019-12-18T08:56:48Z</dcterms:modified>
</cp:coreProperties>
</file>