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AS FILED WITH THE SECURITIES AND EXCHANGE COMMISSION ON SEPTEMBER 6, 2000</w:t>
      </w:r>
    </w:p>
    <w:p>
      <w:pPr>
        <w:spacing w:after="0" w:line="196" w:lineRule="exact"/>
        <w:rPr>
          <w:sz w:val="24"/>
          <w:szCs w:val="24"/>
          <w:color w:val="auto"/>
        </w:rPr>
      </w:pPr>
    </w:p>
    <w:p>
      <w:pPr>
        <w:ind w:left="5460"/>
        <w:spacing w:after="0"/>
        <w:rPr>
          <w:sz w:val="20"/>
          <w:szCs w:val="20"/>
          <w:color w:val="auto"/>
        </w:rPr>
      </w:pPr>
      <w:r>
        <w:rPr>
          <w:rFonts w:ascii="Courier New" w:cs="Courier New" w:eastAsia="Courier New" w:hAnsi="Courier New"/>
          <w:sz w:val="17"/>
          <w:szCs w:val="17"/>
          <w:color w:val="auto"/>
        </w:rPr>
        <w:t>REGISTRATION NO. 33-61625</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POST EFFECTIVE AMENDMENT NO. 1</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TO</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FORM S-8</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UNDER THE SECURITIES ACT OF 1933</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120"/>
          </w:cols>
          <w:pgMar w:left="240" w:top="243" w:right="5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(State or other jurisdiction of incorporation or</w:t>
      </w:r>
    </w:p>
    <w:p>
      <w:pPr>
        <w:spacing w:after="0" w:line="11"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99"/>
        <w:spacing w:after="0"/>
        <w:rPr>
          <w:sz w:val="20"/>
          <w:szCs w:val="20"/>
          <w:color w:val="auto"/>
        </w:rPr>
      </w:pPr>
      <w:r>
        <w:rPr>
          <w:rFonts w:ascii="Courier New" w:cs="Courier New" w:eastAsia="Courier New" w:hAnsi="Courier New"/>
          <w:sz w:val="17"/>
          <w:szCs w:val="17"/>
          <w:color w:val="auto"/>
        </w:rPr>
        <w:t>73-1309529</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403" w:lineRule="exact"/>
        <w:rPr>
          <w:sz w:val="24"/>
          <w:szCs w:val="24"/>
          <w:color w:val="auto"/>
        </w:rPr>
      </w:pPr>
    </w:p>
    <w:p>
      <w:pPr>
        <w:sectPr>
          <w:pgSz w:w="11900" w:h="16838" w:orient="portrait"/>
          <w:cols w:equalWidth="0" w:num="2">
            <w:col w:w="6460" w:space="720"/>
            <w:col w:w="3940"/>
          </w:cols>
          <w:pgMar w:left="240" w:top="243" w:right="539" w:bottom="1440" w:gutter="0" w:footer="0" w:header="0"/>
          <w:type w:val="continuous"/>
        </w:sectPr>
      </w:pPr>
    </w:p>
    <w:p>
      <w:pPr>
        <w:spacing w:after="0" w:line="191"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HOUSTON, TEXAS 77001</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(713) 512-6200</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(Address, including zip code, and telephone number, including area code of</w:t>
      </w:r>
    </w:p>
    <w:p>
      <w:pPr>
        <w:spacing w:after="0" w:line="2"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Registrant's principal executive offices)</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CHAMBERS DEVELOPMENT CORPORATION, INC. 1993 STOCK INCENTIVE PLAN</w:t>
      </w:r>
    </w:p>
    <w:p>
      <w:pPr>
        <w:spacing w:after="0" w:line="196"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(Full titles of the Plans)</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LAWRENCE O'DONNELL, III</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HOUSTON, TEXAS 77002</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1"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of agent for service)</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120"/>
          </w:cols>
          <w:pgMar w:left="240" w:top="243" w:right="539"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387" w:lineRule="exact"/>
        <w:rPr>
          <w:sz w:val="20"/>
          <w:szCs w:val="20"/>
          <w:color w:val="auto"/>
        </w:rPr>
      </w:pPr>
    </w:p>
    <w:p>
      <w:pPr>
        <w:ind w:right="2319" w:firstLine="910"/>
        <w:spacing w:after="0" w:line="241" w:lineRule="auto"/>
        <w:rPr>
          <w:sz w:val="20"/>
          <w:szCs w:val="20"/>
          <w:color w:val="auto"/>
        </w:rPr>
      </w:pPr>
      <w:r>
        <w:rPr>
          <w:rFonts w:ascii="Courier New" w:cs="Courier New" w:eastAsia="Courier New" w:hAnsi="Courier New"/>
          <w:sz w:val="17"/>
          <w:szCs w:val="17"/>
          <w:color w:val="auto"/>
        </w:rPr>
        <w:t>Waste Management, Inc., a Delaware corporation formerly known as USA Waste Services, Inc. (the "Company"), registered the issuance of up to 208,085 shares of its common stock, par value $0.01 per share (the "Common Stock"), on Registration Statement on Form S-8 No. 33-61625 (the "Registration Statement") pursuant to the Chambers Development Corporation, Inc. 1993 Stock Incentive Plan (the "Plan"). A total of 184,952 were issued under the Plan. On September 1, 2000, the Company filed a registration statement on Form S-8 No. 333-45066 (the "New Registration Statement") registering the issuance of up to 23,133 shares pursuant to the Plan.</w:t>
      </w:r>
    </w:p>
    <w:p>
      <w:pPr>
        <w:spacing w:after="0" w:line="204" w:lineRule="exact"/>
        <w:rPr>
          <w:sz w:val="20"/>
          <w:szCs w:val="20"/>
          <w:color w:val="auto"/>
        </w:rPr>
      </w:pPr>
    </w:p>
    <w:p>
      <w:pPr>
        <w:ind w:right="2219" w:firstLine="910"/>
        <w:spacing w:after="0" w:line="242" w:lineRule="auto"/>
        <w:rPr>
          <w:sz w:val="20"/>
          <w:szCs w:val="20"/>
          <w:color w:val="auto"/>
        </w:rPr>
      </w:pPr>
      <w:r>
        <w:rPr>
          <w:rFonts w:ascii="Courier New" w:cs="Courier New" w:eastAsia="Courier New" w:hAnsi="Courier New"/>
          <w:sz w:val="17"/>
          <w:szCs w:val="17"/>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23,133 shares from registration, which represents the 208,085 shares originally registered pursuant to this Registration Statement less the number of shares sold under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8"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385"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3620" w:firstLine="910"/>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93"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WASTE MANAGEMENT, INC.</w:t>
      </w:r>
    </w:p>
    <w:p>
      <w:pPr>
        <w:spacing w:after="0" w:line="200" w:lineRule="exact"/>
        <w:rPr>
          <w:sz w:val="20"/>
          <w:szCs w:val="20"/>
          <w:color w:val="auto"/>
        </w:rPr>
      </w:pPr>
    </w:p>
    <w:p>
      <w:pPr>
        <w:spacing w:after="0" w:line="385"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By: A. Maurice Myers</w:t>
      </w:r>
    </w:p>
    <w:p>
      <w:pPr>
        <w:spacing w:after="0" w:line="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202" w:lineRule="exact"/>
        <w:rPr>
          <w:sz w:val="20"/>
          <w:szCs w:val="20"/>
          <w:color w:val="auto"/>
        </w:rPr>
      </w:pPr>
    </w:p>
    <w:p>
      <w:pPr>
        <w:ind w:right="3620" w:firstLine="910"/>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520"/>
          </w:cols>
          <w:pgMar w:left="240" w:top="30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9" w:lineRule="exact"/>
        <w:rPr>
          <w:sz w:val="20"/>
          <w:szCs w:val="20"/>
          <w:color w:val="auto"/>
        </w:rPr>
      </w:pPr>
    </w:p>
    <w:p>
      <w:pPr>
        <w:sectPr>
          <w:pgSz w:w="11900" w:h="16838" w:orient="portrait"/>
          <w:cols w:equalWidth="0" w:num="2">
            <w:col w:w="7680" w:space="720"/>
            <w:col w:w="312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Chairman of the Board</w:t>
      </w:r>
    </w:p>
    <w:p>
      <w:pPr>
        <w:spacing w:after="0" w:line="1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4860" w:space="600"/>
            <w:col w:w="606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360" w:space="720"/>
            <w:col w:w="544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660" w:space="720"/>
            <w:col w:w="514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 Jesse Arnelle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ectPr>
          <w:pgSz w:w="11900" w:h="16838" w:orient="portrait"/>
          <w:cols w:equalWidth="0" w:num="1">
            <w:col w:w="11520"/>
          </w:cols>
          <w:pgMar w:left="240" w:top="308" w:right="13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Amanda K. Maki</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Under Power of Attorney</w:t>
      </w:r>
    </w:p>
    <w:p>
      <w:pPr>
        <w:sectPr>
          <w:pgSz w:w="11900" w:h="16838" w:orient="portrait"/>
          <w:cols w:equalWidth="0" w:num="1">
            <w:col w:w="10219"/>
          </w:cols>
          <w:pgMar w:left="240" w:top="30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385"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7"/>
          <w:szCs w:val="17"/>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14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2420" w:type="dxa"/>
            <w:vAlign w:val="bottom"/>
          </w:tcPr>
          <w:p>
            <w:pPr>
              <w:spacing w:after="0"/>
              <w:rPr>
                <w:sz w:val="16"/>
                <w:szCs w:val="16"/>
                <w:color w:val="auto"/>
              </w:rPr>
            </w:pP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242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9"/>
              </w:rPr>
              <w:t>DESCRIPTION</w:t>
            </w:r>
          </w:p>
        </w:tc>
      </w:tr>
      <w:tr>
        <w:trPr>
          <w:trHeight w:val="194"/>
        </w:trPr>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w w:val="94"/>
              </w:rPr>
              <w:t>------</w:t>
            </w:r>
          </w:p>
        </w:tc>
        <w:tc>
          <w:tcPr>
            <w:tcW w:w="242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9"/>
              </w:rPr>
              <w:t>-----------</w:t>
            </w:r>
          </w:p>
        </w:tc>
      </w:tr>
      <w:tr>
        <w:trPr>
          <w:trHeight w:val="389"/>
        </w:trPr>
        <w:tc>
          <w:tcPr>
            <w:tcW w:w="142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24.1</w:t>
            </w:r>
          </w:p>
        </w:tc>
        <w:tc>
          <w:tcPr>
            <w:tcW w:w="242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9"/>
              </w:rPr>
              <w:t>Power of Attorney</w:t>
            </w:r>
          </w:p>
        </w:tc>
      </w:tr>
    </w:tbl>
    <w:p>
      <w:pPr>
        <w:sectPr>
          <w:pgSz w:w="11900" w:h="16838" w:orient="portrait"/>
          <w:cols w:equalWidth="0" w:num="1">
            <w:col w:w="9919"/>
          </w:cols>
          <w:pgMar w:left="540" w:top="308"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387" w:lineRule="exact"/>
        <w:rPr>
          <w:sz w:val="20"/>
          <w:szCs w:val="20"/>
          <w:color w:val="auto"/>
        </w:rPr>
      </w:pPr>
    </w:p>
    <w:p>
      <w:pPr>
        <w:ind w:left="6780"/>
        <w:spacing w:after="0"/>
        <w:rPr>
          <w:sz w:val="20"/>
          <w:szCs w:val="20"/>
          <w:color w:val="auto"/>
        </w:rPr>
      </w:pPr>
      <w:r>
        <w:rPr>
          <w:rFonts w:ascii="Courier New" w:cs="Courier New" w:eastAsia="Courier New" w:hAnsi="Courier New"/>
          <w:sz w:val="16"/>
          <w:szCs w:val="16"/>
          <w:color w:val="auto"/>
        </w:rPr>
        <w:t>EXHIBIT 24.1</w:t>
      </w:r>
    </w:p>
    <w:p>
      <w:pPr>
        <w:spacing w:after="0" w:line="40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387" w:lineRule="exact"/>
        <w:rPr>
          <w:sz w:val="20"/>
          <w:szCs w:val="20"/>
          <w:color w:val="auto"/>
        </w:rPr>
      </w:pPr>
    </w:p>
    <w:p>
      <w:pPr>
        <w:ind w:right="3020" w:firstLine="910"/>
        <w:spacing w:after="0" w:line="257"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w:t>
      </w:r>
    </w:p>
    <w:p>
      <w:pPr>
        <w:spacing w:after="0" w:line="3" w:lineRule="exact"/>
        <w:rPr>
          <w:sz w:val="20"/>
          <w:szCs w:val="20"/>
          <w:color w:val="auto"/>
        </w:rPr>
      </w:pPr>
    </w:p>
    <w:p>
      <w:pPr>
        <w:ind w:right="3020"/>
        <w:spacing w:after="0" w:line="242" w:lineRule="auto"/>
        <w:rPr>
          <w:sz w:val="20"/>
          <w:szCs w:val="20"/>
          <w:color w:val="auto"/>
        </w:rPr>
      </w:pPr>
      <w:r>
        <w:rPr>
          <w:rFonts w:ascii="Courier New" w:cs="Courier New" w:eastAsia="Courier New" w:hAnsi="Courier New"/>
          <w:sz w:val="17"/>
          <w:szCs w:val="17"/>
          <w:color w:val="auto"/>
        </w:rPr>
        <w:t>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ectPr>
          <w:pgSz w:w="11900" w:h="16838" w:orient="portrait"/>
          <w:cols w:equalWidth="0" w:num="1">
            <w:col w:w="11020"/>
          </w:cols>
          <w:pgMar w:left="240" w:top="1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9" w:lineRule="exact"/>
        <w:rPr>
          <w:sz w:val="20"/>
          <w:szCs w:val="20"/>
          <w:color w:val="auto"/>
        </w:rPr>
      </w:pPr>
    </w:p>
    <w:p>
      <w:pPr>
        <w:sectPr>
          <w:pgSz w:w="11900" w:h="16838" w:orient="portrait"/>
          <w:cols w:equalWidth="0" w:num="2">
            <w:col w:w="7580" w:space="720"/>
            <w:col w:w="272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 Maurice Myers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11"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5460" w:space="720"/>
            <w:col w:w="48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L. Trubeck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360" w:space="720"/>
            <w:col w:w="49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660" w:space="720"/>
            <w:col w:w="46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tabs>
          <w:tab w:leader="none" w:pos="8080" w:val="left"/>
        </w:tabs>
        <w:rPr>
          <w:sz w:val="20"/>
          <w:szCs w:val="20"/>
          <w:color w:val="auto"/>
        </w:rPr>
      </w:pPr>
      <w:r>
        <w:rPr>
          <w:rFonts w:ascii="Courier New" w:cs="Courier New" w:eastAsia="Courier New" w:hAnsi="Courier New"/>
          <w:sz w:val="17"/>
          <w:szCs w:val="17"/>
          <w:color w:val="auto"/>
        </w:rPr>
        <w:t>/s/ H. Jesse Arnelle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 Jesse Arnelle</w:t>
      </w:r>
    </w:p>
    <w:p>
      <w:pPr>
        <w:sectPr>
          <w:pgSz w:w="11900" w:h="16838" w:orient="portrait"/>
          <w:cols w:equalWidth="0" w:num="1">
            <w:col w:w="11020"/>
          </w:cols>
          <w:pgMar w:left="240" w:top="140" w:right="63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Pastora San Juan Cafferty</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Ralph F. Cox</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Robert S. Miller</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Paul M. Montrone</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John C. Pope</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Steven G. Rothmeier</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Ralph V. Whitworth</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2019-12-20T03:34:45Z</dcterms:created>
  <dcterms:modified xsi:type="dcterms:W3CDTF">2019-12-20T03:34:45Z</dcterms:modified>
</cp:coreProperties>
</file>