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141605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January 11,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449" w:right="359" w:bottom="1440" w:gutter="0" w:footer="0" w:header="0"/>
        </w:sectPr>
      </w:pPr>
    </w:p>
    <w:p>
      <w:pPr>
        <w:spacing w:after="0" w:line="200" w:lineRule="exact"/>
        <w:rPr>
          <w:sz w:val="24"/>
          <w:szCs w:val="24"/>
          <w:color w:val="auto"/>
        </w:rPr>
      </w:pPr>
    </w:p>
    <w:p>
      <w:pPr>
        <w:spacing w:after="0" w:line="316"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1-12154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73-1309529</w:t>
      </w:r>
    </w:p>
    <w:p>
      <w:pPr>
        <w:spacing w:after="0" w:line="50" w:lineRule="exact"/>
        <w:rPr>
          <w:sz w:val="24"/>
          <w:szCs w:val="24"/>
          <w:color w:val="auto"/>
        </w:rPr>
      </w:pPr>
    </w:p>
    <w:p>
      <w:pPr>
        <w:sectPr>
          <w:pgSz w:w="11900" w:h="16838" w:orient="portrait"/>
          <w:cols w:equalWidth="0" w:num="3">
            <w:col w:w="4820" w:space="720"/>
            <w:col w:w="2900" w:space="720"/>
            <w:col w:w="2140"/>
          </w:cols>
          <w:pgMar w:left="240" w:top="449" w:right="359" w:bottom="1440" w:gutter="0" w:footer="0" w:header="0"/>
          <w:type w:val="continuous"/>
        </w:sectPr>
      </w:pPr>
    </w:p>
    <w:p>
      <w:pPr>
        <w:ind w:left="540"/>
        <w:spacing w:after="0"/>
        <w:rPr>
          <w:sz w:val="20"/>
          <w:szCs w:val="20"/>
          <w:color w:val="auto"/>
        </w:rPr>
      </w:pPr>
      <w:r>
        <w:rPr>
          <w:rFonts w:ascii="Arial" w:cs="Arial" w:eastAsia="Arial" w:hAnsi="Arial"/>
          <w:sz w:val="13"/>
          <w:szCs w:val="13"/>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97" w:lineRule="exact"/>
        <w:rPr>
          <w:sz w:val="24"/>
          <w:szCs w:val="24"/>
          <w:color w:val="auto"/>
        </w:rPr>
      </w:pPr>
    </w:p>
    <w:p>
      <w:pPr>
        <w:sectPr>
          <w:pgSz w:w="11900" w:h="16838" w:orient="portrait"/>
          <w:cols w:equalWidth="0" w:num="3">
            <w:col w:w="4280" w:space="720"/>
            <w:col w:w="2820" w:space="720"/>
            <w:col w:w="2760"/>
          </w:cols>
          <w:pgMar w:left="240" w:top="449" w:right="359" w:bottom="1440" w:gutter="0" w:footer="0" w:header="0"/>
          <w:type w:val="continuous"/>
        </w:sectPr>
      </w:pPr>
    </w:p>
    <w:p>
      <w:pPr>
        <w:ind w:left="2720"/>
        <w:spacing w:after="0"/>
        <w:rPr>
          <w:sz w:val="20"/>
          <w:szCs w:val="20"/>
          <w:color w:val="auto"/>
        </w:rPr>
      </w:pPr>
      <w:r>
        <w:rPr>
          <w:rFonts w:ascii="Arial" w:cs="Arial" w:eastAsia="Arial" w:hAnsi="Arial"/>
          <w:sz w:val="16"/>
          <w:szCs w:val="16"/>
          <w:b w:val="1"/>
          <w:bCs w:val="1"/>
          <w:color w:val="auto"/>
        </w:rPr>
        <w:t>1001 Fannin, Houston, Texas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77002</w:t>
      </w:r>
    </w:p>
    <w:p>
      <w:pPr>
        <w:spacing w:after="0" w:line="61" w:lineRule="exact"/>
        <w:rPr>
          <w:sz w:val="24"/>
          <w:szCs w:val="24"/>
          <w:color w:val="auto"/>
        </w:rPr>
      </w:pPr>
    </w:p>
    <w:p>
      <w:pPr>
        <w:sectPr>
          <w:pgSz w:w="11900" w:h="16838" w:orient="portrait"/>
          <w:cols w:equalWidth="0" w:num="2">
            <w:col w:w="8660" w:space="720"/>
            <w:col w:w="1920"/>
          </w:cols>
          <w:pgMar w:left="240" w:top="449" w:right="359" w:bottom="1440" w:gutter="0" w:footer="0" w:header="0"/>
          <w:type w:val="continuous"/>
        </w:sectPr>
      </w:pPr>
    </w:p>
    <w:p>
      <w:pPr>
        <w:ind w:left="26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8540" w:space="720"/>
            <w:col w:w="2040"/>
          </w:cols>
          <w:pgMar w:left="240" w:top="449"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(713) 512-6200</w:t>
      </w:r>
    </w:p>
    <w:p>
      <w:pPr>
        <w:spacing w:after="0" w:line="248"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152400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49" w:right="359" w:bottom="1440" w:gutter="0" w:footer="0" w:header="0"/>
          <w:type w:val="continuous"/>
        </w:sectPr>
      </w:pPr>
    </w:p>
    <w:bookmarkStart w:id="1" w:name="page2"/>
    <w:bookmarkEnd w:id="1"/>
    <w:p>
      <w:pPr>
        <w:ind w:right="30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Effective January 11, 2017, the Board of Directors of Waste Management, Inc. (the “Company”) elected Ms. Devina A. Rankin to the position of Acting Chief Financial Officer. Ms. Rankin will also retain her existing positions as the Company’s Vice President &amp; Treasurer, and she will receive a $50,000 cash bonus in recognition of her additional responsibilities.</w:t>
      </w:r>
    </w:p>
    <w:p>
      <w:pPr>
        <w:spacing w:after="0" w:line="18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Ms. Rankin, age 41, has served as the Company’s Vice President and Treasurer since August 2012, having been promoted from the position of Assistant Treasurer. She joined the Company in 2002 and has held a number of corporate finance positions of increasing responsibility during her tenure. Ms. Rankin began her career at Arthur Andersen, a public accounting firm, in 1999. Ms. Rankin earned a Bachelor of Business Administration and a Master of Science degree in accounting from Texas A&amp;M University and is a certified public accountant licensed in Texas.</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80"/>
          </w:cols>
          <w:pgMar w:left="240" w:top="270"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p>
        </w:tc>
        <w:tc>
          <w:tcPr>
            <w:tcW w:w="7740" w:type="dxa"/>
            <w:vAlign w:val="bottom"/>
            <w:gridSpan w:val="2"/>
          </w:tcPr>
          <w:p>
            <w:pPr>
              <w:ind w:left="2220"/>
              <w:spacing w:after="0"/>
              <w:rPr>
                <w:sz w:val="20"/>
                <w:szCs w:val="20"/>
                <w:color w:val="auto"/>
              </w:rPr>
            </w:pPr>
            <w:r>
              <w:rPr>
                <w:rFonts w:ascii="Arial" w:cs="Arial" w:eastAsia="Arial" w:hAnsi="Arial"/>
                <w:sz w:val="18"/>
                <w:szCs w:val="18"/>
                <w:color w:val="auto"/>
              </w:rPr>
              <w:t>WASTE MANAGEMENT, INC.</w:t>
            </w:r>
          </w:p>
        </w:tc>
      </w:tr>
      <w:tr>
        <w:trPr>
          <w:trHeight w:val="432"/>
        </w:trPr>
        <w:tc>
          <w:tcPr>
            <w:tcW w:w="3680" w:type="dxa"/>
            <w:vAlign w:val="bottom"/>
          </w:tcPr>
          <w:p>
            <w:pPr>
              <w:spacing w:after="0"/>
              <w:rPr>
                <w:sz w:val="20"/>
                <w:szCs w:val="20"/>
                <w:color w:val="auto"/>
              </w:rPr>
            </w:pPr>
            <w:r>
              <w:rPr>
                <w:rFonts w:ascii="Arial" w:cs="Arial" w:eastAsia="Arial" w:hAnsi="Arial"/>
                <w:sz w:val="18"/>
                <w:szCs w:val="18"/>
                <w:color w:val="auto"/>
              </w:rPr>
              <w:t>Date: January 11, 2017</w:t>
            </w:r>
          </w:p>
        </w:tc>
        <w:tc>
          <w:tcPr>
            <w:tcW w:w="7740" w:type="dxa"/>
            <w:vAlign w:val="bottom"/>
            <w:gridSpan w:val="2"/>
          </w:tcPr>
          <w:p>
            <w:pPr>
              <w:ind w:left="22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Charles C. Boettcher</w:t>
            </w:r>
          </w:p>
        </w:tc>
      </w:tr>
      <w:tr>
        <w:trPr>
          <w:trHeight w:val="195"/>
        </w:trPr>
        <w:tc>
          <w:tcPr>
            <w:tcW w:w="36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Charles C. Boettcher</w:t>
            </w:r>
          </w:p>
        </w:tc>
      </w:tr>
      <w:tr>
        <w:trPr>
          <w:trHeight w:val="230"/>
        </w:trPr>
        <w:tc>
          <w:tcPr>
            <w:tcW w:w="36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Senior Vice President and Chief Legal Officer</w:t>
            </w:r>
          </w:p>
        </w:tc>
      </w:tr>
      <w:tr>
        <w:trPr>
          <w:trHeight w:val="365"/>
        </w:trPr>
        <w:tc>
          <w:tcPr>
            <w:tcW w:w="3680" w:type="dxa"/>
            <w:vAlign w:val="bottom"/>
          </w:tcPr>
          <w:p>
            <w:pPr>
              <w:spacing w:after="0"/>
              <w:rPr>
                <w:sz w:val="24"/>
                <w:szCs w:val="24"/>
                <w:color w:val="auto"/>
              </w:rPr>
            </w:pPr>
          </w:p>
        </w:tc>
        <w:tc>
          <w:tcPr>
            <w:tcW w:w="2500" w:type="dxa"/>
            <w:vAlign w:val="bottom"/>
          </w:tcPr>
          <w:p>
            <w:pPr>
              <w:jc w:val="right"/>
              <w:ind w:right="330"/>
              <w:spacing w:after="0"/>
              <w:rPr>
                <w:sz w:val="20"/>
                <w:szCs w:val="20"/>
                <w:color w:val="auto"/>
              </w:rPr>
            </w:pPr>
            <w:r>
              <w:rPr>
                <w:rFonts w:ascii="Arial" w:cs="Arial" w:eastAsia="Arial" w:hAnsi="Arial"/>
                <w:sz w:val="18"/>
                <w:szCs w:val="18"/>
                <w:color w:val="auto"/>
              </w:rPr>
              <w:t>3</w:t>
            </w:r>
          </w:p>
        </w:tc>
        <w:tc>
          <w:tcPr>
            <w:tcW w:w="52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2019-12-05T15:30:40Z</dcterms:created>
  <dcterms:modified xsi:type="dcterms:W3CDTF">2019-12-05T15:30:40Z</dcterms:modified>
</cp:coreProperties>
</file>