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80"/>
        <w:spacing w:after="0"/>
        <w:rPr>
          <w:sz w:val="20"/>
          <w:szCs w:val="20"/>
          <w:color w:val="auto"/>
        </w:rPr>
      </w:pPr>
      <w:r>
        <w:rPr>
          <w:rFonts w:ascii="Arial" w:cs="Arial" w:eastAsia="Arial" w:hAnsi="Arial"/>
          <w:sz w:val="21"/>
          <w:szCs w:val="21"/>
          <w:b w:val="1"/>
          <w:bCs w:val="1"/>
          <w:color w:val="auto"/>
        </w:rPr>
        <w:t>Date of Report (Date of earliest event reported): January 28,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46" w:lineRule="exact"/>
        <w:rPr>
          <w:sz w:val="24"/>
          <w:szCs w:val="24"/>
          <w:color w:val="auto"/>
        </w:rPr>
      </w:pPr>
    </w:p>
    <w:p>
      <w:pPr>
        <w:sectPr>
          <w:pgSz w:w="11900" w:h="16838" w:orient="portrait"/>
          <w:cols w:equalWidth="0" w:num="3">
            <w:col w:w="4820" w:space="720"/>
            <w:col w:w="292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1940"/>
        <w:spacing w:after="0"/>
        <w:rPr>
          <w:sz w:val="20"/>
          <w:szCs w:val="20"/>
          <w:color w:val="auto"/>
        </w:rPr>
      </w:pPr>
      <w:r>
        <w:rPr>
          <w:rFonts w:ascii="Arial" w:cs="Arial" w:eastAsia="Arial" w:hAnsi="Arial"/>
          <w:sz w:val="15"/>
          <w:szCs w:val="15"/>
          <w:b w:val="1"/>
          <w:bCs w:val="1"/>
          <w:color w:val="auto"/>
        </w:rPr>
        <w:t>1001 Fannin, Suite 4000 Houston,</w:t>
      </w:r>
    </w:p>
    <w:p>
      <w:pPr>
        <w:spacing w:after="0" w:line="56"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Texas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77002</w:t>
      </w:r>
    </w:p>
    <w:p>
      <w:pPr>
        <w:spacing w:after="0" w:line="56" w:lineRule="exact"/>
        <w:rPr>
          <w:sz w:val="24"/>
          <w:szCs w:val="24"/>
          <w:color w:val="auto"/>
        </w:rPr>
      </w:pPr>
    </w:p>
    <w:p>
      <w:pPr>
        <w:sectPr>
          <w:pgSz w:w="11900" w:h="16838" w:orient="portrait"/>
          <w:cols w:equalWidth="0" w:num="2">
            <w:col w:w="7720" w:space="720"/>
            <w:col w:w="2580"/>
          </w:cols>
          <w:pgMar w:left="240" w:top="314" w:right="639" w:bottom="1440" w:gutter="0" w:footer="0" w:header="0"/>
          <w:type w:val="continuous"/>
        </w:sectPr>
      </w:pPr>
    </w:p>
    <w:p>
      <w:pPr>
        <w:ind w:left="17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20" w:space="720"/>
            <w:col w:w="268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173"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right="16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2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January 28, 2013, the Board of Directors of Waste Management, Inc. (the “Company”) elected Victoria Holt as a member of the Board. Ms. Holt’s committee memberships have not yet been determined.</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Ms. Holt, age 55, is currently president, chief executive officer and a member of the board of directors of Spartech Corporation (NYSE: SEH), a producer of plastic products for a wide spectrum of customers with operations in North America, Mexico and France. Prior to joining Spartech, Ms. Holt served as Senior Vice President, Glass and Fiber Glass, for PPG Industries, Inc. Ms. Holt also currently serves on the board of directors of Watlow Electric Manufacturing, a private company that designs and manufactures industrial electric heaters, sensors and controllers.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news release relating to this disclosure is furnished herewith as Exhibit 99.1.</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280"/>
          </w:cols>
          <w:pgMar w:left="240" w:top="274" w:right="379" w:bottom="1440" w:gutter="0" w:footer="0" w:header="0"/>
        </w:sectPr>
      </w:pPr>
    </w:p>
    <w:p>
      <w:pPr>
        <w:spacing w:after="0" w:line="207" w:lineRule="exact"/>
        <w:rPr>
          <w:sz w:val="20"/>
          <w:szCs w:val="20"/>
          <w:color w:val="auto"/>
        </w:rPr>
      </w:pPr>
    </w:p>
    <w:p>
      <w:pPr>
        <w:jc w:val="center"/>
        <w:ind w:left="500"/>
        <w:spacing w:after="0"/>
        <w:rPr>
          <w:sz w:val="20"/>
          <w:szCs w:val="20"/>
          <w:color w:val="auto"/>
        </w:rPr>
      </w:pPr>
      <w:r>
        <w:rPr>
          <w:rFonts w:ascii="Arial" w:cs="Arial" w:eastAsia="Arial" w:hAnsi="Arial"/>
          <w:sz w:val="12"/>
          <w:szCs w:val="12"/>
          <w:b w:val="1"/>
          <w:bCs w:val="1"/>
          <w:color w:val="auto"/>
        </w:rPr>
        <w:t>Exhibit No.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123" w:lineRule="exact"/>
        <w:rPr>
          <w:sz w:val="20"/>
          <w:szCs w:val="20"/>
          <w:color w:val="auto"/>
        </w:rPr>
      </w:pPr>
    </w:p>
    <w:p>
      <w:pPr>
        <w:sectPr>
          <w:pgSz w:w="11900" w:h="16838" w:orient="portrait"/>
          <w:cols w:equalWidth="0" w:num="2">
            <w:col w:w="1160" w:space="460"/>
            <w:col w:w="9660"/>
          </w:cols>
          <w:pgMar w:left="240" w:top="274" w:right="379" w:bottom="1440" w:gutter="0" w:footer="0" w:header="0"/>
          <w:type w:val="continuous"/>
        </w:sectPr>
      </w:pPr>
    </w:p>
    <w:p>
      <w:pPr>
        <w:ind w:left="50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News release dated January 31, 2013.</w:t>
      </w:r>
    </w:p>
    <w:p>
      <w:pPr>
        <w:sectPr>
          <w:pgSz w:w="11900" w:h="16838" w:orient="portrait"/>
          <w:cols w:equalWidth="0" w:num="1">
            <w:col w:w="11280"/>
          </w:cols>
          <w:pgMar w:left="240" w:top="274" w:right="379" w:bottom="1440" w:gutter="0" w:footer="0" w:header="0"/>
          <w:type w:val="continuous"/>
        </w:sectPr>
      </w:pP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240" w:top="274" w:right="3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7760" w:type="dxa"/>
            <w:vAlign w:val="bottom"/>
            <w:gridSpan w:val="2"/>
          </w:tcPr>
          <w:p>
            <w:pPr>
              <w:ind w:left="2260"/>
              <w:spacing w:after="0"/>
              <w:rPr>
                <w:sz w:val="20"/>
                <w:szCs w:val="20"/>
                <w:color w:val="auto"/>
              </w:rPr>
            </w:pPr>
            <w:r>
              <w:rPr>
                <w:rFonts w:ascii="Arial" w:cs="Arial" w:eastAsia="Arial" w:hAnsi="Arial"/>
                <w:sz w:val="18"/>
                <w:szCs w:val="18"/>
                <w:color w:val="auto"/>
              </w:rPr>
              <w:t>WASTE MANAGEMENT, INC.</w:t>
            </w:r>
          </w:p>
        </w:tc>
      </w:tr>
      <w:tr>
        <w:trPr>
          <w:trHeight w:val="433"/>
        </w:trPr>
        <w:tc>
          <w:tcPr>
            <w:tcW w:w="3660" w:type="dxa"/>
            <w:vAlign w:val="bottom"/>
          </w:tcPr>
          <w:p>
            <w:pPr>
              <w:spacing w:after="0"/>
              <w:rPr>
                <w:sz w:val="20"/>
                <w:szCs w:val="20"/>
                <w:color w:val="auto"/>
              </w:rPr>
            </w:pPr>
            <w:r>
              <w:rPr>
                <w:rFonts w:ascii="Arial" w:cs="Arial" w:eastAsia="Arial" w:hAnsi="Arial"/>
                <w:sz w:val="18"/>
                <w:szCs w:val="18"/>
                <w:color w:val="auto"/>
              </w:rPr>
              <w:t>Date: January 31, 2013</w:t>
            </w:r>
          </w:p>
        </w:tc>
        <w:tc>
          <w:tcPr>
            <w:tcW w:w="7760" w:type="dxa"/>
            <w:vAlign w:val="bottom"/>
            <w:gridSpan w:val="2"/>
          </w:tcPr>
          <w:p>
            <w:pPr>
              <w:ind w:left="2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r>
      <w:tr>
        <w:trPr>
          <w:trHeight w:val="202"/>
        </w:trPr>
        <w:tc>
          <w:tcPr>
            <w:tcW w:w="36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Rick L Wittenbraker</w:t>
            </w:r>
          </w:p>
        </w:tc>
      </w:tr>
      <w:tr>
        <w:trPr>
          <w:trHeight w:val="222"/>
        </w:trPr>
        <w:tc>
          <w:tcPr>
            <w:tcW w:w="36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General Counsel</w:t>
            </w:r>
          </w:p>
        </w:tc>
      </w:tr>
      <w:tr>
        <w:trPr>
          <w:trHeight w:val="365"/>
        </w:trPr>
        <w:tc>
          <w:tcPr>
            <w:tcW w:w="3660" w:type="dxa"/>
            <w:vAlign w:val="bottom"/>
          </w:tcPr>
          <w:p>
            <w:pPr>
              <w:spacing w:after="0"/>
              <w:rPr>
                <w:sz w:val="24"/>
                <w:szCs w:val="24"/>
                <w:color w:val="auto"/>
              </w:rPr>
            </w:pPr>
          </w:p>
        </w:tc>
        <w:tc>
          <w:tcPr>
            <w:tcW w:w="2520" w:type="dxa"/>
            <w:vAlign w:val="bottom"/>
          </w:tcPr>
          <w:p>
            <w:pPr>
              <w:jc w:val="right"/>
              <w:ind w:right="332"/>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4"/>
                <w:szCs w:val="1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News release dated January 31, 2013.</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INC. ELECTS VICTORIA HOLT TO BOARD OF DIRECTORS</w:t>
      </w:r>
    </w:p>
    <w:p>
      <w:pPr>
        <w:spacing w:after="0" w:line="200" w:lineRule="exact"/>
        <w:rPr>
          <w:sz w:val="20"/>
          <w:szCs w:val="20"/>
          <w:color w:val="auto"/>
        </w:rPr>
      </w:pPr>
    </w:p>
    <w:p>
      <w:pPr>
        <w:spacing w:after="0" w:line="376"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 xml:space="preserve">Houston — January 31, 2013 </w:t>
      </w:r>
      <w:r>
        <w:rPr>
          <w:rFonts w:ascii="Arial" w:cs="Arial" w:eastAsia="Arial" w:hAnsi="Arial"/>
          <w:sz w:val="16"/>
          <w:szCs w:val="16"/>
          <w:color w:val="auto"/>
        </w:rPr>
        <w:t>— Waste Management, Inc. (NYSE: WM) today announced that Victoria Holt,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of Spartech Corporation, was elected to its Board of Directors on Monday, January 28</w:t>
      </w:r>
      <w:r>
        <w:rPr>
          <w:rFonts w:ascii="Arial" w:cs="Arial" w:eastAsia="Arial" w:hAnsi="Arial"/>
          <w:sz w:val="10"/>
          <w:szCs w:val="10"/>
          <w:color w:val="auto"/>
        </w:rPr>
        <w:t>th</w:t>
      </w:r>
      <w:r>
        <w:rPr>
          <w:rFonts w:ascii="Arial" w:cs="Arial" w:eastAsia="Arial" w:hAnsi="Arial"/>
          <w:sz w:val="16"/>
          <w:szCs w:val="16"/>
          <w:color w:val="auto"/>
        </w:rPr>
        <w:t>.</w:t>
      </w:r>
    </w:p>
    <w:p>
      <w:pPr>
        <w:spacing w:after="0" w:line="12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Ms. Holt’s career includes a broad range of experiences. Ms. Holt started at Monsanto Company in 1979, and held various assignments of increasing responsibility before being named Assistant to the Chief Executive Officer in 1995. In 1996, she moved to Solutia, Inc., a divestiture of The Monsanto Company’s chemical business, as a vice president and general manager. From 2003 to 2010, Ms. Holt held various roles with PPG Industries, most recently as Senior Vice President of Glass and Fiber Glass. In 2010, Ms. Holt joined Spartech Corporation as Chief Executive Officer.</w:t>
      </w:r>
    </w:p>
    <w:p>
      <w:pPr>
        <w:spacing w:after="0" w:line="1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“Victoria has a diverse international business background serving a wide spectrum of customers looking for sustainable plastics solutions. We believe that her experience in environmental solutions and recycling will compliment our Board and our management team. We are pleased to have her as part of our team,” said David P. Steiner, Chief Executive Officer of Waste Management.</w:t>
      </w:r>
    </w:p>
    <w:p>
      <w:pPr>
        <w:spacing w:after="0" w:line="18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Ms. Holt holds a Bachelor of Science degree from the Duke University and a Masters of Business Administration from Pace University. She currently serves on the board of Spartech Corporation and Watlow Electric Manufacturing Company, a private designer and manufacturer of industrial electric heaters, sensors, and controllers.</w:t>
      </w:r>
    </w:p>
    <w:p>
      <w:pPr>
        <w:spacing w:after="0" w:line="14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election of Ms. Holt brings the size of Waste Management’s Board of Directors to nine members, eight of whom are independent.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www.thinkgreen.com</w:t>
      </w:r>
      <w:r>
        <w:rPr>
          <w:rFonts w:ascii="Arial" w:cs="Arial" w:eastAsia="Arial" w:hAnsi="Arial"/>
          <w:sz w:val="16"/>
          <w:szCs w:val="16"/>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Waste Management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Web site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http://www.wm.com</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Analysts</w:t>
      </w:r>
    </w:p>
    <w:p>
      <w:pPr>
        <w:spacing w:after="0" w:line="223" w:lineRule="auto"/>
        <w:rPr>
          <w:sz w:val="20"/>
          <w:szCs w:val="20"/>
          <w:color w:val="auto"/>
        </w:rPr>
      </w:pPr>
      <w:r>
        <w:rPr>
          <w:rFonts w:ascii="Arial" w:cs="Arial" w:eastAsia="Arial" w:hAnsi="Arial"/>
          <w:sz w:val="14"/>
          <w:szCs w:val="14"/>
          <w:color w:val="auto"/>
        </w:rPr>
        <w:t>Ed Egl</w:t>
      </w:r>
    </w:p>
    <w:p>
      <w:pPr>
        <w:spacing w:after="0" w:line="222" w:lineRule="auto"/>
        <w:rPr>
          <w:sz w:val="20"/>
          <w:szCs w:val="20"/>
          <w:color w:val="auto"/>
        </w:rPr>
      </w:pPr>
      <w:r>
        <w:rPr>
          <w:rFonts w:ascii="Arial" w:cs="Arial" w:eastAsia="Arial" w:hAnsi="Arial"/>
          <w:sz w:val="14"/>
          <w:szCs w:val="14"/>
          <w:color w:val="auto"/>
        </w:rPr>
        <w:t>713.265.1656</w:t>
      </w:r>
    </w:p>
    <w:p>
      <w:pPr>
        <w:spacing w:after="0"/>
        <w:rPr>
          <w:sz w:val="20"/>
          <w:szCs w:val="20"/>
          <w:color w:val="auto"/>
        </w:rPr>
      </w:pPr>
      <w:r>
        <w:rPr>
          <w:rFonts w:ascii="Arial" w:cs="Arial" w:eastAsia="Arial" w:hAnsi="Arial"/>
          <w:sz w:val="14"/>
          <w:szCs w:val="14"/>
          <w:u w:val="single" w:color="auto"/>
          <w:color w:val="auto"/>
        </w:rPr>
        <w:t>eegl@wm.com</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w:t>
      </w:r>
    </w:p>
    <w:p>
      <w:pPr>
        <w:spacing w:after="0" w:line="223" w:lineRule="auto"/>
        <w:rPr>
          <w:sz w:val="20"/>
          <w:szCs w:val="20"/>
          <w:color w:val="auto"/>
        </w:rPr>
      </w:pPr>
      <w:r>
        <w:rPr>
          <w:rFonts w:ascii="Arial" w:cs="Arial" w:eastAsia="Arial" w:hAnsi="Arial"/>
          <w:sz w:val="14"/>
          <w:szCs w:val="14"/>
          <w:color w:val="auto"/>
        </w:rPr>
        <w:t>Lynn Brown</w:t>
      </w:r>
    </w:p>
    <w:p>
      <w:pPr>
        <w:spacing w:after="0" w:line="222" w:lineRule="auto"/>
        <w:rPr>
          <w:sz w:val="20"/>
          <w:szCs w:val="20"/>
          <w:color w:val="auto"/>
        </w:rPr>
      </w:pPr>
      <w:r>
        <w:rPr>
          <w:rFonts w:ascii="Arial" w:cs="Arial" w:eastAsia="Arial" w:hAnsi="Arial"/>
          <w:sz w:val="14"/>
          <w:szCs w:val="14"/>
          <w:color w:val="auto"/>
        </w:rPr>
        <w:t>713.394.5093</w:t>
      </w:r>
    </w:p>
    <w:p>
      <w:pPr>
        <w:spacing w:after="0"/>
        <w:rPr>
          <w:sz w:val="20"/>
          <w:szCs w:val="20"/>
          <w:color w:val="auto"/>
        </w:rPr>
      </w:pPr>
      <w:r>
        <w:rPr>
          <w:rFonts w:ascii="Arial" w:cs="Arial" w:eastAsia="Arial" w:hAnsi="Arial"/>
          <w:sz w:val="14"/>
          <w:szCs w:val="14"/>
          <w:u w:val="single" w:color="auto"/>
          <w:color w:val="auto"/>
        </w:rPr>
        <w:t>lynnbrown@wm.com</w:t>
      </w:r>
    </w:p>
    <w:sectPr>
      <w:pgSz w:w="11900" w:h="16838" w:orient="portrait"/>
      <w:cols w:equalWidth="0" w:num="2">
        <w:col w:w="8900" w:space="240"/>
        <w:col w:w="228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2019-12-06T01:17:00Z</dcterms:created>
  <dcterms:modified xsi:type="dcterms:W3CDTF">2019-12-06T01:17:00Z</dcterms:modified>
</cp:coreProperties>
</file>