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3"/>
        <w:spacing w:after="0"/>
        <w:rPr>
          <w:sz w:val="20"/>
          <w:szCs w:val="20"/>
          <w:color w:val="auto"/>
        </w:rPr>
      </w:pPr>
      <w:r>
        <w:rPr>
          <w:rFonts w:ascii="Courier New" w:cs="Courier New" w:eastAsia="Courier New" w:hAnsi="Courier New"/>
          <w:sz w:val="16"/>
          <w:szCs w:val="16"/>
          <w:color w:val="auto"/>
        </w:rPr>
        <w:t>As filed with the Securities and Exchange Commission on December 31, 1998</w:t>
      </w:r>
    </w:p>
    <w:p>
      <w:pPr>
        <w:spacing w:after="0" w:line="183" w:lineRule="exact"/>
        <w:rPr>
          <w:sz w:val="24"/>
          <w:szCs w:val="24"/>
          <w:color w:val="auto"/>
        </w:rPr>
      </w:pPr>
    </w:p>
    <w:p>
      <w:pPr>
        <w:ind w:left="5103"/>
        <w:spacing w:after="0"/>
        <w:rPr>
          <w:sz w:val="20"/>
          <w:szCs w:val="20"/>
          <w:color w:val="auto"/>
        </w:rPr>
      </w:pPr>
      <w:r>
        <w:rPr>
          <w:rFonts w:ascii="Courier New" w:cs="Courier New" w:eastAsia="Courier New" w:hAnsi="Courier New"/>
          <w:sz w:val="16"/>
          <w:szCs w:val="16"/>
          <w:color w:val="auto"/>
        </w:rPr>
        <w:t>Registration No. 333-</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ind w:left="27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Washington, D.C. 20549</w:t>
      </w:r>
    </w:p>
    <w:p>
      <w:pPr>
        <w:ind w:left="26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FORM S-8</w:t>
      </w:r>
    </w:p>
    <w:p>
      <w:pPr>
        <w:spacing w:after="0" w:line="183"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REGISTRATION STATEMENT</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83"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3"/>
          </w:cols>
          <w:pgMar w:left="237" w:top="417" w:right="139" w:bottom="0" w:gutter="0" w:footer="0" w:header="0"/>
        </w:sectPr>
      </w:pP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73-1309529</w:t>
      </w:r>
    </w:p>
    <w:p>
      <w:pPr>
        <w:spacing w:after="0" w:line="1"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8" w:lineRule="exact"/>
        <w:rPr>
          <w:sz w:val="24"/>
          <w:szCs w:val="24"/>
          <w:color w:val="auto"/>
        </w:rPr>
      </w:pPr>
    </w:p>
    <w:p>
      <w:pPr>
        <w:sectPr>
          <w:pgSz w:w="11900" w:h="16838" w:orient="portrait"/>
          <w:cols w:equalWidth="0" w:num="2">
            <w:col w:w="4483" w:space="720"/>
            <w:col w:w="6320"/>
          </w:cols>
          <w:pgMar w:left="237" w:top="417" w:right="139" w:bottom="0" w:gutter="0" w:footer="0" w:header="0"/>
          <w:type w:val="continuous"/>
        </w:sectPr>
      </w:pPr>
    </w:p>
    <w:p>
      <w:pPr>
        <w:jc w:val="center"/>
        <w:ind w:right="3957"/>
        <w:spacing w:after="0"/>
        <w:rPr>
          <w:sz w:val="20"/>
          <w:szCs w:val="20"/>
          <w:color w:val="auto"/>
        </w:rPr>
      </w:pPr>
      <w:r>
        <w:rPr>
          <w:rFonts w:ascii="Courier New" w:cs="Courier New" w:eastAsia="Courier New" w:hAnsi="Courier New"/>
          <w:sz w:val="16"/>
          <w:szCs w:val="16"/>
          <w:color w:val="auto"/>
        </w:rPr>
        <w:t>1001 Fannin Street</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Suite 4000</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ind w:left="1423" w:right="4620" w:hanging="756"/>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84"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Eastern Environmental Services, Inc. 1997 Stock Option Plan;</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Eastern Environmental Services, Inc. Amended</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and Restated 1996 Stock Option Plan;</w:t>
      </w:r>
    </w:p>
    <w:p>
      <w:pPr>
        <w:spacing w:after="0" w:line="1" w:lineRule="exact"/>
        <w:rPr>
          <w:sz w:val="24"/>
          <w:szCs w:val="24"/>
          <w:color w:val="auto"/>
        </w:rPr>
      </w:pPr>
    </w:p>
    <w:p>
      <w:pPr>
        <w:jc w:val="center"/>
        <w:ind w:right="3857"/>
        <w:spacing w:after="0"/>
        <w:rPr>
          <w:sz w:val="20"/>
          <w:szCs w:val="20"/>
          <w:color w:val="auto"/>
        </w:rPr>
      </w:pPr>
      <w:r>
        <w:rPr>
          <w:rFonts w:ascii="Courier New" w:cs="Courier New" w:eastAsia="Courier New" w:hAnsi="Courier New"/>
          <w:sz w:val="16"/>
          <w:szCs w:val="16"/>
          <w:color w:val="auto"/>
        </w:rPr>
        <w:t>Eastern Environmental Services, Inc. 1991 Stock Option Plan</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(Full titles of the Plans)</w:t>
      </w:r>
    </w:p>
    <w:p>
      <w:pPr>
        <w:spacing w:after="0" w:line="183"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Gregory T. Sangalis</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1001 Fannin Street</w:t>
      </w:r>
    </w:p>
    <w:p>
      <w:pPr>
        <w:spacing w:after="0" w:line="1"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Suite 4000</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(713) 512-6200</w:t>
      </w:r>
    </w:p>
    <w:p>
      <w:pPr>
        <w:spacing w:after="0" w:line="1"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183"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46"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tbl>
      <w:tblPr>
        <w:tblLayout w:type="fixed"/>
        <w:tblInd w:w="1043" w:type="dxa"/>
        <w:tblCellMar>
          <w:top w:w="0" w:type="dxa"/>
          <w:left w:w="0" w:type="dxa"/>
          <w:bottom w:w="0" w:type="dxa"/>
          <w:right w:w="0" w:type="dxa"/>
        </w:tblCellMar>
      </w:tblPr>
      <w:tr>
        <w:trPr>
          <w:trHeight w:val="181"/>
        </w:trPr>
        <w:tc>
          <w:tcPr>
            <w:tcW w:w="2400" w:type="dxa"/>
            <w:vAlign w:val="bottom"/>
          </w:tcPr>
          <w:p>
            <w:pPr>
              <w:jc w:val="center"/>
              <w:ind w:right="801"/>
              <w:spacing w:after="0"/>
              <w:rPr>
                <w:sz w:val="20"/>
                <w:szCs w:val="20"/>
                <w:color w:val="auto"/>
              </w:rPr>
            </w:pPr>
            <w:r>
              <w:rPr>
                <w:rFonts w:ascii="Courier New" w:cs="Courier New" w:eastAsia="Courier New" w:hAnsi="Courier New"/>
                <w:sz w:val="16"/>
                <w:szCs w:val="16"/>
                <w:color w:val="auto"/>
                <w:w w:val="98"/>
              </w:rPr>
              <w:t>Title of</w:t>
            </w:r>
          </w:p>
        </w:tc>
        <w:tc>
          <w:tcPr>
            <w:tcW w:w="2140" w:type="dxa"/>
            <w:vAlign w:val="bottom"/>
          </w:tcPr>
          <w:p>
            <w:pPr>
              <w:ind w:left="1100"/>
              <w:spacing w:after="0"/>
              <w:rPr>
                <w:sz w:val="20"/>
                <w:szCs w:val="20"/>
                <w:color w:val="auto"/>
              </w:rPr>
            </w:pPr>
            <w:r>
              <w:rPr>
                <w:rFonts w:ascii="Courier New" w:cs="Courier New" w:eastAsia="Courier New" w:hAnsi="Courier New"/>
                <w:sz w:val="16"/>
                <w:szCs w:val="16"/>
                <w:color w:val="auto"/>
              </w:rPr>
              <w:t>Amount</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7"/>
              </w:rPr>
              <w:t>Proposed Maximum</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w w:val="97"/>
              </w:rPr>
              <w:t>Proposed Maximum</w:t>
            </w:r>
          </w:p>
        </w:tc>
        <w:tc>
          <w:tcPr>
            <w:tcW w:w="132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Amount of</w:t>
            </w:r>
          </w:p>
        </w:tc>
      </w:tr>
      <w:tr>
        <w:trPr>
          <w:trHeight w:val="182"/>
        </w:trPr>
        <w:tc>
          <w:tcPr>
            <w:tcW w:w="2400" w:type="dxa"/>
            <w:vAlign w:val="bottom"/>
          </w:tcPr>
          <w:p>
            <w:pPr>
              <w:jc w:val="center"/>
              <w:ind w:right="801"/>
              <w:spacing w:after="0"/>
              <w:rPr>
                <w:sz w:val="20"/>
                <w:szCs w:val="20"/>
                <w:color w:val="auto"/>
              </w:rPr>
            </w:pPr>
            <w:r>
              <w:rPr>
                <w:rFonts w:ascii="Courier New" w:cs="Courier New" w:eastAsia="Courier New" w:hAnsi="Courier New"/>
                <w:sz w:val="16"/>
                <w:szCs w:val="16"/>
                <w:color w:val="auto"/>
                <w:w w:val="98"/>
              </w:rPr>
              <w:t>Securities to be</w:t>
            </w:r>
          </w:p>
        </w:tc>
        <w:tc>
          <w:tcPr>
            <w:tcW w:w="2140" w:type="dxa"/>
            <w:vAlign w:val="bottom"/>
          </w:tcPr>
          <w:p>
            <w:pPr>
              <w:ind w:left="1100"/>
              <w:spacing w:after="0"/>
              <w:rPr>
                <w:sz w:val="20"/>
                <w:szCs w:val="20"/>
                <w:color w:val="auto"/>
              </w:rPr>
            </w:pPr>
            <w:r>
              <w:rPr>
                <w:rFonts w:ascii="Courier New" w:cs="Courier New" w:eastAsia="Courier New" w:hAnsi="Courier New"/>
                <w:sz w:val="16"/>
                <w:szCs w:val="16"/>
                <w:color w:val="auto"/>
              </w:rPr>
              <w:t>to be</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Offering Price Per</w:t>
            </w:r>
          </w:p>
        </w:tc>
        <w:tc>
          <w:tcPr>
            <w:tcW w:w="1940" w:type="dxa"/>
            <w:vAlign w:val="bottom"/>
          </w:tcPr>
          <w:p>
            <w:pPr>
              <w:ind w:left="520"/>
              <w:spacing w:after="0"/>
              <w:rPr>
                <w:sz w:val="20"/>
                <w:szCs w:val="20"/>
                <w:color w:val="auto"/>
              </w:rPr>
            </w:pPr>
            <w:r>
              <w:rPr>
                <w:rFonts w:ascii="Courier New" w:cs="Courier New" w:eastAsia="Courier New" w:hAnsi="Courier New"/>
                <w:sz w:val="16"/>
                <w:szCs w:val="16"/>
                <w:color w:val="auto"/>
              </w:rPr>
              <w:t>Aggregate</w:t>
            </w: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Registration</w:t>
            </w:r>
          </w:p>
        </w:tc>
      </w:tr>
      <w:tr>
        <w:trPr>
          <w:trHeight w:val="182"/>
        </w:trPr>
        <w:tc>
          <w:tcPr>
            <w:tcW w:w="2400" w:type="dxa"/>
            <w:vAlign w:val="bottom"/>
          </w:tcPr>
          <w:p>
            <w:pPr>
              <w:jc w:val="center"/>
              <w:ind w:right="821"/>
              <w:spacing w:after="0"/>
              <w:rPr>
                <w:sz w:val="20"/>
                <w:szCs w:val="20"/>
                <w:color w:val="auto"/>
              </w:rPr>
            </w:pPr>
            <w:r>
              <w:rPr>
                <w:rFonts w:ascii="Courier New" w:cs="Courier New" w:eastAsia="Courier New" w:hAnsi="Courier New"/>
                <w:sz w:val="16"/>
                <w:szCs w:val="16"/>
                <w:color w:val="auto"/>
                <w:w w:val="97"/>
              </w:rPr>
              <w:t>Registered</w:t>
            </w:r>
          </w:p>
        </w:tc>
        <w:tc>
          <w:tcPr>
            <w:tcW w:w="2140" w:type="dxa"/>
            <w:vAlign w:val="bottom"/>
          </w:tcPr>
          <w:p>
            <w:pPr>
              <w:ind w:left="900"/>
              <w:spacing w:after="0"/>
              <w:rPr>
                <w:sz w:val="20"/>
                <w:szCs w:val="20"/>
                <w:color w:val="auto"/>
              </w:rPr>
            </w:pPr>
            <w:r>
              <w:rPr>
                <w:rFonts w:ascii="Courier New" w:cs="Courier New" w:eastAsia="Courier New" w:hAnsi="Courier New"/>
                <w:sz w:val="16"/>
                <w:szCs w:val="16"/>
                <w:color w:val="auto"/>
              </w:rPr>
              <w:t>Registered</w:t>
            </w:r>
          </w:p>
        </w:tc>
        <w:tc>
          <w:tcPr>
            <w:tcW w:w="2220" w:type="dxa"/>
            <w:vAlign w:val="bottom"/>
          </w:tcPr>
          <w:p>
            <w:pPr>
              <w:ind w:left="840"/>
              <w:spacing w:after="0"/>
              <w:rPr>
                <w:sz w:val="20"/>
                <w:szCs w:val="20"/>
                <w:color w:val="auto"/>
              </w:rPr>
            </w:pPr>
            <w:r>
              <w:rPr>
                <w:rFonts w:ascii="Courier New" w:cs="Courier New" w:eastAsia="Courier New" w:hAnsi="Courier New"/>
                <w:sz w:val="16"/>
                <w:szCs w:val="16"/>
                <w:color w:val="auto"/>
              </w:rPr>
              <w:t>Share</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w w:val="98"/>
              </w:rPr>
              <w:t>Offering Price</w:t>
            </w:r>
          </w:p>
        </w:tc>
        <w:tc>
          <w:tcPr>
            <w:tcW w:w="1320" w:type="dxa"/>
            <w:vAlign w:val="bottom"/>
          </w:tcPr>
          <w:p>
            <w:pPr>
              <w:jc w:val="center"/>
              <w:ind w:left="1"/>
              <w:spacing w:after="0"/>
              <w:rPr>
                <w:sz w:val="20"/>
                <w:szCs w:val="20"/>
                <w:color w:val="auto"/>
              </w:rPr>
            </w:pPr>
            <w:r>
              <w:rPr>
                <w:rFonts w:ascii="Courier New" w:cs="Courier New" w:eastAsia="Courier New" w:hAnsi="Courier New"/>
                <w:sz w:val="16"/>
                <w:szCs w:val="16"/>
                <w:color w:val="auto"/>
                <w:w w:val="97"/>
              </w:rPr>
              <w:t>Fee</w:t>
            </w:r>
          </w:p>
        </w:tc>
      </w:tr>
    </w:tbl>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Common Stock, par value $.01 per share (1)   1,043,480 (2)</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$22.76(2)</w:t>
            </w:r>
          </w:p>
        </w:tc>
        <w:tc>
          <w:tcPr>
            <w:tcW w:w="1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$23,749,605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$6,602.39</w:t>
            </w:r>
          </w:p>
        </w:tc>
      </w:tr>
    </w:tbl>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843" w:right="4060" w:hanging="843"/>
        <w:spacing w:after="0"/>
        <w:tabs>
          <w:tab w:leader="none" w:pos="84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on Form S-8 relates to shares of Common Stock, par value $.01 per share (the "Common Stock"), of Waste Management, Inc. (the "Registrant"). Such shares are issuable pursuant to the above-referenced plans in substitution for shares of Common Stock, par value $0.01 per share, of Eastern Environmental Services, Inc. ("Eastern"), a wholly-owned subsidiary of the Registrant, which plans were assumed by the Registrant upon the effective time of the merger of a subsidiary of the Registrant with and into Eastern (the "Merger") on December 31, 1998.</w:t>
      </w:r>
    </w:p>
    <w:p>
      <w:pPr>
        <w:spacing w:after="0" w:line="187" w:lineRule="exact"/>
        <w:rPr>
          <w:rFonts w:ascii="Courier New" w:cs="Courier New" w:eastAsia="Courier New" w:hAnsi="Courier New"/>
          <w:sz w:val="16"/>
          <w:szCs w:val="16"/>
          <w:color w:val="auto"/>
        </w:rPr>
      </w:pPr>
    </w:p>
    <w:p>
      <w:pPr>
        <w:ind w:left="843" w:right="3960" w:hanging="843"/>
        <w:spacing w:after="0"/>
        <w:tabs>
          <w:tab w:leader="none" w:pos="84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Such estimate is calculated pursuant to Rules 457(c) and 457(h) under the Securities Act of 1933, as amended (the "Securities Act"), based on the weighted average exercise price of the options previously granted under the Eastern Environmental Services, Inc. 1997 Stock Option Plan; the Eastern Environmental Services, Inc. Amended and Restated 1996 Stock Option Plan and the Eastern Environmental Services, Inc. 1991 Stock Option Plan.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3503"/>
        <w:spacing w:after="0"/>
        <w:rPr>
          <w:sz w:val="20"/>
          <w:szCs w:val="20"/>
          <w:color w:val="auto"/>
        </w:rPr>
      </w:pPr>
      <w:r>
        <w:rPr>
          <w:rFonts w:ascii="Courier New" w:cs="Courier New" w:eastAsia="Courier New" w:hAnsi="Courier New"/>
          <w:sz w:val="16"/>
          <w:szCs w:val="16"/>
          <w:color w:val="auto"/>
        </w:rPr>
        <w:t>Part I</w:t>
      </w:r>
    </w:p>
    <w:p>
      <w:pPr>
        <w:sectPr>
          <w:pgSz w:w="11900" w:h="16838" w:orient="portrait"/>
          <w:cols w:equalWidth="0" w:num="1">
            <w:col w:w="11523"/>
          </w:cols>
          <w:pgMar w:left="237" w:top="417" w:right="139" w:bottom="0" w:gutter="0" w:footer="0" w:header="0"/>
          <w:type w:val="continuous"/>
        </w:sectPr>
      </w:pPr>
    </w:p>
    <w:bookmarkStart w:id="1" w:name="page2"/>
    <w:bookmarkEnd w:id="1"/>
    <w:p>
      <w:pPr>
        <w:ind w:left="1323"/>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tabs>
          <w:tab w:leader="none" w:pos="168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Plan Information.*</w:t>
      </w:r>
    </w:p>
    <w:p>
      <w:pPr>
        <w:spacing w:after="0" w:line="183" w:lineRule="exact"/>
        <w:rPr>
          <w:sz w:val="20"/>
          <w:szCs w:val="20"/>
          <w:color w:val="auto"/>
        </w:rPr>
      </w:pPr>
    </w:p>
    <w:p>
      <w:pPr>
        <w:ind w:left="3"/>
        <w:spacing w:after="0"/>
        <w:tabs>
          <w:tab w:leader="none" w:pos="168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Registrant Information and Employee Plan Annual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843" w:right="2939" w:hanging="843"/>
        <w:spacing w:after="0" w:line="239"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by Part I to be contained in the Section 10(a) prospectus is omitted from this Registration Statement in accordance with Rule 428 under the Securities Act of 1933, as amended, and the "Note" to Part I of Form S-8.</w:t>
      </w:r>
    </w:p>
    <w:p>
      <w:pPr>
        <w:sectPr>
          <w:pgSz w:w="11900" w:h="16838" w:orient="portrait"/>
          <w:cols w:equalWidth="0" w:num="1">
            <w:col w:w="10222"/>
          </w:cols>
          <w:pgMar w:left="237" w:top="138" w:right="1440" w:bottom="1440" w:gutter="0" w:footer="0" w:header="0"/>
        </w:sectPr>
      </w:pPr>
    </w:p>
    <w:bookmarkStart w:id="2" w:name="page3"/>
    <w:bookmarkEnd w:id="2"/>
    <w:p>
      <w:pPr>
        <w:jc w:val="center"/>
        <w:ind w:right="2559"/>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Documents by Reference.</w:t>
      </w:r>
    </w:p>
    <w:p>
      <w:pPr>
        <w:spacing w:after="0" w:line="186"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The following documents filed with the Securities and Exchange Commission (the "Commission") by the Registrant (formerly known as USA Waste Services, Inc.) are hereby incorporated by reference into this Registration Statement:</w:t>
      </w:r>
    </w:p>
    <w:p>
      <w:pPr>
        <w:spacing w:after="0" w:line="187" w:lineRule="exact"/>
        <w:rPr>
          <w:sz w:val="20"/>
          <w:szCs w:val="20"/>
          <w:color w:val="auto"/>
        </w:rPr>
      </w:pPr>
    </w:p>
    <w:p>
      <w:pPr>
        <w:ind w:left="840" w:right="3219" w:firstLine="859"/>
        <w:spacing w:after="0" w:line="237" w:lineRule="auto"/>
        <w:tabs>
          <w:tab w:leader="none" w:pos="20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fiscal year ended December 31, 1997.</w:t>
      </w:r>
    </w:p>
    <w:p>
      <w:pPr>
        <w:spacing w:after="0" w:line="187" w:lineRule="exact"/>
        <w:rPr>
          <w:rFonts w:ascii="Courier New" w:cs="Courier New" w:eastAsia="Courier New" w:hAnsi="Courier New"/>
          <w:sz w:val="16"/>
          <w:szCs w:val="16"/>
          <w:color w:val="auto"/>
        </w:rPr>
      </w:pPr>
    </w:p>
    <w:p>
      <w:pPr>
        <w:ind w:left="840" w:right="2659" w:firstLine="859"/>
        <w:spacing w:after="0" w:line="238" w:lineRule="auto"/>
        <w:tabs>
          <w:tab w:leader="none" w:pos="20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quarters ended March 31, 1998, June 30, 1998 (as amended on Form 10-Q/A filed on August 28, 1998) and September 30, 1998.</w:t>
      </w:r>
    </w:p>
    <w:p>
      <w:pPr>
        <w:spacing w:after="0" w:line="188" w:lineRule="exact"/>
        <w:rPr>
          <w:rFonts w:ascii="Courier New" w:cs="Courier New" w:eastAsia="Courier New" w:hAnsi="Courier New"/>
          <w:sz w:val="16"/>
          <w:szCs w:val="16"/>
          <w:color w:val="auto"/>
        </w:rPr>
      </w:pPr>
    </w:p>
    <w:p>
      <w:pPr>
        <w:ind w:left="840" w:right="2659" w:firstLine="859"/>
        <w:spacing w:after="0" w:line="237" w:lineRule="auto"/>
        <w:tabs>
          <w:tab w:leader="none" w:pos="20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dated March 12, 1998; July 16, 1998; July 17, 1998 (as amended on Form 8-K/A filed on August 12,</w:t>
      </w:r>
    </w:p>
    <w:p>
      <w:pPr>
        <w:spacing w:after="0" w:line="5" w:lineRule="exact"/>
        <w:rPr>
          <w:rFonts w:ascii="Courier New" w:cs="Courier New" w:eastAsia="Courier New" w:hAnsi="Courier New"/>
          <w:sz w:val="16"/>
          <w:szCs w:val="16"/>
          <w:color w:val="auto"/>
        </w:rPr>
      </w:pPr>
    </w:p>
    <w:p>
      <w:pPr>
        <w:ind w:left="840" w:right="31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1998); August 17, 1998; September 22, 1998; September 23, 1998 and October 8, 1998.</w:t>
      </w:r>
    </w:p>
    <w:p>
      <w:pPr>
        <w:spacing w:after="0" w:line="187" w:lineRule="exact"/>
        <w:rPr>
          <w:rFonts w:ascii="Courier New" w:cs="Courier New" w:eastAsia="Courier New" w:hAnsi="Courier New"/>
          <w:sz w:val="16"/>
          <w:szCs w:val="16"/>
          <w:color w:val="auto"/>
        </w:rPr>
      </w:pPr>
    </w:p>
    <w:p>
      <w:pPr>
        <w:ind w:left="840" w:right="2659" w:firstLine="859"/>
        <w:spacing w:after="0" w:line="259" w:lineRule="auto"/>
        <w:tabs>
          <w:tab w:leader="none" w:pos="20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174"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All documents subsequently filed by the Registrant pursuant to Sections 13(a), 13(c), 14 and 15(d) of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thereof from the date of filing of such documents. Any statement contained in a document incorporated or deemed to be incorporated by reference herein shall be deemed to be modified or superseded for purposes of this Registration Statement to the extent that a statement incorporated by reference herein modifies or supersedes such statement. Any such statement so modified or superseded shall not be deemed, except as so modified or superseded, to constitute a part of this Registration Statement.</w:t>
      </w:r>
    </w:p>
    <w:p>
      <w:pPr>
        <w:spacing w:after="0" w:line="35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pacing w:after="0" w:line="36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41" w:right="1440" w:bottom="1440" w:gutter="0" w:footer="0" w:header="0"/>
        </w:sectPr>
      </w:pPr>
    </w:p>
    <w:bookmarkStart w:id="3" w:name="page4"/>
    <w:bookmarkEnd w:id="3"/>
    <w:p>
      <w:pPr>
        <w:ind w:left="37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6"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"Charter") contains a provision which eliminates directors' personal liability as set forth above.</w:t>
      </w:r>
    </w:p>
    <w:p>
      <w:pPr>
        <w:spacing w:after="0" w:line="189" w:lineRule="exact"/>
        <w:rPr>
          <w:sz w:val="20"/>
          <w:szCs w:val="20"/>
          <w:color w:val="auto"/>
        </w:rPr>
      </w:pPr>
    </w:p>
    <w:p>
      <w:pPr>
        <w:ind w:right="2659" w:firstLine="1702"/>
        <w:spacing w:after="0" w:line="259" w:lineRule="auto"/>
        <w:rPr>
          <w:sz w:val="20"/>
          <w:szCs w:val="20"/>
          <w:color w:val="auto"/>
        </w:rPr>
      </w:pPr>
      <w:r>
        <w:rPr>
          <w:rFonts w:ascii="Courier New" w:cs="Courier New" w:eastAsia="Courier New" w:hAnsi="Courier New"/>
          <w:sz w:val="15"/>
          <w:szCs w:val="15"/>
          <w:color w:val="auto"/>
        </w:rPr>
        <w:t>The Charter and the Bylaws of the Registrant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74"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363"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reasonable believed to be in or not opposed to the best interest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reasonable entitled to indemnity for such expenses which the court shall deem proper.</w:t>
      </w:r>
    </w:p>
    <w:p>
      <w:pPr>
        <w:spacing w:after="0" w:line="181" w:lineRule="exact"/>
        <w:rPr>
          <w:sz w:val="20"/>
          <w:szCs w:val="20"/>
          <w:color w:val="auto"/>
        </w:rPr>
      </w:pPr>
    </w:p>
    <w:p>
      <w:pPr>
        <w:ind w:right="2659" w:firstLine="1702"/>
        <w:spacing w:after="0" w:line="257" w:lineRule="auto"/>
        <w:rPr>
          <w:sz w:val="20"/>
          <w:szCs w:val="20"/>
          <w:color w:val="auto"/>
        </w:rPr>
      </w:pPr>
      <w:r>
        <w:rPr>
          <w:rFonts w:ascii="Courier New" w:cs="Courier New" w:eastAsia="Courier New" w:hAnsi="Courier New"/>
          <w:sz w:val="15"/>
          <w:szCs w:val="15"/>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w:t>
      </w:r>
    </w:p>
    <w:p>
      <w:pPr>
        <w:sectPr>
          <w:pgSz w:w="11900" w:h="16838" w:orient="portrait"/>
          <w:cols w:equalWidth="0" w:num="1">
            <w:col w:w="10219"/>
          </w:cols>
          <w:pgMar w:left="240" w:top="841" w:right="1440" w:bottom="1440" w:gutter="0" w:footer="0" w:header="0"/>
        </w:sectPr>
      </w:pPr>
    </w:p>
    <w:bookmarkStart w:id="4" w:name="page5"/>
    <w:bookmarkEnd w:id="4"/>
    <w:p>
      <w:pPr>
        <w:ind w:left="3783"/>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to a person who is or director or officer at the time or such determination (1) by a majority vote of the directors who are not parties to such action, suit or proceeding, even though less than a quorum, or</w:t>
      </w:r>
    </w:p>
    <w:p>
      <w:pPr>
        <w:spacing w:after="0" w:line="6" w:lineRule="exact"/>
        <w:rPr>
          <w:sz w:val="20"/>
          <w:szCs w:val="20"/>
          <w:color w:val="auto"/>
        </w:rPr>
      </w:pPr>
    </w:p>
    <w:p>
      <w:pPr>
        <w:ind w:left="3" w:right="3039" w:hanging="3"/>
        <w:spacing w:after="0" w:line="239"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7" w:lineRule="exact"/>
        <w:rPr>
          <w:sz w:val="20"/>
          <w:szCs w:val="20"/>
          <w:color w:val="auto"/>
        </w:rPr>
      </w:pPr>
    </w:p>
    <w:p>
      <w:pPr>
        <w:ind w:left="3" w:right="2839" w:firstLine="1702"/>
        <w:spacing w:after="0" w:line="237" w:lineRule="auto"/>
        <w:rPr>
          <w:sz w:val="20"/>
          <w:szCs w:val="20"/>
          <w:color w:val="auto"/>
        </w:rPr>
      </w:pPr>
      <w:r>
        <w:rPr>
          <w:rFonts w:ascii="Courier New" w:cs="Courier New" w:eastAsia="Courier New" w:hAnsi="Courier New"/>
          <w:sz w:val="16"/>
          <w:szCs w:val="16"/>
          <w:color w:val="auto"/>
        </w:rPr>
        <w:t>The Registrant has purchased certain liability insurance for its officers and directors as permitted by Section 145(g) of the DGCL.</w:t>
      </w:r>
    </w:p>
    <w:p>
      <w:pPr>
        <w:spacing w:after="0" w:line="188" w:lineRule="exact"/>
        <w:rPr>
          <w:sz w:val="20"/>
          <w:szCs w:val="20"/>
          <w:color w:val="auto"/>
        </w:rPr>
      </w:pPr>
    </w:p>
    <w:p>
      <w:pPr>
        <w:ind w:left="3" w:right="2659" w:firstLine="1702"/>
        <w:spacing w:after="0" w:line="257" w:lineRule="auto"/>
        <w:rPr>
          <w:sz w:val="20"/>
          <w:szCs w:val="20"/>
          <w:color w:val="auto"/>
        </w:rPr>
      </w:pPr>
      <w:r>
        <w:rPr>
          <w:rFonts w:ascii="Courier New" w:cs="Courier New" w:eastAsia="Courier New" w:hAnsi="Courier New"/>
          <w:sz w:val="15"/>
          <w:szCs w:val="15"/>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judgements,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ectPr>
          <w:pgSz w:w="11900" w:h="16838" w:orient="portrait"/>
          <w:cols w:equalWidth="0" w:num="1">
            <w:col w:w="10222"/>
          </w:cols>
          <w:pgMar w:left="237" w:top="841" w:right="1440" w:bottom="1440" w:gutter="0" w:footer="0" w:header="0"/>
        </w:sectPr>
      </w:pPr>
    </w:p>
    <w:p>
      <w:pPr>
        <w:spacing w:after="0" w:line="362"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Item 7.</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Exemption from Registration Claimed.</w:t>
      </w:r>
    </w:p>
    <w:p>
      <w:pPr>
        <w:spacing w:after="0" w:line="194" w:lineRule="exact"/>
        <w:rPr>
          <w:sz w:val="20"/>
          <w:szCs w:val="20"/>
          <w:color w:val="auto"/>
        </w:rPr>
      </w:pPr>
    </w:p>
    <w:p>
      <w:pPr>
        <w:sectPr>
          <w:pgSz w:w="11900" w:h="16838" w:orient="portrait"/>
          <w:cols w:equalWidth="0" w:num="2">
            <w:col w:w="983" w:space="720"/>
            <w:col w:w="8519"/>
          </w:cols>
          <w:pgMar w:left="237" w:top="841" w:right="1440" w:bottom="1440" w:gutter="0" w:footer="0" w:header="0"/>
          <w:type w:val="continuous"/>
        </w:sectPr>
      </w:pPr>
    </w:p>
    <w:p>
      <w:pPr>
        <w:ind w:left="1703"/>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22"/>
          </w:cols>
          <w:pgMar w:left="237" w:top="841" w:right="1440" w:bottom="1440" w:gutter="0" w:footer="0" w:header="0"/>
          <w:type w:val="continuous"/>
        </w:sectPr>
      </w:pPr>
    </w:p>
    <w:p>
      <w:pPr>
        <w:spacing w:after="0" w:line="37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Item 8.</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194" w:lineRule="exact"/>
        <w:rPr>
          <w:sz w:val="20"/>
          <w:szCs w:val="20"/>
          <w:color w:val="auto"/>
        </w:rPr>
      </w:pPr>
    </w:p>
    <w:p>
      <w:pPr>
        <w:sectPr>
          <w:pgSz w:w="11900" w:h="16838" w:orient="portrait"/>
          <w:cols w:equalWidth="0" w:num="2">
            <w:col w:w="983" w:space="720"/>
            <w:col w:w="8519"/>
          </w:cols>
          <w:pgMar w:left="237" w:top="841" w:right="1440" w:bottom="1440" w:gutter="0" w:footer="0" w:header="0"/>
          <w:type w:val="continuous"/>
        </w:sectPr>
      </w:pPr>
    </w:p>
    <w:p>
      <w:pPr>
        <w:ind w:left="1703"/>
        <w:spacing w:after="0"/>
        <w:rPr>
          <w:sz w:val="20"/>
          <w:szCs w:val="20"/>
          <w:color w:val="auto"/>
        </w:rPr>
      </w:pPr>
      <w:r>
        <w:rPr>
          <w:rFonts w:ascii="Courier New" w:cs="Courier New" w:eastAsia="Courier New" w:hAnsi="Courier New"/>
          <w:sz w:val="15"/>
          <w:szCs w:val="15"/>
          <w:color w:val="auto"/>
        </w:rPr>
        <w:t>The following exhibits are filed as part of this Registration</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Statement:</w:t>
      </w:r>
    </w:p>
    <w:p>
      <w:pPr>
        <w:sectPr>
          <w:pgSz w:w="11900" w:h="16838" w:orient="portrait"/>
          <w:cols w:equalWidth="0" w:num="1">
            <w:col w:w="10222"/>
          </w:cols>
          <w:pgMar w:left="237" w:top="841" w:right="1440" w:bottom="1440" w:gutter="0" w:footer="0" w:header="0"/>
          <w:type w:val="continuous"/>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Eastern Environmental Services, Inc. 1997 Stock Option Plan (incorporated by reference to Exhibit 10.67 to Eastern's Form 10-Q for the quarter ended December 31, 1997).</w:t>
      </w:r>
    </w:p>
    <w:p>
      <w:pPr>
        <w:spacing w:after="0" w:line="188" w:lineRule="exact"/>
        <w:rPr>
          <w:sz w:val="20"/>
          <w:szCs w:val="20"/>
          <w:color w:val="auto"/>
        </w:rPr>
      </w:pPr>
    </w:p>
    <w:p>
      <w:pPr>
        <w:sectPr>
          <w:pgSz w:w="11900" w:h="16838" w:orient="portrait"/>
          <w:cols w:equalWidth="0" w:num="2">
            <w:col w:w="983" w:space="720"/>
            <w:col w:w="8519"/>
          </w:cols>
          <w:pgMar w:left="237" w:top="841"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ind w:right="2659"/>
        <w:spacing w:after="0" w:line="239" w:lineRule="auto"/>
        <w:rPr>
          <w:sz w:val="20"/>
          <w:szCs w:val="20"/>
          <w:color w:val="auto"/>
        </w:rPr>
      </w:pPr>
      <w:r>
        <w:rPr>
          <w:rFonts w:ascii="Courier New" w:cs="Courier New" w:eastAsia="Courier New" w:hAnsi="Courier New"/>
          <w:sz w:val="16"/>
          <w:szCs w:val="16"/>
          <w:color w:val="auto"/>
        </w:rPr>
        <w:t>Eastern Environmental Services, Inc. Amended and Restated 1996 Stock Option Plan (incorporated by reference to Exhibit 4 to Eastern's Registration Statement on Form S-8, File No. 333-28627, filed on June 6, 1997, as subsequently amended on June 18, 1997).</w:t>
      </w:r>
    </w:p>
    <w:p>
      <w:pPr>
        <w:sectPr>
          <w:pgSz w:w="11900" w:h="16838" w:orient="portrait"/>
          <w:cols w:equalWidth="0" w:num="2">
            <w:col w:w="983" w:space="720"/>
            <w:col w:w="8519"/>
          </w:cols>
          <w:pgMar w:left="237" w:top="841"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5</w:t>
            </w:r>
          </w:p>
        </w:tc>
        <w:tc>
          <w:tcPr>
            <w:tcW w:w="2820" w:type="dxa"/>
            <w:vAlign w:val="bottom"/>
          </w:tcPr>
          <w:p>
            <w:pPr>
              <w:spacing w:after="0"/>
              <w:rPr>
                <w:sz w:val="15"/>
                <w:szCs w:val="15"/>
                <w:color w:val="auto"/>
              </w:rPr>
            </w:pP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Eastern Environmental Services, Inc. 1991 Stock Option Plan</w:t>
            </w:r>
          </w:p>
        </w:tc>
      </w:tr>
      <w:tr>
        <w:trPr>
          <w:trHeight w:val="182"/>
        </w:trPr>
        <w:tc>
          <w:tcPr>
            <w:tcW w:w="1180" w:type="dxa"/>
            <w:vAlign w:val="bottom"/>
          </w:tcPr>
          <w:p>
            <w:pPr>
              <w:spacing w:after="0"/>
              <w:rPr>
                <w:sz w:val="15"/>
                <w:szCs w:val="15"/>
                <w:color w:val="auto"/>
              </w:rPr>
            </w:pP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99"/>
              </w:rPr>
              <w:t>(incorporated by reference to Exhibit 10.5 to Eastern's Form</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10-K for the Transition Period</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from July 1, 1997 to December</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31, 1997).</w:t>
            </w:r>
          </w:p>
        </w:tc>
        <w:tc>
          <w:tcPr>
            <w:tcW w:w="2820" w:type="dxa"/>
            <w:vAlign w:val="bottom"/>
          </w:tcPr>
          <w:p>
            <w:pPr>
              <w:spacing w:after="0"/>
              <w:rPr>
                <w:sz w:val="15"/>
                <w:szCs w:val="15"/>
                <w:color w:val="auto"/>
              </w:rPr>
            </w:pP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Restated Certificate of Incorporation of Registrant, as</w:t>
            </w:r>
          </w:p>
        </w:tc>
      </w:tr>
      <w:tr>
        <w:trPr>
          <w:trHeight w:val="182"/>
        </w:trPr>
        <w:tc>
          <w:tcPr>
            <w:tcW w:w="1180" w:type="dxa"/>
            <w:vAlign w:val="bottom"/>
          </w:tcPr>
          <w:p>
            <w:pPr>
              <w:spacing w:after="0"/>
              <w:rPr>
                <w:sz w:val="15"/>
                <w:szCs w:val="15"/>
                <w:color w:val="auto"/>
              </w:rPr>
            </w:pP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amended (incorporated by reference to Exhibit 3.2 to the</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Registrant's Current Report on</w:t>
            </w:r>
          </w:p>
        </w:tc>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Form 8-K dated July 16, 1998).</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By-laws (incorporated by reference to Exhibit 3.2 to the</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Post-Effective Amendment No. 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to the Registrant's</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Registration Statement on Form</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S-4, File No. 33-60103).</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4.6</w:t>
            </w: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99"/>
              </w:rPr>
              <w:t>Agreement and Plan of Merger (previously filed as Annex A to</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the proxy statement/prospectus</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included in the Registrant's</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Registration Statement on Form</w:t>
            </w:r>
          </w:p>
        </w:tc>
        <w:tc>
          <w:tcPr>
            <w:tcW w:w="2820" w:type="dxa"/>
            <w:vAlign w:val="bottom"/>
          </w:tcPr>
          <w:p>
            <w:pPr>
              <w:spacing w:after="0"/>
              <w:rPr>
                <w:sz w:val="20"/>
                <w:szCs w:val="20"/>
                <w:color w:val="auto"/>
              </w:rPr>
            </w:pPr>
            <w:r>
              <w:rPr>
                <w:rFonts w:ascii="Courier New" w:cs="Courier New" w:eastAsia="Courier New" w:hAnsi="Courier New"/>
                <w:sz w:val="16"/>
                <w:szCs w:val="16"/>
                <w:color w:val="auto"/>
                <w:w w:val="97"/>
              </w:rPr>
              <w:t>S-4 (File No. 333-64239) filed</w:t>
            </w:r>
          </w:p>
        </w:tc>
      </w:tr>
      <w:tr>
        <w:trPr>
          <w:trHeight w:val="182"/>
        </w:trPr>
        <w:tc>
          <w:tcPr>
            <w:tcW w:w="1180" w:type="dxa"/>
            <w:vAlign w:val="bottom"/>
          </w:tcPr>
          <w:p>
            <w:pPr>
              <w:spacing w:after="0"/>
              <w:rPr>
                <w:sz w:val="15"/>
                <w:szCs w:val="15"/>
                <w:color w:val="auto"/>
              </w:rPr>
            </w:pP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on September 29, 1998).</w:t>
            </w:r>
          </w:p>
        </w:tc>
        <w:tc>
          <w:tcPr>
            <w:tcW w:w="2820" w:type="dxa"/>
            <w:vAlign w:val="bottom"/>
          </w:tcPr>
          <w:p>
            <w:pPr>
              <w:spacing w:after="0"/>
              <w:rPr>
                <w:sz w:val="15"/>
                <w:szCs w:val="15"/>
                <w:color w:val="auto"/>
              </w:rPr>
            </w:pP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Opinion of Shearman &amp; Sterling</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regarding the legality of the</w:t>
            </w:r>
          </w:p>
        </w:tc>
      </w:tr>
      <w:tr>
        <w:trPr>
          <w:trHeight w:val="182"/>
        </w:trPr>
        <w:tc>
          <w:tcPr>
            <w:tcW w:w="1180" w:type="dxa"/>
            <w:vAlign w:val="bottom"/>
          </w:tcPr>
          <w:p>
            <w:pPr>
              <w:spacing w:after="0"/>
              <w:rPr>
                <w:sz w:val="15"/>
                <w:szCs w:val="15"/>
                <w:color w:val="auto"/>
              </w:rPr>
            </w:pP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Common Stock being registered hereby.</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w w:val="98"/>
              </w:rPr>
              <w:t>Consent of Arthur Andersen LLP.</w:t>
            </w:r>
          </w:p>
        </w:tc>
        <w:tc>
          <w:tcPr>
            <w:tcW w:w="2820" w:type="dxa"/>
            <w:vAlign w:val="bottom"/>
          </w:tcPr>
          <w:p>
            <w:pPr>
              <w:spacing w:after="0"/>
              <w:rPr>
                <w:sz w:val="24"/>
                <w:szCs w:val="24"/>
                <w:color w:val="auto"/>
              </w:rPr>
            </w:pP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Consent of PricewaterhouseCoopers LLP.</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Consent of Shearman &amp; Sterling</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(included in Exhibit 5.1).</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28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Powers of Attorney (included on signature page).</w:t>
            </w:r>
          </w:p>
        </w:tc>
      </w:tr>
      <w:tr>
        <w:trPr>
          <w:trHeight w:val="728"/>
        </w:trPr>
        <w:tc>
          <w:tcPr>
            <w:tcW w:w="1180" w:type="dxa"/>
            <w:vAlign w:val="bottom"/>
          </w:tcPr>
          <w:p>
            <w:pPr>
              <w:spacing w:after="0"/>
              <w:rPr>
                <w:sz w:val="20"/>
                <w:szCs w:val="20"/>
                <w:color w:val="auto"/>
              </w:rPr>
            </w:pPr>
            <w:r>
              <w:rPr>
                <w:rFonts w:ascii="Courier New" w:cs="Courier New" w:eastAsia="Courier New" w:hAnsi="Courier New"/>
                <w:sz w:val="16"/>
                <w:szCs w:val="16"/>
                <w:color w:val="auto"/>
              </w:rPr>
              <w:t>Item 9.</w:t>
            </w:r>
          </w:p>
        </w:tc>
        <w:tc>
          <w:tcPr>
            <w:tcW w:w="34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Undertakings.</w:t>
            </w:r>
          </w:p>
        </w:tc>
        <w:tc>
          <w:tcPr>
            <w:tcW w:w="2820" w:type="dxa"/>
            <w:vAlign w:val="bottom"/>
          </w:tcPr>
          <w:p>
            <w:pPr>
              <w:spacing w:after="0"/>
              <w:rPr>
                <w:sz w:val="24"/>
                <w:szCs w:val="24"/>
                <w:color w:val="auto"/>
              </w:rPr>
            </w:pPr>
          </w:p>
        </w:tc>
      </w:tr>
      <w:tr>
        <w:trPr>
          <w:trHeight w:val="364"/>
        </w:trPr>
        <w:tc>
          <w:tcPr>
            <w:tcW w:w="1180" w:type="dxa"/>
            <w:vAlign w:val="bottom"/>
          </w:tcPr>
          <w:p>
            <w:pPr>
              <w:spacing w:after="0"/>
              <w:rPr>
                <w:sz w:val="24"/>
                <w:szCs w:val="2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(a)</w:t>
            </w:r>
          </w:p>
        </w:tc>
        <w:tc>
          <w:tcPr>
            <w:tcW w:w="52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The undersigned Registrant hereby undertakes:</w:t>
            </w:r>
          </w:p>
        </w:tc>
      </w:tr>
    </w:tbl>
    <w:p>
      <w:pPr>
        <w:spacing w:after="0" w:line="186" w:lineRule="exact"/>
        <w:rPr>
          <w:sz w:val="20"/>
          <w:szCs w:val="20"/>
          <w:color w:val="auto"/>
        </w:rPr>
      </w:pPr>
    </w:p>
    <w:p>
      <w:pPr>
        <w:ind w:left="840" w:right="2759" w:firstLine="859"/>
        <w:spacing w:after="0" w:line="259" w:lineRule="auto"/>
        <w:tabs>
          <w:tab w:leader="none" w:pos="206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74" w:lineRule="exact"/>
        <w:rPr>
          <w:rFonts w:ascii="Courier New" w:cs="Courier New" w:eastAsia="Courier New" w:hAnsi="Courier New"/>
          <w:sz w:val="15"/>
          <w:szCs w:val="15"/>
          <w:color w:val="auto"/>
        </w:rPr>
      </w:pPr>
    </w:p>
    <w:p>
      <w:pPr>
        <w:ind w:left="840" w:right="2759" w:firstLine="859"/>
        <w:spacing w:after="0" w:line="239" w:lineRule="auto"/>
        <w:tabs>
          <w:tab w:leader="none" w:pos="20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90" w:lineRule="exact"/>
        <w:rPr>
          <w:rFonts w:ascii="Courier New" w:cs="Courier New" w:eastAsia="Courier New" w:hAnsi="Courier New"/>
          <w:sz w:val="16"/>
          <w:szCs w:val="16"/>
          <w:color w:val="auto"/>
        </w:rPr>
      </w:pPr>
    </w:p>
    <w:p>
      <w:pPr>
        <w:ind w:left="840" w:right="2659" w:firstLine="859"/>
        <w:spacing w:after="0" w:line="238" w:lineRule="auto"/>
        <w:tabs>
          <w:tab w:leader="none" w:pos="20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8" w:lineRule="exact"/>
        <w:rPr>
          <w:sz w:val="20"/>
          <w:szCs w:val="20"/>
          <w:color w:val="auto"/>
        </w:rPr>
      </w:pPr>
    </w:p>
    <w:p>
      <w:pPr>
        <w:ind w:right="2659" w:firstLine="1699"/>
        <w:spacing w:after="0" w:line="260" w:lineRule="auto"/>
        <w:tabs>
          <w:tab w:leader="none" w:pos="208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w:t>
      </w:r>
    </w:p>
    <w:p>
      <w:pPr>
        <w:sectPr>
          <w:pgSz w:w="11900" w:h="16838" w:orient="portrait"/>
          <w:cols w:equalWidth="0" w:num="1">
            <w:col w:w="10219"/>
          </w:cols>
          <w:pgMar w:left="240" w:top="841" w:right="1440" w:bottom="1440" w:gutter="0" w:footer="0" w:header="0"/>
        </w:sectPr>
      </w:pPr>
    </w:p>
    <w:bookmarkStart w:id="6" w:name="page7"/>
    <w:bookmarkEnd w:id="6"/>
    <w:p>
      <w:pPr>
        <w:jc w:val="center"/>
        <w:ind w:right="2559"/>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2659" w:firstLine="1699"/>
        <w:spacing w:after="0"/>
        <w:tabs>
          <w:tab w:leader="none" w:pos="20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841" w:right="1440" w:bottom="1440" w:gutter="0" w:footer="0" w:header="0"/>
        </w:sectPr>
      </w:pPr>
    </w:p>
    <w:bookmarkStart w:id="7" w:name="page8"/>
    <w:bookmarkEnd w:id="7"/>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Registration Statement on Form S-8 to be signed on its behalf by the undersigned, thereunto duly authorized, in the City of Houston, State of Texas on the 31st day of December, 1998.</w:t>
      </w:r>
    </w:p>
    <w:p>
      <w:pPr>
        <w:spacing w:after="0" w:line="36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(Registrant)</w:t>
      </w:r>
    </w:p>
    <w:p>
      <w:pPr>
        <w:spacing w:after="0" w:line="364" w:lineRule="exact"/>
        <w:rPr>
          <w:sz w:val="20"/>
          <w:szCs w:val="20"/>
          <w:color w:val="auto"/>
        </w:rPr>
      </w:pPr>
    </w:p>
    <w:p>
      <w:pPr>
        <w:ind w:left="3600"/>
        <w:spacing w:after="0"/>
        <w:tabs>
          <w:tab w:leader="none" w:pos="4140" w:val="left"/>
        </w:tabs>
        <w:rPr>
          <w:sz w:val="20"/>
          <w:szCs w:val="20"/>
          <w:color w:val="auto"/>
        </w:rPr>
      </w:pPr>
      <w:r>
        <w:rPr>
          <w:rFonts w:ascii="Courier New" w:cs="Courier New" w:eastAsia="Courier New" w:hAnsi="Courier New"/>
          <w:sz w:val="16"/>
          <w:szCs w:val="16"/>
          <w:color w:val="auto"/>
        </w:rPr>
        <w:t>By:</w:t>
        <w:tab/>
        <w:t>/s/ John E. Drury</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John E. Drury</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Chief Executive Officer</w:t>
      </w:r>
    </w:p>
    <w:p>
      <w:pPr>
        <w:spacing w:after="0" w:line="36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We, the undersigned directors and executive officers of WASTE MANAGEMENT, INC., hereby severally constitute John E. Drury, Earl E. DeFrates and Gregory T. Sangalis and each of them singly, our true and lawful attorneys with full power to them and each of them to sign for us, and in our names in the capacities indicated below, any and all amendments to the registration statement filed with the Securities and Exchange Commission, hereby ratifying and confirming our signatures as they may be signed by our said attorneys to any and all amendments to said registration statement.</w:t>
      </w:r>
    </w:p>
    <w:p>
      <w:pPr>
        <w:spacing w:after="0" w:line="187" w:lineRule="exact"/>
        <w:rPr>
          <w:sz w:val="20"/>
          <w:szCs w:val="20"/>
          <w:color w:val="auto"/>
        </w:rPr>
      </w:pPr>
    </w:p>
    <w:p>
      <w:pPr>
        <w:ind w:right="2659" w:firstLine="1702"/>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31st day of December, 1998.</w:t>
      </w:r>
    </w:p>
    <w:p>
      <w:pPr>
        <w:sectPr>
          <w:pgSz w:w="11900" w:h="16838" w:orient="portrait"/>
          <w:cols w:equalWidth="0" w:num="1">
            <w:col w:w="10219"/>
          </w:cols>
          <w:pgMar w:left="240" w:top="1387"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3060" w:space="720"/>
            <w:col w:w="6439"/>
          </w:cols>
          <w:pgMar w:left="240" w:top="138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Executive Officer and Director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Executive Officer)</w:t>
      </w:r>
    </w:p>
    <w:p>
      <w:pPr>
        <w:spacing w:after="0" w:line="364" w:lineRule="exact"/>
        <w:rPr>
          <w:sz w:val="20"/>
          <w:szCs w:val="20"/>
          <w:color w:val="auto"/>
        </w:rPr>
      </w:pPr>
    </w:p>
    <w:p>
      <w:pPr>
        <w:sectPr>
          <w:pgSz w:w="11900" w:h="16838" w:orient="portrait"/>
          <w:cols w:equalWidth="0" w:num="2">
            <w:col w:w="3120" w:space="660"/>
            <w:col w:w="6439"/>
          </w:cols>
          <w:pgMar w:left="240" w:top="138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/s/ Rodney R. Proto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Operating Officer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Director</w:t>
      </w:r>
    </w:p>
    <w:p>
      <w:pPr>
        <w:spacing w:after="0" w:line="364" w:lineRule="exact"/>
        <w:rPr>
          <w:sz w:val="20"/>
          <w:szCs w:val="20"/>
          <w:color w:val="auto"/>
        </w:rPr>
      </w:pPr>
    </w:p>
    <w:p>
      <w:pPr>
        <w:sectPr>
          <w:pgSz w:w="11900" w:h="16838" w:orient="portrait"/>
          <w:cols w:equalWidth="0" w:num="2">
            <w:col w:w="3120" w:space="660"/>
            <w:col w:w="6439"/>
          </w:cols>
          <w:pgMar w:left="240" w:top="138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/s/ Earl E. DeFrates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Officer (Principal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183" w:lineRule="exact"/>
        <w:rPr>
          <w:sz w:val="20"/>
          <w:szCs w:val="20"/>
          <w:color w:val="auto"/>
        </w:rPr>
      </w:pPr>
    </w:p>
    <w:p>
      <w:pPr>
        <w:sectPr>
          <w:pgSz w:w="11900" w:h="16838" w:orient="portrait"/>
          <w:cols w:equalWidth="0" w:num="2">
            <w:col w:w="3120" w:space="660"/>
            <w:col w:w="6439"/>
          </w:cols>
          <w:pgMar w:left="240" w:top="138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Bruce E. Snyder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and Chief Accounting</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Officer (Controller/Principal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Officer)</w:t>
      </w:r>
    </w:p>
    <w:p>
      <w:pPr>
        <w:sectPr>
          <w:pgSz w:w="11900" w:h="16838" w:orient="portrait"/>
          <w:cols w:equalWidth="0" w:num="2">
            <w:col w:w="3120" w:space="660"/>
            <w:col w:w="6439"/>
          </w:cols>
          <w:pgMar w:left="240" w:top="1387" w:right="1440" w:bottom="1440" w:gutter="0" w:footer="0" w:header="0"/>
          <w:type w:val="continuous"/>
        </w:sectPr>
      </w:pPr>
    </w:p>
    <w:bookmarkStart w:id="8" w:name="page9"/>
    <w:bookmarkEnd w:id="8"/>
    <w:p>
      <w:pPr>
        <w:ind w:left="3"/>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3063" w:space="720"/>
            <w:col w:w="6439"/>
          </w:cols>
          <w:pgMar w:left="237" w:top="1023" w:right="1440" w:bottom="1440" w:gutter="0" w:footer="0" w:header="0"/>
        </w:sect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H. Jesse Arnelle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89" w:lineRule="exact"/>
        <w:rPr>
          <w:sz w:val="20"/>
          <w:szCs w:val="20"/>
          <w:color w:val="auto"/>
        </w:rPr>
      </w:pPr>
    </w:p>
    <w:p>
      <w:pPr>
        <w:sectPr>
          <w:pgSz w:w="11900" w:h="16838" w:orient="portrait"/>
          <w:cols w:equalWidth="0" w:num="2">
            <w:col w:w="3243" w:space="720"/>
            <w:col w:w="6259"/>
          </w:cols>
          <w:pgMar w:left="237" w:top="1023" w:right="1440" w:bottom="1440" w:gutter="0" w:footer="0" w:header="0"/>
          <w:type w:val="continuous"/>
        </w:sectPr>
      </w:pPr>
    </w:p>
    <w:p>
      <w:pPr>
        <w:spacing w:after="0" w:line="168" w:lineRule="exact"/>
        <w:rPr>
          <w:sz w:val="20"/>
          <w:szCs w:val="20"/>
          <w:color w:val="auto"/>
        </w:rPr>
      </w:pPr>
    </w:p>
    <w:p>
      <w:pPr>
        <w:ind w:left="3" w:right="120"/>
        <w:spacing w:after="0" w:line="237" w:lineRule="auto"/>
        <w:rPr>
          <w:sz w:val="20"/>
          <w:szCs w:val="20"/>
          <w:color w:val="auto"/>
        </w:rPr>
      </w:pPr>
      <w:r>
        <w:rPr>
          <w:rFonts w:ascii="Courier New" w:cs="Courier New" w:eastAsia="Courier New" w:hAnsi="Courier New"/>
          <w:sz w:val="16"/>
          <w:szCs w:val="16"/>
          <w:color w:val="auto"/>
        </w:rPr>
        <w:t>- ------------------------------- Dr. Pastora San Juan Cafferty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88" w:lineRule="exact"/>
        <w:rPr>
          <w:sz w:val="20"/>
          <w:szCs w:val="20"/>
          <w:color w:val="auto"/>
        </w:rPr>
      </w:pPr>
    </w:p>
    <w:p>
      <w:pPr>
        <w:sectPr>
          <w:pgSz w:w="11900" w:h="16838" w:orient="portrait"/>
          <w:cols w:equalWidth="0" w:num="2">
            <w:col w:w="3243" w:space="720"/>
            <w:col w:w="6259"/>
          </w:cols>
          <w:pgMar w:left="237" w:top="1023" w:right="1440" w:bottom="1440" w:gutter="0" w:footer="0" w:header="0"/>
          <w:type w:val="continuous"/>
        </w:sectPr>
      </w:pPr>
    </w:p>
    <w:p>
      <w:pPr>
        <w:spacing w:after="0" w:line="170"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Ralph F. Cox</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75" w:lineRule="exact"/>
        <w:rPr>
          <w:sz w:val="20"/>
          <w:szCs w:val="20"/>
          <w:color w:val="auto"/>
        </w:rPr>
      </w:pPr>
    </w:p>
    <w:p>
      <w:pPr>
        <w:sectPr>
          <w:pgSz w:w="11900" w:h="16838" w:orient="portrait"/>
          <w:cols w:equalWidth="0" w:num="2">
            <w:col w:w="3243" w:space="720"/>
            <w:col w:w="6259"/>
          </w:cols>
          <w:pgMar w:left="237" w:top="1023" w:right="1440" w:bottom="1440" w:gutter="0" w:footer="0" w:header="0"/>
          <w:type w:val="continuous"/>
        </w:sectPr>
      </w:pPr>
    </w:p>
    <w:p>
      <w:pPr>
        <w:ind w:left="103"/>
        <w:spacing w:after="0"/>
        <w:rPr>
          <w:sz w:val="20"/>
          <w:szCs w:val="20"/>
          <w:color w:val="auto"/>
        </w:rPr>
      </w:pPr>
      <w:r>
        <w:rPr>
          <w:rFonts w:ascii="Courier New" w:cs="Courier New" w:eastAsia="Courier New" w:hAnsi="Courier New"/>
          <w:sz w:val="15"/>
          <w:szCs w:val="15"/>
          <w:color w:val="auto"/>
        </w:rPr>
        <w:t>/s/ Richard J. Heckmann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12" w:lineRule="exact"/>
        <w:rPr>
          <w:sz w:val="20"/>
          <w:szCs w:val="20"/>
          <w:color w:val="auto"/>
        </w:rPr>
      </w:pPr>
    </w:p>
    <w:p>
      <w:pPr>
        <w:sectPr>
          <w:pgSz w:w="11900" w:h="16838" w:orient="portrait"/>
          <w:cols w:equalWidth="0" w:num="2">
            <w:col w:w="3063" w:space="720"/>
            <w:col w:w="6439"/>
          </w:cols>
          <w:pgMar w:left="237" w:top="1023" w:right="1440" w:bottom="1440" w:gutter="0" w:footer="0" w:header="0"/>
          <w:type w:val="continuous"/>
        </w:sect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5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Richard J. Heckmann</w:t>
      </w:r>
    </w:p>
    <w:p>
      <w:pPr>
        <w:sectPr>
          <w:pgSz w:w="11900" w:h="16838" w:orient="portrait"/>
          <w:cols w:equalWidth="0" w:num="1">
            <w:col w:w="10222"/>
          </w:cols>
          <w:pgMar w:left="237" w:top="1023" w:right="1440" w:bottom="1440" w:gutter="0" w:footer="0" w:header="0"/>
          <w:type w:val="continuous"/>
        </w:sectPr>
      </w:pPr>
    </w:p>
    <w:p>
      <w:pPr>
        <w:spacing w:after="0" w:line="183"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/s/ Roderick M. Hills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Roderick M. Hills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71" w:lineRule="exact"/>
        <w:rPr>
          <w:sz w:val="20"/>
          <w:szCs w:val="20"/>
          <w:color w:val="auto"/>
        </w:rPr>
      </w:pPr>
    </w:p>
    <w:p>
      <w:pPr>
        <w:sectPr>
          <w:pgSz w:w="11900" w:h="16838" w:orient="portrait"/>
          <w:cols w:equalWidth="0" w:num="2">
            <w:col w:w="3123" w:space="660"/>
            <w:col w:w="6439"/>
          </w:cols>
          <w:pgMar w:left="237" w:top="1023" w:right="1440" w:bottom="1440" w:gutter="0" w:footer="0" w:header="0"/>
          <w:type w:val="continuous"/>
        </w:sectPr>
      </w:pPr>
    </w:p>
    <w:p>
      <w:pPr>
        <w:spacing w:after="0" w:line="1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Richard D. Kinder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89" w:lineRule="exact"/>
        <w:rPr>
          <w:sz w:val="20"/>
          <w:szCs w:val="20"/>
          <w:color w:val="auto"/>
        </w:rPr>
      </w:pPr>
    </w:p>
    <w:p>
      <w:pPr>
        <w:sectPr>
          <w:pgSz w:w="11900" w:h="16838" w:orient="portrait"/>
          <w:cols w:equalWidth="0" w:num="2">
            <w:col w:w="3243" w:space="720"/>
            <w:col w:w="6259"/>
          </w:cols>
          <w:pgMar w:left="237" w:top="1023" w:right="1440" w:bottom="1440" w:gutter="0" w:footer="0" w:header="0"/>
          <w:type w:val="continuous"/>
        </w:sectPr>
      </w:pPr>
    </w:p>
    <w:p>
      <w:pPr>
        <w:spacing w:after="0" w:line="1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Robert S. Miller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(Non-Executive Chairman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w:t>
      </w:r>
    </w:p>
    <w:p>
      <w:pPr>
        <w:spacing w:after="0" w:line="183" w:lineRule="exact"/>
        <w:rPr>
          <w:sz w:val="20"/>
          <w:szCs w:val="20"/>
          <w:color w:val="auto"/>
        </w:rPr>
      </w:pPr>
    </w:p>
    <w:p>
      <w:pPr>
        <w:sectPr>
          <w:pgSz w:w="11900" w:h="16838" w:orient="portrait"/>
          <w:cols w:equalWidth="0" w:num="2">
            <w:col w:w="3123" w:space="660"/>
            <w:col w:w="6439"/>
          </w:cols>
          <w:pgMar w:left="237" w:top="1023" w:right="1440" w:bottom="1440" w:gutter="0" w:footer="0" w:header="0"/>
          <w:type w:val="continuous"/>
        </w:sectPr>
      </w:pPr>
    </w:p>
    <w:p>
      <w:pPr>
        <w:ind w:left="103"/>
        <w:spacing w:after="0"/>
        <w:rPr>
          <w:sz w:val="20"/>
          <w:szCs w:val="20"/>
          <w:color w:val="auto"/>
        </w:rPr>
      </w:pPr>
      <w:r>
        <w:rPr>
          <w:rFonts w:ascii="Courier New" w:cs="Courier New" w:eastAsia="Courier New" w:hAnsi="Courier New"/>
          <w:sz w:val="16"/>
          <w:szCs w:val="16"/>
          <w:color w:val="auto"/>
        </w:rPr>
        <w:t>/s/ Paul M. Montrone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Paul M. Montrone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54" w:lineRule="exact"/>
        <w:rPr>
          <w:sz w:val="20"/>
          <w:szCs w:val="20"/>
          <w:color w:val="auto"/>
        </w:rPr>
      </w:pPr>
    </w:p>
    <w:p>
      <w:pPr>
        <w:sectPr>
          <w:pgSz w:w="11900" w:h="16838" w:orient="portrait"/>
          <w:cols w:equalWidth="0" w:num="2">
            <w:col w:w="3123" w:space="660"/>
            <w:col w:w="6439"/>
          </w:cols>
          <w:pgMar w:left="237" w:top="1023" w:right="1440" w:bottom="1440" w:gutter="0" w:footer="0" w:header="0"/>
          <w:type w:val="continuous"/>
        </w:sectPr>
      </w:pPr>
    </w:p>
    <w:p>
      <w:pPr>
        <w:ind w:left="103"/>
        <w:spacing w:after="0"/>
        <w:tabs>
          <w:tab w:leader="none" w:pos="3763"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83" w:hanging="183"/>
        <w:spacing w:after="0"/>
        <w:tabs>
          <w:tab w:leader="none" w:pos="18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183" w:lineRule="exact"/>
        <w:rPr>
          <w:sz w:val="20"/>
          <w:szCs w:val="20"/>
          <w:color w:val="auto"/>
        </w:rPr>
      </w:pPr>
    </w:p>
    <w:p>
      <w:pPr>
        <w:ind w:left="103"/>
        <w:spacing w:after="0"/>
        <w:tabs>
          <w:tab w:leader="none" w:pos="3763"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83" w:hanging="183"/>
        <w:spacing w:after="0"/>
        <w:tabs>
          <w:tab w:leader="none" w:pos="1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183" w:lineRule="exact"/>
        <w:rPr>
          <w:sz w:val="20"/>
          <w:szCs w:val="20"/>
          <w:color w:val="auto"/>
        </w:rPr>
      </w:pPr>
    </w:p>
    <w:p>
      <w:pPr>
        <w:ind w:left="103"/>
        <w:spacing w:after="0"/>
        <w:tabs>
          <w:tab w:leader="none" w:pos="3763"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83" w:hanging="183"/>
        <w:spacing w:after="0"/>
        <w:tabs>
          <w:tab w:leader="none" w:pos="18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364" w:lineRule="exact"/>
        <w:rPr>
          <w:sz w:val="20"/>
          <w:szCs w:val="20"/>
          <w:color w:val="auto"/>
        </w:rPr>
      </w:pPr>
    </w:p>
    <w:p>
      <w:pPr>
        <w:ind w:left="3"/>
        <w:spacing w:after="0"/>
        <w:tabs>
          <w:tab w:leader="none" w:pos="39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Jerome B. York</w:t>
      </w:r>
    </w:p>
    <w:p>
      <w:pPr>
        <w:sectPr>
          <w:pgSz w:w="11900" w:h="16838" w:orient="portrait"/>
          <w:cols w:equalWidth="0" w:num="1">
            <w:col w:w="10222"/>
          </w:cols>
          <w:pgMar w:left="237" w:top="1023"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1360" w:type="dxa"/>
            <w:vAlign w:val="bottom"/>
          </w:tcPr>
          <w:p>
            <w:pPr>
              <w:spacing w:after="0"/>
              <w:rPr>
                <w:sz w:val="15"/>
                <w:szCs w:val="15"/>
                <w:color w:val="auto"/>
              </w:rPr>
            </w:pPr>
          </w:p>
        </w:tc>
        <w:tc>
          <w:tcPr>
            <w:tcW w:w="6200" w:type="dxa"/>
            <w:vAlign w:val="bottom"/>
          </w:tcPr>
          <w:p>
            <w:pPr>
              <w:ind w:left="2420"/>
              <w:spacing w:after="0"/>
              <w:rPr>
                <w:sz w:val="20"/>
                <w:szCs w:val="20"/>
                <w:color w:val="auto"/>
              </w:rPr>
            </w:pPr>
            <w:r>
              <w:rPr>
                <w:rFonts w:ascii="Courier New" w:cs="Courier New" w:eastAsia="Courier New" w:hAnsi="Courier New"/>
                <w:sz w:val="16"/>
                <w:szCs w:val="16"/>
                <w:color w:val="auto"/>
              </w:rPr>
              <w:t>9</w:t>
            </w:r>
          </w:p>
        </w:tc>
      </w:tr>
      <w:tr>
        <w:trPr>
          <w:trHeight w:val="364"/>
        </w:trPr>
        <w:tc>
          <w:tcPr>
            <w:tcW w:w="1360" w:type="dxa"/>
            <w:vAlign w:val="bottom"/>
          </w:tcPr>
          <w:p>
            <w:pPr>
              <w:spacing w:after="0"/>
              <w:rPr>
                <w:sz w:val="24"/>
                <w:szCs w:val="24"/>
                <w:color w:val="auto"/>
              </w:rPr>
            </w:pPr>
          </w:p>
        </w:tc>
        <w:tc>
          <w:tcPr>
            <w:tcW w:w="6200" w:type="dxa"/>
            <w:vAlign w:val="bottom"/>
          </w:tcPr>
          <w:p>
            <w:pPr>
              <w:ind w:left="1860"/>
              <w:spacing w:after="0"/>
              <w:rPr>
                <w:sz w:val="20"/>
                <w:szCs w:val="20"/>
                <w:color w:val="auto"/>
              </w:rPr>
            </w:pPr>
            <w:r>
              <w:rPr>
                <w:rFonts w:ascii="Courier New" w:cs="Courier New" w:eastAsia="Courier New" w:hAnsi="Courier New"/>
                <w:sz w:val="16"/>
                <w:szCs w:val="16"/>
                <w:color w:val="auto"/>
              </w:rPr>
              <w:t>Exhibit Index</w:t>
            </w:r>
          </w:p>
        </w:tc>
      </w:tr>
      <w:tr>
        <w:trPr>
          <w:trHeight w:val="546"/>
        </w:trPr>
        <w:tc>
          <w:tcPr>
            <w:tcW w:w="136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6200" w:type="dxa"/>
            <w:vAlign w:val="bottom"/>
          </w:tcPr>
          <w:p>
            <w:pPr>
              <w:ind w:left="1200"/>
              <w:spacing w:after="0"/>
              <w:rPr>
                <w:sz w:val="20"/>
                <w:szCs w:val="20"/>
                <w:color w:val="auto"/>
              </w:rPr>
            </w:pPr>
            <w:r>
              <w:rPr>
                <w:rFonts w:ascii="Courier New" w:cs="Courier New" w:eastAsia="Courier New" w:hAnsi="Courier New"/>
                <w:sz w:val="16"/>
                <w:szCs w:val="16"/>
                <w:color w:val="auto"/>
              </w:rPr>
              <w:t>Description of Document</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Eastern Environmental Services, Inc. 1997 Stock Option Plan</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w w:val="99"/>
              </w:rPr>
              <w:t>(incorporated by reference to Exhibit 10.67 to Eastern's Form</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10-Q for the quarter ended December 31, 1997).</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w w:val="98"/>
              </w:rPr>
              <w:t>Eastern Environmental Services, Inc. Amended and Restated 1996</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Stock Option Plan (incorporated by reference to Exhibit 4 to</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Eastern's Registration Statement on Form S-8, File No.</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333-28627, filed on June 6, 1997, as subsequently amended on</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June 18, 1997).</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Eastern Environmental Services, Inc. 1991 Stock Option Plan</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(incorporated by reference to Exhibit 10.5 to Eastern's Form</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10-K for the Transition Period from July 1, 1997 to December</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31, 1997).</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Restated Certificate of Incorporation of Registrant, as</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amended (incorporated by reference to Exhibit 3.2 to the</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w w:val="99"/>
              </w:rPr>
              <w:t>Registrant's Current Report on Form 8-K dated July 16, 1998).</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By-laws (incorporated by reference to Exhibit 3.2 to the</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Post-Effective Amendment No. 1 to the Registrant's</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Registration Statement on Form S-4, File No. 33-60103).</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4.6</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Agreement and Plan of Merger (previously filed as Annex A to</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the proxy statement/prospectus included in the Registrant's</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w w:val="99"/>
              </w:rPr>
              <w:t>Registration Statement on Form S-4 (File No. 333-64239) filed</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on September 29, 1998).</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Opinion of Shearman &amp; Sterling regarding the legality of the</w:t>
            </w:r>
          </w:p>
        </w:tc>
      </w:tr>
      <w:tr>
        <w:trPr>
          <w:trHeight w:val="182"/>
        </w:trPr>
        <w:tc>
          <w:tcPr>
            <w:tcW w:w="1360" w:type="dxa"/>
            <w:vAlign w:val="bottom"/>
          </w:tcPr>
          <w:p>
            <w:pPr>
              <w:spacing w:after="0"/>
              <w:rPr>
                <w:sz w:val="15"/>
                <w:szCs w:val="15"/>
                <w:color w:val="auto"/>
              </w:rPr>
            </w:pP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Common Stock being registered hereby.</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Consent of PricewaterhouseCoopers LLP.</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Consent of Shearman &amp; Sterling (included in Exhibit 5.1).</w:t>
            </w: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200" w:type="dxa"/>
            <w:vAlign w:val="bottom"/>
          </w:tcPr>
          <w:p>
            <w:pPr>
              <w:ind w:left="340"/>
              <w:spacing w:after="0"/>
              <w:rPr>
                <w:sz w:val="20"/>
                <w:szCs w:val="20"/>
                <w:color w:val="auto"/>
              </w:rPr>
            </w:pPr>
            <w:r>
              <w:rPr>
                <w:rFonts w:ascii="Courier New" w:cs="Courier New" w:eastAsia="Courier New" w:hAnsi="Courier New"/>
                <w:sz w:val="16"/>
                <w:szCs w:val="16"/>
                <w:color w:val="auto"/>
              </w:rPr>
              <w:t>Powers of Attorney (included on signature page).</w:t>
            </w:r>
          </w:p>
        </w:tc>
      </w:tr>
    </w:tbl>
    <w:p>
      <w:pPr>
        <w:sectPr>
          <w:pgSz w:w="11900" w:h="16838" w:orient="portrait"/>
          <w:cols w:equalWidth="0" w:num="1">
            <w:col w:w="10219"/>
          </w:cols>
          <w:pgMar w:left="240" w:top="841" w:right="1440" w:bottom="1440" w:gutter="0" w:footer="0" w:header="0"/>
        </w:sectPr>
      </w:pPr>
    </w:p>
    <w:bookmarkStart w:id="10" w:name="page11"/>
    <w:bookmarkEnd w:id="10"/>
    <w:p>
      <w:pPr>
        <w:jc w:val="right"/>
        <w:ind w:right="2659"/>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5.1</w:t>
      </w:r>
    </w:p>
    <w:p>
      <w:pPr>
        <w:spacing w:after="0" w:line="36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[LETTERHEAD OF SHEARMAN &amp; STERLING]</w:t>
      </w:r>
    </w:p>
    <w:p>
      <w:pPr>
        <w:spacing w:after="0" w:line="200" w:lineRule="exact"/>
        <w:rPr>
          <w:sz w:val="20"/>
          <w:szCs w:val="20"/>
          <w:color w:val="auto"/>
        </w:rPr>
      </w:pPr>
    </w:p>
    <w:p>
      <w:pPr>
        <w:spacing w:after="0" w:line="34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December 30, 1998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4000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759" w:firstLine="1702"/>
        <w:spacing w:after="0"/>
        <w:rPr>
          <w:sz w:val="20"/>
          <w:szCs w:val="20"/>
          <w:color w:val="auto"/>
        </w:rPr>
      </w:pPr>
      <w:r>
        <w:rPr>
          <w:rFonts w:ascii="Courier New" w:cs="Courier New" w:eastAsia="Courier New" w:hAnsi="Courier New"/>
          <w:sz w:val="16"/>
          <w:szCs w:val="16"/>
          <w:color w:val="auto"/>
        </w:rPr>
        <w:t>We have acted as special counsel to Waste Management, Inc., a Delaware corporation ("Waste Management"), in connection with the Registration Statement on Form S-8 (the "Registration Statement") being filed by Waste Management on December 31, 1998 with the Securities and Exchange Commission under the Securities Act of 1933, as amended, with respect to 1,043,480 shares of common stock, par value $.01 per share, of Waste Management (the "Common Stock"), to be issued from time to time pursuant to the Eastern Environmental Services, Inc. 1997 Stock Option Plan; the Eastern Environmental Services, Inc. Amended and Restated 1996 Stock Option Plan and the Eastern Environmental Services, Inc. 1991 Stock Option Plan.</w:t>
      </w:r>
    </w:p>
    <w:p>
      <w:pPr>
        <w:spacing w:after="0" w:line="188" w:lineRule="exact"/>
        <w:rPr>
          <w:sz w:val="20"/>
          <w:szCs w:val="20"/>
          <w:color w:val="auto"/>
        </w:rPr>
      </w:pPr>
    </w:p>
    <w:p>
      <w:pPr>
        <w:ind w:right="2659" w:firstLine="1702"/>
        <w:spacing w:after="0" w:line="258" w:lineRule="auto"/>
        <w:rPr>
          <w:sz w:val="20"/>
          <w:szCs w:val="20"/>
          <w:color w:val="auto"/>
        </w:rPr>
      </w:pPr>
      <w:r>
        <w:rPr>
          <w:rFonts w:ascii="Courier New" w:cs="Courier New" w:eastAsia="Courier New" w:hAnsi="Courier New"/>
          <w:sz w:val="15"/>
          <w:szCs w:val="15"/>
          <w:color w:val="auto"/>
        </w:rPr>
        <w:t>In so acting, we have examined the Registration Statement and we have also examined and relied as to factual matters upon the representations and warranties contained in originals, or copies certified or otherwise identified to our satisfaction, of such documents, corporate records, certificates and other instruments as in our judgment are necessary or appropriate to be able to render the opinion expressed below. In such examination, we have assumed the genuineness of all signatures, the authenticity of all documents, certificates and instruments submitted to us as originals and the conformity with the originals of all documents submitted to us as copies.</w:t>
      </w:r>
    </w:p>
    <w:p>
      <w:pPr>
        <w:spacing w:after="0" w:line="175" w:lineRule="exact"/>
        <w:rPr>
          <w:sz w:val="20"/>
          <w:szCs w:val="20"/>
          <w:color w:val="auto"/>
        </w:rPr>
      </w:pPr>
    </w:p>
    <w:p>
      <w:pPr>
        <w:ind w:right="2839" w:firstLine="1702"/>
        <w:spacing w:after="0" w:line="239" w:lineRule="auto"/>
        <w:rPr>
          <w:sz w:val="20"/>
          <w:szCs w:val="20"/>
          <w:color w:val="auto"/>
        </w:rPr>
      </w:pPr>
      <w:r>
        <w:rPr>
          <w:rFonts w:ascii="Courier New" w:cs="Courier New" w:eastAsia="Courier New" w:hAnsi="Courier New"/>
          <w:sz w:val="16"/>
          <w:szCs w:val="16"/>
          <w:color w:val="auto"/>
        </w:rPr>
        <w:t>Based upon the foregoing, we are of the opinion that the shares of Common Stock to which the Registration Statement relates have been duly authorized and, when issued and delivered in accordance with the terms of the applicable plan and paid for in full in accordance with the terms of the applicable plan, will be validly issued, fully paid and non-assessable.</w:t>
      </w:r>
    </w:p>
    <w:p>
      <w:pPr>
        <w:spacing w:after="0" w:line="189" w:lineRule="exact"/>
        <w:rPr>
          <w:sz w:val="20"/>
          <w:szCs w:val="20"/>
          <w:color w:val="auto"/>
        </w:rPr>
      </w:pPr>
    </w:p>
    <w:p>
      <w:pPr>
        <w:ind w:right="3219" w:firstLine="1702"/>
        <w:spacing w:after="0" w:line="238" w:lineRule="auto"/>
        <w:rPr>
          <w:sz w:val="20"/>
          <w:szCs w:val="20"/>
          <w:color w:val="auto"/>
        </w:rPr>
      </w:pPr>
      <w:r>
        <w:rPr>
          <w:rFonts w:ascii="Courier New" w:cs="Courier New" w:eastAsia="Courier New" w:hAnsi="Courier New"/>
          <w:sz w:val="16"/>
          <w:szCs w:val="16"/>
          <w:color w:val="auto"/>
        </w:rPr>
        <w:t>Our opinion expressed above is limited to the General Corporation Law of the State of Delaware and we do not express any opinion herein concerning any other law.</w:t>
      </w:r>
    </w:p>
    <w:p>
      <w:pPr>
        <w:spacing w:after="0" w:line="188" w:lineRule="exact"/>
        <w:rPr>
          <w:sz w:val="20"/>
          <w:szCs w:val="20"/>
          <w:color w:val="auto"/>
        </w:rPr>
      </w:pPr>
    </w:p>
    <w:p>
      <w:pPr>
        <w:ind w:right="2759" w:firstLine="1702"/>
        <w:spacing w:after="0" w:line="237"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w:t>
      </w:r>
    </w:p>
    <w:p>
      <w:pPr>
        <w:spacing w:after="0" w:line="366"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/s/ SHEARMAN &amp; STERLING</w:t>
      </w:r>
    </w:p>
    <w:p>
      <w:pPr>
        <w:sectPr>
          <w:pgSz w:w="11900" w:h="16838" w:orient="portrait"/>
          <w:cols w:equalWidth="0" w:num="1">
            <w:col w:w="10219"/>
          </w:cols>
          <w:pgMar w:left="240" w:top="865" w:right="1440" w:bottom="1440" w:gutter="0" w:footer="0" w:header="0"/>
        </w:sectPr>
      </w:pPr>
    </w:p>
    <w:bookmarkStart w:id="11" w:name="page12"/>
    <w:bookmarkEnd w:id="11"/>
    <w:p>
      <w:pPr>
        <w:jc w:val="right"/>
        <w:ind w:right="2659"/>
        <w:spacing w:after="0"/>
        <w:rPr>
          <w:sz w:val="20"/>
          <w:szCs w:val="20"/>
          <w:color w:val="auto"/>
        </w:rPr>
      </w:pPr>
      <w:r>
        <w:rPr>
          <w:rFonts w:ascii="Courier New" w:cs="Courier New" w:eastAsia="Courier New" w:hAnsi="Courier New"/>
          <w:sz w:val="16"/>
          <w:szCs w:val="16"/>
          <w:color w:val="auto"/>
        </w:rPr>
        <w:t>EXHIBIT 23.1</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68" w:lineRule="exact"/>
        <w:rPr>
          <w:sz w:val="20"/>
          <w:szCs w:val="20"/>
          <w:color w:val="auto"/>
        </w:rPr>
      </w:pPr>
    </w:p>
    <w:p>
      <w:pPr>
        <w:ind w:right="2839" w:firstLine="851"/>
        <w:spacing w:after="0" w:line="258"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of our report on Waste Management, Inc. dated September 23, 1998 included in Waste Management, Inc.'s Current Report on Form 8-K dated September 23, 1998 in this Registration Statement on Form S-8 and related Prospectus of Waste Management, Inc. and to all references to our Firm included in or incorporated by reference in this Registration Statement.</w:t>
      </w:r>
    </w:p>
    <w:p>
      <w:pPr>
        <w:spacing w:after="0" w:line="355"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/s/ Arthur Andersen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30, 1998</w:t>
      </w:r>
    </w:p>
    <w:p>
      <w:pPr>
        <w:sectPr>
          <w:pgSz w:w="11900" w:h="16838" w:orient="portrait"/>
          <w:cols w:equalWidth="0" w:num="1">
            <w:col w:w="10219"/>
          </w:cols>
          <w:pgMar w:left="240" w:top="501" w:right="1440" w:bottom="1440" w:gutter="0" w:footer="0" w:header="0"/>
        </w:sectPr>
      </w:pPr>
    </w:p>
    <w:bookmarkStart w:id="12" w:name="page13"/>
    <w:bookmarkEnd w:id="12"/>
    <w:p>
      <w:pPr>
        <w:jc w:val="right"/>
        <w:ind w:right="2659"/>
        <w:spacing w:after="0"/>
        <w:rPr>
          <w:sz w:val="20"/>
          <w:szCs w:val="20"/>
          <w:color w:val="auto"/>
        </w:rPr>
      </w:pPr>
      <w:r>
        <w:rPr>
          <w:rFonts w:ascii="Courier New" w:cs="Courier New" w:eastAsia="Courier New" w:hAnsi="Courier New"/>
          <w:sz w:val="16"/>
          <w:szCs w:val="16"/>
          <w:color w:val="auto"/>
        </w:rPr>
        <w:t>EXHIBIT 23.2</w:t>
      </w:r>
    </w:p>
    <w:p>
      <w:pPr>
        <w:spacing w:after="0" w:line="36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We consent to the incorporation by reference in this registration statement on Form S-8, relating to the Eastern Environmental Services, Inc. 1997 Stock Option Plan, the Eastern Environmental Services, Inc. Amended and Restated 1996 Stock Option Plan and the Eastern Environmental Services, Inc. 1991 Stock Option Plan, of our report dated March 16, 1998, on our audits of the consolidated financial statements of USA Waste Services, Inc. (now known as Waste Management, Inc.) as of December 31, 1997 and 1996 and for each of the three years in the period ended December 31, 1997.</w:t>
      </w:r>
    </w:p>
    <w:p>
      <w:pPr>
        <w:spacing w:after="0" w:line="36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 PricewaterhouseCoopers LLP</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PricewaterhouseCoopers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30, 1998</w:t>
      </w:r>
    </w:p>
    <w:sectPr>
      <w:pgSz w:w="11900" w:h="16838" w:orient="portrait"/>
      <w:cols w:equalWidth="0" w:num="1">
        <w:col w:w="10219"/>
      </w:cols>
      <w:pgMar w:left="240" w:top="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2019-12-20T01:25:22Z</dcterms:created>
  <dcterms:modified xsi:type="dcterms:W3CDTF">2019-12-20T01:25:22Z</dcterms:modified>
</cp:coreProperties>
</file>