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WMI13G3.doc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Waste Management, Inc.</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94106L109</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38" w:lineRule="auto"/>
        <w:rPr>
          <w:sz w:val="20"/>
          <w:szCs w:val="20"/>
          <w:color w:val="auto"/>
        </w:rPr>
      </w:pPr>
      <w:r>
        <w:rPr>
          <w:rFonts w:ascii="Courier New" w:cs="Courier New" w:eastAsia="Courier New" w:hAnsi="Courier New"/>
          <w:sz w:val="18"/>
          <w:szCs w:val="18"/>
          <w:color w:val="auto"/>
        </w:rPr>
        <w:t>13G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___________</w:t>
      </w:r>
    </w:p>
    <w:p>
      <w:pPr>
        <w:ind w:left="3700"/>
        <w:spacing w:after="0" w:line="238" w:lineRule="auto"/>
        <w:rPr>
          <w:sz w:val="20"/>
          <w:szCs w:val="20"/>
          <w:color w:val="auto"/>
        </w:rPr>
      </w:pPr>
      <w:r>
        <w:rPr>
          <w:rFonts w:ascii="Courier New" w:cs="Courier New" w:eastAsia="Courier New" w:hAnsi="Courier New"/>
          <w:sz w:val="18"/>
          <w:szCs w:val="18"/>
          <w:color w:val="auto"/>
        </w:rPr>
        <w:t>:(5) SOLE VOTING POWER</w:t>
      </w: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3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17,526,748 shares</w:t>
      </w:r>
    </w:p>
    <w:p>
      <w:pPr>
        <w:spacing w:after="0" w:line="238" w:lineRule="auto"/>
        <w:rPr>
          <w:sz w:val="20"/>
          <w:szCs w:val="20"/>
          <w:color w:val="auto"/>
        </w:rPr>
      </w:pPr>
      <w:r>
        <w:rPr>
          <w:rFonts w:ascii="Courier New" w:cs="Courier New" w:eastAsia="Courier New" w:hAnsi="Courier New"/>
          <w:sz w:val="18"/>
          <w:szCs w:val="18"/>
          <w:color w:val="auto"/>
        </w:rPr>
        <w:t>OWNED BY EACH REPORTING PERSON</w:t>
      </w: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9,960,100 shares (shared)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4,262,500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21,753,116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OR NO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6"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9,960,100 shares (Shared)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36,132 shares (None)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31,749,348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rPr>
          <w:sz w:val="20"/>
          <w:szCs w:val="20"/>
          <w:color w:val="auto"/>
        </w:rPr>
      </w:pPr>
      <w:r>
        <w:rPr>
          <w:rFonts w:ascii="Courier New" w:cs="Courier New" w:eastAsia="Courier New" w:hAnsi="Courier New"/>
          <w:sz w:val="18"/>
          <w:szCs w:val="18"/>
          <w:color w:val="auto"/>
        </w:rPr>
        <w:t>5.2 %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38" w:orient="portrait"/>
          <w:cols w:equalWidth="0" w:num="1">
            <w:col w:w="10219"/>
          </w:cols>
          <w:pgMar w:left="240" w:top="136" w:right="1440" w:bottom="0" w:gutter="0" w:footer="0" w:header="0"/>
        </w:sectPr>
      </w:pPr>
    </w:p>
    <w:bookmarkStart w:id="2" w:name="page3"/>
    <w:bookmarkEnd w:id="2"/>
    <w:p>
      <w:pPr>
        <w:ind w:left="540" w:hanging="532"/>
        <w:spacing w:after="0"/>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96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09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spacing w:after="0" w:line="6"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540"/>
        <w:spacing w:after="0"/>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(g.) Parent Holding Company.</w:t>
      </w:r>
      <w:r>
        <w:rPr>
          <w:sz w:val="20"/>
          <w:szCs w:val="20"/>
          <w:color w:val="auto"/>
        </w:rPr>
        <w:tab/>
      </w:r>
      <w:r>
        <w:rPr>
          <w:rFonts w:ascii="Courier New" w:cs="Courier New" w:eastAsia="Courier New" w:hAnsi="Courier New"/>
          <w:sz w:val="16"/>
          <w:szCs w:val="16"/>
          <w:color w:val="auto"/>
        </w:rPr>
        <w:t>This statement is also being filed</w:t>
      </w:r>
    </w:p>
    <w:p>
      <w:pPr>
        <w:sectPr>
          <w:pgSz w:w="11900" w:h="16838" w:orient="portrait"/>
          <w:cols w:equalWidth="0" w:num="1">
            <w:col w:w="10219"/>
          </w:cols>
          <w:pgMar w:left="240" w:top="142"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12/31/02)</w:t>
      </w:r>
    </w:p>
    <w:p>
      <w:pPr>
        <w:ind w:left="1280"/>
        <w:spacing w:after="0" w:line="238" w:lineRule="auto"/>
        <w:rPr>
          <w:sz w:val="20"/>
          <w:szCs w:val="20"/>
          <w:color w:val="auto"/>
        </w:rPr>
      </w:pPr>
      <w:r>
        <w:rPr>
          <w:rFonts w:ascii="Courier New" w:cs="Courier New" w:eastAsia="Courier New" w:hAnsi="Courier New"/>
          <w:sz w:val="18"/>
          <w:szCs w:val="18"/>
          <w:color w:val="auto"/>
        </w:rPr>
        <w:t>31,749,348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5.2 %</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Above percentage is based on 608,679,670 shares of</w:t>
      </w:r>
    </w:p>
    <w:p>
      <w:pPr>
        <w:spacing w:after="0" w:line="238" w:lineRule="auto"/>
        <w:rPr>
          <w:sz w:val="20"/>
          <w:szCs w:val="20"/>
          <w:color w:val="auto"/>
        </w:rPr>
      </w:pPr>
      <w:r>
        <w:rPr>
          <w:rFonts w:ascii="Courier New" w:cs="Courier New" w:eastAsia="Courier New" w:hAnsi="Courier New"/>
          <w:sz w:val="18"/>
          <w:szCs w:val="18"/>
          <w:color w:val="auto"/>
        </w:rPr>
        <w:t>Common</w:t>
      </w:r>
    </w:p>
    <w:p>
      <w:pPr>
        <w:ind w:left="1060"/>
        <w:spacing w:after="0"/>
        <w:rPr>
          <w:sz w:val="20"/>
          <w:szCs w:val="20"/>
          <w:color w:val="auto"/>
        </w:rPr>
      </w:pPr>
      <w:r>
        <w:rPr>
          <w:rFonts w:ascii="Courier New" w:cs="Courier New" w:eastAsia="Courier New" w:hAnsi="Courier New"/>
          <w:sz w:val="18"/>
          <w:szCs w:val="18"/>
          <w:color w:val="auto"/>
        </w:rPr>
        <w:t>Stock outstanding.</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17,526,748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- 9,960,100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- 9,960,100</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- 4,262,500. This figure does not</w:t>
      </w:r>
    </w:p>
    <w:p>
      <w:pPr>
        <w:ind w:left="1480"/>
        <w:spacing w:after="0" w:line="238" w:lineRule="auto"/>
        <w:rPr>
          <w:sz w:val="20"/>
          <w:szCs w:val="20"/>
          <w:color w:val="auto"/>
        </w:rPr>
      </w:pPr>
      <w:r>
        <w:rPr>
          <w:rFonts w:ascii="Courier New" w:cs="Courier New" w:eastAsia="Courier New" w:hAnsi="Courier New"/>
          <w:sz w:val="18"/>
          <w:szCs w:val="18"/>
          <w:color w:val="auto"/>
        </w:rPr>
        <w:t>include 701,000 shares held by completely non-</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discretionary accounts over which the filing parties</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have neither voting nor dispositive power and for</w:t>
      </w:r>
    </w:p>
    <w:p>
      <w:pPr>
        <w:ind w:left="1480"/>
        <w:spacing w:after="0" w:line="238" w:lineRule="auto"/>
        <w:rPr>
          <w:sz w:val="20"/>
          <w:szCs w:val="20"/>
          <w:color w:val="auto"/>
        </w:rPr>
      </w:pPr>
      <w:r>
        <w:rPr>
          <w:rFonts w:ascii="Courier New" w:cs="Courier New" w:eastAsia="Courier New" w:hAnsi="Courier New"/>
          <w:sz w:val="18"/>
          <w:szCs w:val="18"/>
          <w:color w:val="auto"/>
        </w:rPr>
        <w:t>which the filing parties</w:t>
      </w:r>
    </w:p>
    <w:p>
      <w:pPr>
        <w:ind w:left="1480"/>
        <w:spacing w:after="0"/>
        <w:rPr>
          <w:sz w:val="20"/>
          <w:szCs w:val="20"/>
          <w:color w:val="auto"/>
        </w:rPr>
      </w:pPr>
      <w:r>
        <w:rPr>
          <w:rFonts w:ascii="Courier New" w:cs="Courier New" w:eastAsia="Courier New" w:hAnsi="Courier New"/>
          <w:sz w:val="18"/>
          <w:szCs w:val="18"/>
          <w:color w:val="auto"/>
        </w:rPr>
        <w:t>disclaim beneficial ownership.</w:t>
      </w:r>
    </w:p>
    <w:p>
      <w:pPr>
        <w:spacing w:after="0" w:line="200" w:lineRule="exact"/>
        <w:rPr>
          <w:sz w:val="20"/>
          <w:szCs w:val="20"/>
          <w:color w:val="auto"/>
        </w:rPr>
      </w:pPr>
    </w:p>
    <w:p>
      <w:pPr>
        <w:spacing w:after="0" w:line="209"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21,753,116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- 9,960,100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- 9,960,100</w:t>
      </w:r>
    </w:p>
    <w:p>
      <w:pPr>
        <w:spacing w:after="0" w:line="200" w:lineRule="exact"/>
        <w:rPr>
          <w:sz w:val="20"/>
          <w:szCs w:val="20"/>
          <w:color w:val="auto"/>
        </w:rPr>
      </w:pPr>
    </w:p>
    <w:p>
      <w:pPr>
        <w:spacing w:after="0" w:line="209" w:lineRule="exact"/>
        <w:rPr>
          <w:sz w:val="20"/>
          <w:szCs w:val="20"/>
          <w:color w:val="auto"/>
        </w:rPr>
      </w:pPr>
    </w:p>
    <w:p>
      <w:pPr>
        <w:ind w:left="1480" w:right="3259"/>
        <w:spacing w:after="0" w:line="273" w:lineRule="auto"/>
        <w:rPr>
          <w:sz w:val="20"/>
          <w:szCs w:val="20"/>
          <w:color w:val="auto"/>
        </w:rPr>
      </w:pPr>
      <w:r>
        <w:rPr>
          <w:rFonts w:ascii="Courier New" w:cs="Courier New" w:eastAsia="Courier New" w:hAnsi="Courier New"/>
          <w:sz w:val="16"/>
          <w:szCs w:val="16"/>
          <w:color w:val="auto"/>
        </w:rPr>
        <w:t>No Power - 36,132 shares. This figure does not include 701,000 shares held by completely non-discretionary accounts over which the filing parties have neither voting nor dispositive power and for which the filing parties disclaim beneficial</w:t>
      </w:r>
    </w:p>
    <w:p>
      <w:pPr>
        <w:sectPr>
          <w:pgSz w:w="11900" w:h="16838" w:orient="portrait"/>
          <w:cols w:equalWidth="0" w:num="1">
            <w:col w:w="10219"/>
          </w:cols>
          <w:pgMar w:left="240" w:top="136" w:right="1440" w:bottom="0" w:gutter="0" w:footer="0" w:header="0"/>
        </w:sectPr>
      </w:pPr>
    </w:p>
    <w:bookmarkStart w:id="4" w:name="page5"/>
    <w:bookmarkEnd w:id="4"/>
    <w:p>
      <w:pPr>
        <w:ind w:left="1480"/>
        <w:spacing w:after="0"/>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3,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Longleaf Partners Fund</w:t>
      </w:r>
    </w:p>
    <w:p>
      <w:pPr>
        <w:ind w:left="264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280"/>
        <w:spacing w:after="0"/>
        <w:rPr>
          <w:sz w:val="20"/>
          <w:szCs w:val="20"/>
          <w:color w:val="auto"/>
        </w:rPr>
      </w:pPr>
      <w:r>
        <w:rPr>
          <w:rFonts w:ascii="Courier New" w:cs="Courier New" w:eastAsia="Courier New" w:hAnsi="Courier New"/>
          <w:sz w:val="18"/>
          <w:szCs w:val="18"/>
          <w:color w:val="auto"/>
        </w:rPr>
        <w:t>/s/ Andrew R. McCarroll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&amp;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February 3, 2003.</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Vice President and General Counsel</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Longleaf Partners Fund</w:t>
      </w:r>
    </w:p>
    <w:p>
      <w:pPr>
        <w:jc w:val="right"/>
        <w:ind w:right="3479"/>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280"/>
        <w:spacing w:after="0"/>
        <w:rPr>
          <w:sz w:val="20"/>
          <w:szCs w:val="20"/>
          <w:color w:val="auto"/>
        </w:rPr>
      </w:pPr>
      <w:r>
        <w:rPr>
          <w:rFonts w:ascii="Courier New" w:cs="Courier New" w:eastAsia="Courier New" w:hAnsi="Courier New"/>
          <w:sz w:val="18"/>
          <w:szCs w:val="18"/>
          <w:color w:val="auto"/>
        </w:rPr>
        <w:t>/s/ Andrew R. McCarroll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&amp;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lvl w:ilvl="1">
      <w:lvlJc w:val="left"/>
      <w:lvlText w:val="(%2)"/>
      <w:numFmt w:val="lowerLetter"/>
      <w:start w:val="1"/>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2019-12-19T21:44:21Z</dcterms:created>
  <dcterms:modified xsi:type="dcterms:W3CDTF">2019-12-19T21:44:21Z</dcterms:modified>
</cp:coreProperties>
</file>